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E09FD" w:rsidRDefault="009A5A45" w14:paraId="79700F66" w14:textId="77777777">
      <w:r>
        <w:t>Geachte voorzitter,</w:t>
      </w:r>
    </w:p>
    <w:p w:rsidR="00FE09FD" w:rsidRDefault="00FE09FD" w14:paraId="79700F67" w14:textId="77777777"/>
    <w:p w:rsidR="00962190" w:rsidP="00962190" w:rsidRDefault="00962190" w14:paraId="2EFEEE6D" w14:textId="0D211FE3">
      <w:r>
        <w:t xml:space="preserve">Sinds de publicatie van het Omnibus I-pakket van de Europese Commissie op 26 februari jl. wordt in de Raad onder hoge druk onderhandeld over de hierin voorgestelde aanpassingen aan de </w:t>
      </w:r>
      <w:r>
        <w:rPr>
          <w:i/>
          <w:iCs/>
        </w:rPr>
        <w:t xml:space="preserve">Corporate </w:t>
      </w:r>
      <w:proofErr w:type="spellStart"/>
      <w:r>
        <w:rPr>
          <w:i/>
          <w:iCs/>
        </w:rPr>
        <w:t>Sustainability</w:t>
      </w:r>
      <w:proofErr w:type="spellEnd"/>
      <w:r>
        <w:rPr>
          <w:i/>
          <w:iCs/>
        </w:rPr>
        <w:t xml:space="preserve"> </w:t>
      </w:r>
      <w:proofErr w:type="spellStart"/>
      <w:r>
        <w:rPr>
          <w:i/>
          <w:iCs/>
        </w:rPr>
        <w:t>Due</w:t>
      </w:r>
      <w:proofErr w:type="spellEnd"/>
      <w:r>
        <w:rPr>
          <w:i/>
          <w:iCs/>
        </w:rPr>
        <w:t xml:space="preserve"> Diligence Directive </w:t>
      </w:r>
      <w:r>
        <w:t>(CSDDD).</w:t>
      </w:r>
      <w:r>
        <w:rPr>
          <w:rStyle w:val="FootnoteReference"/>
        </w:rPr>
        <w:footnoteReference w:id="2"/>
      </w:r>
      <w:r>
        <w:t xml:space="preserve"> Op grond van deze richtlijn </w:t>
      </w:r>
      <w:r w:rsidRPr="00CE3DC7">
        <w:t xml:space="preserve">moeten grote bedrijven kijken naar </w:t>
      </w:r>
      <w:r>
        <w:t>(</w:t>
      </w:r>
      <w:r w:rsidRPr="00CE3DC7">
        <w:t>mogelijke</w:t>
      </w:r>
      <w:r>
        <w:t>)</w:t>
      </w:r>
      <w:r w:rsidRPr="00CE3DC7">
        <w:t xml:space="preserve"> nadelige gevolgen voor mensenrechten en milieu </w:t>
      </w:r>
      <w:r>
        <w:t xml:space="preserve">in hun waardeketens, </w:t>
      </w:r>
      <w:r w:rsidRPr="00CE3DC7">
        <w:t>en deze gevolgen zoveel mogelijk voorkomen, beperken of stoppen</w:t>
      </w:r>
      <w:r>
        <w:t xml:space="preserve">. De bedoeling van het Commissievoorstel was om </w:t>
      </w:r>
      <w:r w:rsidRPr="00CE3DC7">
        <w:t>de zorgvuldigheidsverplichtingen van ondernemingen te versimpelen en te stroomlijnen</w:t>
      </w:r>
      <w:r>
        <w:t xml:space="preserve"> en daarmee </w:t>
      </w:r>
      <w:r w:rsidRPr="00CE3DC7">
        <w:t>de regeldruk voor ondernemingen te verminderen</w:t>
      </w:r>
      <w:r>
        <w:t xml:space="preserve">. In het BNC-fiche van 24 maart jl. (Kamerstukken 22112, nr. 4012) </w:t>
      </w:r>
      <w:r w:rsidRPr="00F00AE3">
        <w:t>verwelkom</w:t>
      </w:r>
      <w:r>
        <w:t>de het kabinet deze</w:t>
      </w:r>
      <w:r w:rsidRPr="00F00AE3">
        <w:t xml:space="preserve"> inspanningen om de regeldruk te verminderen</w:t>
      </w:r>
      <w:r w:rsidR="00EF4C42">
        <w:t>.</w:t>
      </w:r>
      <w:r w:rsidR="004E09A7">
        <w:rPr>
          <w:rStyle w:val="FootnoteReference"/>
        </w:rPr>
        <w:footnoteReference w:id="3"/>
      </w:r>
      <w:r w:rsidR="00EF4C42">
        <w:t xml:space="preserve"> </w:t>
      </w:r>
      <w:r w:rsidR="00A52AA9">
        <w:t xml:space="preserve">Dit is nog steeds de kern van de kabinetspositie. </w:t>
      </w:r>
    </w:p>
    <w:p w:rsidR="00962190" w:rsidP="00962190" w:rsidRDefault="00962190" w14:paraId="34F6D747" w14:textId="77777777"/>
    <w:p w:rsidR="00962190" w:rsidP="00962190" w:rsidRDefault="00962190" w14:paraId="050D97E1" w14:textId="301CECAC">
      <w:r>
        <w:t xml:space="preserve">Inmiddels zijn de onderhandelingen in een vergevorderd stadium. Het Poolse voorzitterschap streeft naar een akkoord </w:t>
      </w:r>
      <w:r w:rsidR="00B63C63">
        <w:t>op</w:t>
      </w:r>
      <w:r>
        <w:t xml:space="preserve"> de </w:t>
      </w:r>
      <w:r w:rsidR="00B63C63">
        <w:t>Raadspositie in het Comité</w:t>
      </w:r>
      <w:r w:rsidRPr="00AC471C">
        <w:t xml:space="preserve"> van </w:t>
      </w:r>
      <w:r w:rsidR="00B63C63">
        <w:t>Permanente Vertegenwoordigers op 23</w:t>
      </w:r>
      <w:r w:rsidRPr="00AC471C">
        <w:t xml:space="preserve"> juni a.s.</w:t>
      </w:r>
      <w:r>
        <w:t xml:space="preserve"> Tegelijkertijd is de inhoud van de concept-Raadspositie nog </w:t>
      </w:r>
      <w:r w:rsidR="00AC471C">
        <w:t xml:space="preserve">steeds </w:t>
      </w:r>
      <w:r>
        <w:t xml:space="preserve">in beweging. </w:t>
      </w:r>
      <w:r w:rsidR="00AC471C">
        <w:t xml:space="preserve">Een akkoord </w:t>
      </w:r>
      <w:r w:rsidR="00794B54">
        <w:t xml:space="preserve">zal </w:t>
      </w:r>
      <w:r w:rsidR="00AC471C">
        <w:t>dan ook flexibiliteit van alle lidstaten</w:t>
      </w:r>
      <w:r w:rsidR="00794B54">
        <w:t xml:space="preserve"> vergen</w:t>
      </w:r>
      <w:r w:rsidR="00AC471C">
        <w:t xml:space="preserve">. </w:t>
      </w:r>
    </w:p>
    <w:p w:rsidR="00962190" w:rsidP="00962190" w:rsidRDefault="00962190" w14:paraId="2B40EAF7" w14:textId="77777777"/>
    <w:p w:rsidR="00962190" w:rsidP="00962190" w:rsidRDefault="00962190" w14:paraId="758842C4" w14:textId="4C1F153E">
      <w:r>
        <w:t xml:space="preserve">Over de volgende punten is nog discussie in de Raad. Op gebied van de </w:t>
      </w:r>
      <w:r w:rsidRPr="00AC471C">
        <w:t>beperking van de gepaste zorgvuldigheidsverplichtingen tot directe zakenrelaties</w:t>
      </w:r>
      <w:r>
        <w:t xml:space="preserve"> heeft Nederland ingezet op een meer </w:t>
      </w:r>
      <w:proofErr w:type="spellStart"/>
      <w:r>
        <w:t>risicogebaseerde</w:t>
      </w:r>
      <w:proofErr w:type="spellEnd"/>
      <w:r>
        <w:t xml:space="preserve"> benadering </w:t>
      </w:r>
      <w:r w:rsidRPr="000E1457">
        <w:t>bij de identificatie en beoordeling van risico’s</w:t>
      </w:r>
      <w:r>
        <w:t xml:space="preserve">. </w:t>
      </w:r>
      <w:r w:rsidRPr="000E1457">
        <w:t xml:space="preserve">Een </w:t>
      </w:r>
      <w:r>
        <w:t xml:space="preserve">dergelijke benadering </w:t>
      </w:r>
      <w:r w:rsidRPr="000E1457">
        <w:t xml:space="preserve">waarborgt dat bedrijven zich bij het identificeren en beoordelen van risico’s in hun keten kunnen richten op die partners waar de grootste en meest waarschijnlijke risico’s zitten. </w:t>
      </w:r>
      <w:r>
        <w:t xml:space="preserve">Dit voorkomt ook dat de directe zakenrelaties, waar doorgaans niet de grootste risico’s zitten, met generieke informatieverzoeken worden geconfronteerd. Nederland </w:t>
      </w:r>
      <w:r w:rsidRPr="000E1457">
        <w:t xml:space="preserve">heeft met </w:t>
      </w:r>
      <w:r w:rsidRPr="000E1457">
        <w:lastRenderedPageBreak/>
        <w:t xml:space="preserve">andere </w:t>
      </w:r>
      <w:r>
        <w:t>lidstaten</w:t>
      </w:r>
      <w:r w:rsidRPr="000E1457">
        <w:t xml:space="preserve"> voorstellen gedaan die de </w:t>
      </w:r>
      <w:proofErr w:type="spellStart"/>
      <w:r w:rsidRPr="000E1457">
        <w:t>risico</w:t>
      </w:r>
      <w:r w:rsidR="009D1C3C">
        <w:t>gebaseerde</w:t>
      </w:r>
      <w:proofErr w:type="spellEnd"/>
      <w:r w:rsidR="009D1C3C">
        <w:t xml:space="preserve"> </w:t>
      </w:r>
      <w:r w:rsidRPr="000E1457">
        <w:t xml:space="preserve">benadering </w:t>
      </w:r>
      <w:r w:rsidR="003E2190">
        <w:t>versterken</w:t>
      </w:r>
      <w:r w:rsidRPr="000E1457">
        <w:t xml:space="preserve"> </w:t>
      </w:r>
      <w:r>
        <w:t>e</w:t>
      </w:r>
      <w:r w:rsidRPr="000E1457">
        <w:t xml:space="preserve">n tegelijkertijd de regeldruk (verder) verminderen. </w:t>
      </w:r>
      <w:r>
        <w:t>Hoewel het krachtenveld in de Raad hiervoor niet gunstig is blijft Nederland ook in de eindfase hierop inzetten.</w:t>
      </w:r>
    </w:p>
    <w:p w:rsidR="00962190" w:rsidP="00962190" w:rsidRDefault="00962190" w14:paraId="582A1F5A" w14:textId="77777777"/>
    <w:p w:rsidR="00962190" w:rsidP="00962190" w:rsidRDefault="00962190" w14:paraId="0776439B" w14:textId="7482C771">
      <w:r>
        <w:t xml:space="preserve">Wat betreft het </w:t>
      </w:r>
      <w:r w:rsidRPr="00AC471C">
        <w:t xml:space="preserve">klimaattransitieplan </w:t>
      </w:r>
      <w:r>
        <w:t xml:space="preserve">is het krachtenveld verdeeld. Het kabinet kon zich vinden in het Commissievoorstel op dit punt. Er zijn lidstaten die deze verplichting volledig willen schrappen. Anderzijds zijn er lidstaten die de concept-Raadspositie van het voorzitterschap niet ver genoeg vinden gaan om de klimaatdoelen te bereiken. Nederland is geen voorstander van het schrappen van deze verplichting. </w:t>
      </w:r>
    </w:p>
    <w:p w:rsidR="00962190" w:rsidP="00962190" w:rsidRDefault="00962190" w14:paraId="52BEC829" w14:textId="77777777"/>
    <w:p w:rsidR="00962190" w:rsidP="00962190" w:rsidRDefault="00962190" w14:paraId="5F0C4216" w14:textId="4A0D5983">
      <w:r>
        <w:t xml:space="preserve">Het laatste grote discussiepunt betreft de </w:t>
      </w:r>
      <w:r w:rsidRPr="00AC471C">
        <w:t>reikwijdte van de richtlijn</w:t>
      </w:r>
      <w:r>
        <w:t>. Hoewel het Commissievoorstel geen aanpassingen deed aan de reikwijdte, stelde het voorzitterschap in de laatste concept-Raadspositie d.d. 16 juni jl. voor de drempelwaarde voor bedrijven om onder de verplichtingen te vallen op te hogen van 1000 naar 5000 medewerkers en van een jaaromzet van EUR 450 miljoen naar EUR 1,5 miljard. Ook op dit punt is het krachtenveld verdeeld. Nederland is kritisch op dit voorstel</w:t>
      </w:r>
      <w:r w:rsidR="006F4CBF">
        <w:t xml:space="preserve">, omdat de gevolgen hiervan op de </w:t>
      </w:r>
      <w:r w:rsidR="00E72AC8">
        <w:t>effectiviteit van</w:t>
      </w:r>
      <w:r w:rsidR="006766CE">
        <w:t xml:space="preserve"> de richtlijn </w:t>
      </w:r>
      <w:r w:rsidR="00E72AC8">
        <w:t>niet duidelijk zijn</w:t>
      </w:r>
      <w:r w:rsidR="006F4CBF">
        <w:t xml:space="preserve">. Daarom zet het kabinet </w:t>
      </w:r>
      <w:r>
        <w:t xml:space="preserve">zich in voor behoud van de reikwijdte uit het Commissievoorstel, zoals toegezegd aan de Kamer door de minister van Buitenlandse Zaken tijdens het Tweeminutendebat over de Raad Buitenlandse Zaken op 19 juni jl. </w:t>
      </w:r>
    </w:p>
    <w:p w:rsidR="00962190" w:rsidP="00962190" w:rsidRDefault="00962190" w14:paraId="74502958" w14:textId="77777777"/>
    <w:p w:rsidR="00962190" w:rsidP="00962190" w:rsidRDefault="00962190" w14:paraId="424F0FA0" w14:textId="77777777">
      <w:r>
        <w:t>Ook nieuw ten opzichte van het Commissievoorstel is de bepaling waarmee de toepassing van de richtlijn nog een jaar wordt uitgesteld. Dit uitstel komt bovenop het eerder overeengekomen uitstel op grond van de “stop de klokrichtlijn” (Kamerstukken 36712, nr. 2), en betekent dat de verplichtingen toegepast zullen worden vanaf juli 2029.</w:t>
      </w:r>
    </w:p>
    <w:p w:rsidR="00962190" w:rsidP="00962190" w:rsidRDefault="00962190" w14:paraId="4D4FFF4B" w14:textId="77777777"/>
    <w:p w:rsidR="00962190" w:rsidP="00962190" w:rsidRDefault="00962190" w14:paraId="6E17544C" w14:textId="19C83AB4">
      <w:r>
        <w:t xml:space="preserve">De Raadspositie zal waarschijnlijk, conform de wens van Nederland, de geharmoniseerde bepalingen over de boetehoogte terugbrengen die de Commissie wilde schrappen. Voor de Nederlandse wens een geharmoniseerd regime voor civiele aansprakelijkheid terug te brengen lijkt echter niet voldoende draagvlak onder de lidstaten. De meeste andere wijzigingsvoorstellen van de Commissie, zoals het verlagen van de verplichte monitoringsfrequentie ten aanzien van de effectiviteit van genomen maatregelen van jaarlijks naar vijfjaarlijks, worden in grote lijnen overgenomen in de Raadspositie. </w:t>
      </w:r>
    </w:p>
    <w:p w:rsidR="00962190" w:rsidP="00962190" w:rsidRDefault="00962190" w14:paraId="0CF31126" w14:textId="77777777"/>
    <w:p w:rsidR="007F15C1" w:rsidP="007F15C1" w:rsidRDefault="007F15C1" w14:paraId="3CA5A19D" w14:textId="42DAD02F">
      <w:r>
        <w:t xml:space="preserve">Nederland zal zich blijven inzetten om </w:t>
      </w:r>
      <w:r w:rsidR="005A5C04">
        <w:t>bovenstaande prioriteiten</w:t>
      </w:r>
      <w:r>
        <w:t xml:space="preserve"> zoveel mogelijk in de Raadspositie te laten landen. Tegelijkertijd realiseert het kabinet zich dat het krachtenveld in Brussel verdeeld is, en dat Nederland</w:t>
      </w:r>
      <w:r w:rsidR="005A5C04">
        <w:t xml:space="preserve"> en alle andere lidstaten</w:t>
      </w:r>
      <w:r>
        <w:t xml:space="preserve"> </w:t>
      </w:r>
      <w:r w:rsidR="001F367E">
        <w:t xml:space="preserve">zoals gezegd </w:t>
      </w:r>
      <w:r>
        <w:t>flexibiliteit moet</w:t>
      </w:r>
      <w:r w:rsidR="005A5C04">
        <w:t>en</w:t>
      </w:r>
      <w:r>
        <w:t xml:space="preserve"> tonen om tot een resultaat te komen. Regeldrukvermindering is een prioriteit van dit kabinet en bedrijven zijn gebaat bij zo spoedig mogelijk</w:t>
      </w:r>
      <w:r w:rsidR="005A5C04">
        <w:t>e afronding van de onderhandelingen en duidelijkheid.</w:t>
      </w:r>
      <w:r>
        <w:t xml:space="preserve"> Europese </w:t>
      </w:r>
      <w:r w:rsidR="005A5C04">
        <w:t>wetgeving</w:t>
      </w:r>
      <w:r>
        <w:t xml:space="preserve"> dra</w:t>
      </w:r>
      <w:r w:rsidR="005A5C04">
        <w:t xml:space="preserve">agt </w:t>
      </w:r>
      <w:r>
        <w:t xml:space="preserve">bij aan een gelijk speelveld en </w:t>
      </w:r>
      <w:r w:rsidR="005A5C04">
        <w:t>draagt effectiever bij aan</w:t>
      </w:r>
      <w:r>
        <w:t xml:space="preserve"> het voorkomen en tegengaan van misstanden in waardeketens dan een lappendeken van nationale regels.</w:t>
      </w:r>
    </w:p>
    <w:p w:rsidR="007F15C1" w:rsidP="00962190" w:rsidRDefault="007F15C1" w14:paraId="0B55A41A" w14:textId="77777777"/>
    <w:p w:rsidR="009A5A45" w:rsidP="00962190" w:rsidRDefault="00962190" w14:paraId="235D4D85" w14:textId="47A70174">
      <w:r>
        <w:t xml:space="preserve">Als het lukt om tot overeenstemming te komen in de Raad zal ik uw Kamer uiteraard informeren over de uitkomsten van de onderhandelingen. Na totstandkoming van de Raadspositie zal het Europees Parlement nog zijn positie </w:t>
      </w:r>
      <w:r>
        <w:lastRenderedPageBreak/>
        <w:t xml:space="preserve">moeten bepalen, en volgen de trilogen om te komen tot een definitieve CSDDD-richtlijn. </w:t>
      </w:r>
      <w:r w:rsidR="009A5A45">
        <w:t xml:space="preserve"> </w:t>
      </w:r>
    </w:p>
    <w:p w:rsidR="009A5A45" w:rsidP="009A5A45" w:rsidRDefault="009A5A45" w14:paraId="7EBD3473" w14:textId="77777777">
      <w:pPr>
        <w:rPr>
          <w:highlight w:val="yellow"/>
        </w:rPr>
      </w:pPr>
    </w:p>
    <w:p w:rsidR="00AD0EDA" w:rsidP="00AD0EDA" w:rsidRDefault="00AD0EDA" w14:paraId="527FAA8F" w14:textId="7610C5E1">
      <w:r>
        <w:t xml:space="preserve">Tot slot </w:t>
      </w:r>
      <w:r w:rsidR="0025001B">
        <w:t>ga ik in</w:t>
      </w:r>
      <w:r>
        <w:t xml:space="preserve"> deze brief ook in op de uitvoering van de aangenomen moties m.b.t. Omnibus I/CSDDD, te weten de drie moties-Ram van 14 mei jl. tijdens het commissiedebat Raad Buitenlandse Zaken Handel. </w:t>
      </w:r>
    </w:p>
    <w:p w:rsidR="00AD0EDA" w:rsidP="00AD0EDA" w:rsidRDefault="00AD0EDA" w14:paraId="06BF0107" w14:textId="77777777"/>
    <w:p w:rsidR="00AD0EDA" w:rsidP="00AD0EDA" w:rsidRDefault="00EE7825" w14:paraId="41F7C8F6" w14:textId="074FBB16">
      <w:r>
        <w:t xml:space="preserve">Ten eerste de </w:t>
      </w:r>
      <w:r w:rsidR="00AD0EDA">
        <w:t xml:space="preserve">Motie-Ram over het schrappen van terugwerkende verplichtingen in de CSDDD (Kamerstuk </w:t>
      </w:r>
      <w:r w:rsidRPr="00AD0EDA" w:rsidR="00AD0EDA">
        <w:t>21 501-02, nr. 3140</w:t>
      </w:r>
      <w:r w:rsidR="00AD0EDA">
        <w:t xml:space="preserve">). </w:t>
      </w:r>
      <w:r>
        <w:t>Een analyse van de verplichtingen bevestigt dat d</w:t>
      </w:r>
      <w:r w:rsidR="00AD0EDA">
        <w:t>e CSDDD geen terugwerkende verplichtingen</w:t>
      </w:r>
      <w:r>
        <w:t xml:space="preserve"> bevat</w:t>
      </w:r>
      <w:r w:rsidR="00613D45">
        <w:t>.</w:t>
      </w:r>
      <w:r w:rsidR="00AD0EDA">
        <w:t xml:space="preserve"> Pas als de CSDDD in werking is getreden en is omgezet in nationale wetgeving, gaan de </w:t>
      </w:r>
      <w:r w:rsidR="00613D45">
        <w:t>gepaste zorgvuldigheidsn</w:t>
      </w:r>
      <w:r w:rsidR="00AD0EDA">
        <w:t xml:space="preserve">ormen gelden voor ondernemingen. Vanaf dat moment kunnen ondernemingen worden aangesproken op de naleving van die normen of op de schade die voortvloeit uit het niet naleven van die normen. </w:t>
      </w:r>
      <w:r>
        <w:t>Hiermee is deze motie afgedaan.</w:t>
      </w:r>
    </w:p>
    <w:p w:rsidR="00AD0EDA" w:rsidP="00AD0EDA" w:rsidRDefault="00AD0EDA" w14:paraId="59E54AE6" w14:textId="77777777"/>
    <w:p w:rsidR="00AD0EDA" w:rsidP="00AD0EDA" w:rsidRDefault="00EE7825" w14:paraId="1737561F" w14:textId="4359BF5F">
      <w:r>
        <w:t xml:space="preserve">Ten tweede de </w:t>
      </w:r>
      <w:r w:rsidR="00AD0EDA">
        <w:t xml:space="preserve">Motie-Ram over maatregelen nemen zodat vrijwillige standaarden niet alsnog verplicht worden (Kamerstuk </w:t>
      </w:r>
      <w:r w:rsidRPr="00AD0EDA" w:rsidR="00AD0EDA">
        <w:t>21 501-02, nr. 3141</w:t>
      </w:r>
      <w:r w:rsidR="00AD0EDA">
        <w:t>). Nederland heeft in het Comité van Permanente Vertegenwoordigers bij de EU gepleit voor een risico-gebaseerde benadering in artikel 8 CSDDD</w:t>
      </w:r>
      <w:r w:rsidR="00F134F1">
        <w:t>, zoals hierboven omschreven</w:t>
      </w:r>
      <w:r w:rsidR="00AD0EDA">
        <w:t>. Dit verkleint het risico van afwenteling van lasten op (kleinere) ondernemingen. Ik beschouw de motie daarom als uitgevoerd.</w:t>
      </w:r>
    </w:p>
    <w:p w:rsidR="00AD0EDA" w:rsidP="00AD0EDA" w:rsidRDefault="00AD0EDA" w14:paraId="40EF98B0" w14:textId="77777777"/>
    <w:p w:rsidRPr="00CE3DC7" w:rsidR="009A5A45" w:rsidP="00AD0EDA" w:rsidRDefault="008E46D3" w14:paraId="4D73A4AF" w14:textId="4B8389A8">
      <w:r>
        <w:t xml:space="preserve">Tot slot de </w:t>
      </w:r>
      <w:r w:rsidR="00AD0EDA">
        <w:t xml:space="preserve">Motie-Ram over een dialoog met derde landen met zorgen over de CSDDD (Kamerstuk </w:t>
      </w:r>
      <w:r w:rsidRPr="00AD0EDA" w:rsidR="00AD0EDA">
        <w:t>21 501-02, nr. 3142</w:t>
      </w:r>
      <w:r w:rsidR="00AD0EDA">
        <w:t xml:space="preserve">). Dit onderwerp is door Nederland </w:t>
      </w:r>
      <w:r w:rsidR="00EA2622">
        <w:t>aangekaart</w:t>
      </w:r>
      <w:r w:rsidR="00AD0EDA">
        <w:t xml:space="preserve"> in het Comité van Permanente Vertegenwoordigers bij de EU.</w:t>
      </w:r>
      <w:r w:rsidR="0092127C">
        <w:t xml:space="preserve"> De Commissie</w:t>
      </w:r>
      <w:r w:rsidRPr="0092127C" w:rsidR="0092127C">
        <w:t xml:space="preserve"> </w:t>
      </w:r>
      <w:r w:rsidR="0092127C">
        <w:t>erkent het belang van een dialoog met derde landen</w:t>
      </w:r>
      <w:r w:rsidRPr="0092127C" w:rsidR="0092127C">
        <w:t xml:space="preserve"> en verwees naar </w:t>
      </w:r>
      <w:r w:rsidR="0092127C">
        <w:t xml:space="preserve">de </w:t>
      </w:r>
      <w:r w:rsidRPr="0092127C" w:rsidR="0092127C">
        <w:t>start</w:t>
      </w:r>
      <w:r w:rsidR="0092127C">
        <w:t xml:space="preserve"> van de </w:t>
      </w:r>
      <w:proofErr w:type="spellStart"/>
      <w:r w:rsidRPr="0092127C" w:rsidR="0092127C">
        <w:rPr>
          <w:i/>
          <w:iCs/>
        </w:rPr>
        <w:t>global</w:t>
      </w:r>
      <w:proofErr w:type="spellEnd"/>
      <w:r w:rsidRPr="0092127C" w:rsidR="0092127C">
        <w:rPr>
          <w:i/>
          <w:iCs/>
        </w:rPr>
        <w:t xml:space="preserve"> helpdesk</w:t>
      </w:r>
      <w:r w:rsidRPr="0092127C" w:rsidR="0092127C">
        <w:t xml:space="preserve"> en het voornemen om spoedig publieksconsultaties op de </w:t>
      </w:r>
      <w:r w:rsidR="0092127C">
        <w:t>aanstaande richtsnoeren</w:t>
      </w:r>
      <w:r w:rsidRPr="0092127C" w:rsidR="0092127C">
        <w:t xml:space="preserve"> te starten.</w:t>
      </w:r>
      <w:r w:rsidR="00AD0EDA">
        <w:t xml:space="preserve"> De motie is daarmee uitgevoerd.</w:t>
      </w:r>
    </w:p>
    <w:p w:rsidR="00FE09FD" w:rsidRDefault="00FE09FD" w14:paraId="79700F68" w14:textId="0862C733"/>
    <w:p w:rsidR="00FE09FD" w:rsidRDefault="00FE09FD" w14:paraId="79700F69" w14:textId="77777777"/>
    <w:tbl>
      <w:tblPr>
        <w:tblStyle w:val="Tabelondertekening"/>
        <w:tblW w:w="7541" w:type="dxa"/>
        <w:tblInd w:w="0" w:type="dxa"/>
        <w:tblLayout w:type="fixed"/>
        <w:tblLook w:val="07E0" w:firstRow="1" w:lastRow="1" w:firstColumn="1" w:lastColumn="1" w:noHBand="1" w:noVBand="1"/>
      </w:tblPr>
      <w:tblGrid>
        <w:gridCol w:w="3620"/>
        <w:gridCol w:w="3921"/>
      </w:tblGrid>
      <w:tr w:rsidR="00FE09FD" w14:paraId="79700F6C" w14:textId="77777777">
        <w:tc>
          <w:tcPr>
            <w:tcW w:w="3620" w:type="dxa"/>
          </w:tcPr>
          <w:p w:rsidR="00FE09FD" w:rsidRDefault="00CD706D" w14:paraId="79700F6A" w14:textId="048EB65D">
            <w:r>
              <w:t>S</w:t>
            </w:r>
            <w:r w:rsidR="00EE7825">
              <w:t>taatssecretaris Buitenlandse Handel</w:t>
            </w:r>
            <w:r w:rsidR="000D5688">
              <w:t>,</w:t>
            </w:r>
            <w:r w:rsidR="009A5A45">
              <w:br/>
            </w:r>
            <w:r w:rsidR="009A5A45">
              <w:br/>
            </w:r>
            <w:r w:rsidR="009A5A45">
              <w:br/>
            </w:r>
            <w:r w:rsidR="009A5A45">
              <w:br/>
            </w:r>
            <w:r w:rsidR="009A5A45">
              <w:br/>
            </w:r>
            <w:r w:rsidR="009A5A45">
              <w:br/>
            </w:r>
            <w:r w:rsidR="00EE7825">
              <w:t xml:space="preserve">Hanneke Boerma </w:t>
            </w:r>
          </w:p>
        </w:tc>
        <w:tc>
          <w:tcPr>
            <w:tcW w:w="3921" w:type="dxa"/>
          </w:tcPr>
          <w:p w:rsidR="00FE09FD" w:rsidRDefault="00FE09FD" w14:paraId="79700F6B" w14:textId="77777777"/>
        </w:tc>
      </w:tr>
    </w:tbl>
    <w:p w:rsidR="00FE09FD" w:rsidRDefault="00FE09FD" w14:paraId="79700F6D" w14:textId="77777777"/>
    <w:sectPr w:rsidR="00FE09FD" w:rsidSect="001D0B78">
      <w:headerReference w:type="even" r:id="rId14"/>
      <w:headerReference w:type="default" r:id="rId15"/>
      <w:footerReference w:type="even" r:id="rId16"/>
      <w:footerReference w:type="default" r:id="rId17"/>
      <w:headerReference w:type="first" r:id="rId18"/>
      <w:footerReference w:type="first" r:id="rId19"/>
      <w:pgSz w:w="11905" w:h="16837" w:code="9"/>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C3F7C1" w14:textId="77777777" w:rsidR="009A5A45" w:rsidRDefault="009A5A45">
      <w:pPr>
        <w:spacing w:line="240" w:lineRule="auto"/>
      </w:pPr>
      <w:r>
        <w:separator/>
      </w:r>
    </w:p>
  </w:endnote>
  <w:endnote w:type="continuationSeparator" w:id="0">
    <w:p w14:paraId="46329289" w14:textId="77777777" w:rsidR="009A5A45" w:rsidRDefault="009A5A45">
      <w:pPr>
        <w:spacing w:line="240" w:lineRule="auto"/>
      </w:pPr>
      <w:r>
        <w:continuationSeparator/>
      </w:r>
    </w:p>
  </w:endnote>
  <w:endnote w:type="continuationNotice" w:id="1">
    <w:p w14:paraId="4B7C991A" w14:textId="77777777" w:rsidR="006D0145" w:rsidRDefault="006D014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C3CD6" w14:textId="77777777" w:rsidR="00B574A0" w:rsidRDefault="00B574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7562934"/>
      <w:docPartObj>
        <w:docPartGallery w:val="Page Numbers (Bottom of Page)"/>
        <w:docPartUnique/>
      </w:docPartObj>
    </w:sdtPr>
    <w:sdtEndPr/>
    <w:sdtContent>
      <w:p w14:paraId="0917A04D" w14:textId="3C2AC0C8" w:rsidR="000D5688" w:rsidRDefault="000D5688">
        <w:pPr>
          <w:pStyle w:val="Footer"/>
          <w:jc w:val="center"/>
        </w:pPr>
        <w:r>
          <w:fldChar w:fldCharType="begin"/>
        </w:r>
        <w:r>
          <w:instrText>PAGE   \* MERGEFORMAT</w:instrText>
        </w:r>
        <w:r>
          <w:fldChar w:fldCharType="separate"/>
        </w:r>
        <w:r>
          <w:t>2</w:t>
        </w:r>
        <w:r>
          <w:fldChar w:fldCharType="end"/>
        </w:r>
      </w:p>
    </w:sdtContent>
  </w:sdt>
  <w:p w14:paraId="79700F6F" w14:textId="77777777" w:rsidR="000D5688" w:rsidRDefault="000D568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85820161"/>
      <w:docPartObj>
        <w:docPartGallery w:val="Page Numbers (Bottom of Page)"/>
        <w:docPartUnique/>
      </w:docPartObj>
    </w:sdtPr>
    <w:sdtEndPr/>
    <w:sdtContent>
      <w:p w14:paraId="680DE16F" w14:textId="25C9E77D" w:rsidR="000D5688" w:rsidRDefault="000D5688">
        <w:pPr>
          <w:pStyle w:val="Footer"/>
          <w:jc w:val="center"/>
        </w:pPr>
        <w:r>
          <w:fldChar w:fldCharType="begin"/>
        </w:r>
        <w:r>
          <w:instrText>PAGE   \* MERGEFORMAT</w:instrText>
        </w:r>
        <w:r>
          <w:fldChar w:fldCharType="separate"/>
        </w:r>
        <w:r>
          <w:t>2</w:t>
        </w:r>
        <w:r>
          <w:fldChar w:fldCharType="end"/>
        </w:r>
      </w:p>
    </w:sdtContent>
  </w:sdt>
  <w:p w14:paraId="79700F71" w14:textId="77777777" w:rsidR="000D5688" w:rsidRDefault="000D56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0EDAA7" w14:textId="77777777" w:rsidR="009A5A45" w:rsidRDefault="009A5A45">
      <w:pPr>
        <w:spacing w:line="240" w:lineRule="auto"/>
      </w:pPr>
      <w:r>
        <w:separator/>
      </w:r>
    </w:p>
  </w:footnote>
  <w:footnote w:type="continuationSeparator" w:id="0">
    <w:p w14:paraId="392246DD" w14:textId="77777777" w:rsidR="009A5A45" w:rsidRDefault="009A5A45">
      <w:pPr>
        <w:spacing w:line="240" w:lineRule="auto"/>
      </w:pPr>
      <w:r>
        <w:continuationSeparator/>
      </w:r>
    </w:p>
  </w:footnote>
  <w:footnote w:type="continuationNotice" w:id="1">
    <w:p w14:paraId="2F430149" w14:textId="77777777" w:rsidR="006D0145" w:rsidRDefault="006D0145">
      <w:pPr>
        <w:spacing w:line="240" w:lineRule="auto"/>
      </w:pPr>
    </w:p>
  </w:footnote>
  <w:footnote w:id="2">
    <w:p w14:paraId="08B75A85" w14:textId="77777777" w:rsidR="00962190" w:rsidRPr="000D5688" w:rsidRDefault="00962190" w:rsidP="00962190">
      <w:pPr>
        <w:pStyle w:val="FootnoteText"/>
        <w:rPr>
          <w:rFonts w:ascii="Verdana" w:hAnsi="Verdana"/>
          <w:lang w:val="nl-NL"/>
        </w:rPr>
      </w:pPr>
      <w:r w:rsidRPr="000D5688">
        <w:rPr>
          <w:rStyle w:val="FootnoteReference"/>
          <w:rFonts w:ascii="Verdana" w:hAnsi="Verdana"/>
          <w:sz w:val="16"/>
          <w:szCs w:val="16"/>
        </w:rPr>
        <w:footnoteRef/>
      </w:r>
      <w:r w:rsidRPr="000D5688">
        <w:rPr>
          <w:rFonts w:ascii="Verdana" w:hAnsi="Verdana"/>
          <w:sz w:val="16"/>
          <w:szCs w:val="16"/>
          <w:lang w:val="nl-NL"/>
        </w:rPr>
        <w:t xml:space="preserve"> Richtlijn (EU) 2024/1760 van het Europees Parlement en de Raad van 13 juni 2024 tot wijziging van Richtlijn (EU) 2019/1937 en Verordening (EU) 2023/2859, met betrekking tot gepaste zorgvuldigheidsverplichting voor ondernemingen (</w:t>
      </w:r>
      <w:proofErr w:type="spellStart"/>
      <w:r w:rsidRPr="000D5688">
        <w:rPr>
          <w:rFonts w:ascii="Verdana" w:hAnsi="Verdana"/>
          <w:sz w:val="16"/>
          <w:szCs w:val="16"/>
          <w:lang w:val="nl-NL"/>
        </w:rPr>
        <w:t>PbEU</w:t>
      </w:r>
      <w:proofErr w:type="spellEnd"/>
      <w:r w:rsidRPr="000D5688">
        <w:rPr>
          <w:rFonts w:ascii="Verdana" w:hAnsi="Verdana"/>
          <w:sz w:val="16"/>
          <w:szCs w:val="16"/>
          <w:lang w:val="nl-NL"/>
        </w:rPr>
        <w:t xml:space="preserve"> L 2024/1760).</w:t>
      </w:r>
    </w:p>
  </w:footnote>
  <w:footnote w:id="3">
    <w:p w14:paraId="4AD0EFA0" w14:textId="187325B5" w:rsidR="004E09A7" w:rsidRPr="004E09A7" w:rsidRDefault="004E09A7">
      <w:pPr>
        <w:pStyle w:val="FootnoteText"/>
        <w:rPr>
          <w:rFonts w:ascii="Verdana" w:hAnsi="Verdana"/>
          <w:sz w:val="16"/>
          <w:szCs w:val="16"/>
          <w:lang w:val="nl-NL"/>
        </w:rPr>
      </w:pPr>
      <w:r>
        <w:rPr>
          <w:rStyle w:val="FootnoteReference"/>
        </w:rPr>
        <w:footnoteRef/>
      </w:r>
      <w:r w:rsidRPr="004E09A7">
        <w:rPr>
          <w:lang w:val="nl-NL"/>
        </w:rPr>
        <w:t xml:space="preserve"> </w:t>
      </w:r>
      <w:r w:rsidRPr="001D0B78">
        <w:rPr>
          <w:rFonts w:ascii="Verdana" w:hAnsi="Verdana"/>
          <w:sz w:val="16"/>
          <w:szCs w:val="16"/>
          <w:lang w:val="nl-NL"/>
        </w:rPr>
        <w:t>In het BNC</w:t>
      </w:r>
      <w:r w:rsidRPr="004E09A7">
        <w:rPr>
          <w:rFonts w:ascii="Verdana" w:hAnsi="Verdana"/>
          <w:sz w:val="16"/>
          <w:szCs w:val="16"/>
          <w:lang w:val="nl-NL"/>
        </w:rPr>
        <w:t xml:space="preserve">-fiche is ook de kabinetspositie opgenomen over de aanpassingen aan de </w:t>
      </w:r>
      <w:r w:rsidRPr="004E09A7">
        <w:rPr>
          <w:rFonts w:ascii="Verdana" w:hAnsi="Verdana"/>
          <w:i/>
          <w:iCs/>
          <w:sz w:val="16"/>
          <w:szCs w:val="16"/>
          <w:lang w:val="nl-NL"/>
        </w:rPr>
        <w:t xml:space="preserve">Corporate </w:t>
      </w:r>
      <w:proofErr w:type="spellStart"/>
      <w:r w:rsidRPr="004E09A7">
        <w:rPr>
          <w:rFonts w:ascii="Verdana" w:hAnsi="Verdana"/>
          <w:i/>
          <w:iCs/>
          <w:sz w:val="16"/>
          <w:szCs w:val="16"/>
          <w:lang w:val="nl-NL"/>
        </w:rPr>
        <w:t>Sustainability</w:t>
      </w:r>
      <w:proofErr w:type="spellEnd"/>
      <w:r w:rsidRPr="004E09A7">
        <w:rPr>
          <w:rFonts w:ascii="Verdana" w:hAnsi="Verdana"/>
          <w:i/>
          <w:iCs/>
          <w:sz w:val="16"/>
          <w:szCs w:val="16"/>
          <w:lang w:val="nl-NL"/>
        </w:rPr>
        <w:t xml:space="preserve"> Reporting Directive </w:t>
      </w:r>
      <w:r w:rsidRPr="004E09A7">
        <w:rPr>
          <w:rFonts w:ascii="Verdana" w:hAnsi="Verdana"/>
          <w:sz w:val="16"/>
          <w:szCs w:val="16"/>
          <w:lang w:val="nl-NL"/>
        </w:rPr>
        <w:t xml:space="preserve">(CSRD) Over de uitkomsten van de onderhandelingen van de CSRD zult u separaat worden geïnformeerd door de </w:t>
      </w:r>
      <w:r w:rsidR="001D0B78">
        <w:rPr>
          <w:rFonts w:ascii="Verdana" w:hAnsi="Verdana"/>
          <w:sz w:val="16"/>
          <w:szCs w:val="16"/>
          <w:lang w:val="nl-NL"/>
        </w:rPr>
        <w:t>m</w:t>
      </w:r>
      <w:r w:rsidRPr="004E09A7">
        <w:rPr>
          <w:rFonts w:ascii="Verdana" w:hAnsi="Verdana"/>
          <w:sz w:val="16"/>
          <w:szCs w:val="16"/>
          <w:lang w:val="nl-NL"/>
        </w:rPr>
        <w:t>inister van Financiën.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13CC1" w14:textId="77777777" w:rsidR="00B574A0" w:rsidRDefault="00B574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00F6E" w14:textId="3329722C" w:rsidR="00FE09FD" w:rsidRDefault="009A5A45">
    <w:r>
      <w:rPr>
        <w:noProof/>
      </w:rPr>
      <mc:AlternateContent>
        <mc:Choice Requires="wps">
          <w:drawing>
            <wp:anchor distT="0" distB="0" distL="0" distR="0" simplePos="0" relativeHeight="251658240" behindDoc="0" locked="1" layoutInCell="1" allowOverlap="1" wp14:anchorId="79700F72" wp14:editId="3C2EB6CC">
              <wp:simplePos x="0" y="0"/>
              <wp:positionH relativeFrom="page">
                <wp:posOffset>5924550</wp:posOffset>
              </wp:positionH>
              <wp:positionV relativeFrom="page">
                <wp:posOffset>1968500</wp:posOffset>
              </wp:positionV>
              <wp:extent cx="133985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339850" cy="8009890"/>
                      </a:xfrm>
                      <a:prstGeom prst="rect">
                        <a:avLst/>
                      </a:prstGeom>
                      <a:noFill/>
                    </wps:spPr>
                    <wps:txbx>
                      <w:txbxContent>
                        <w:p w14:paraId="79700FA0" w14:textId="77777777" w:rsidR="00FE09FD" w:rsidRDefault="009A5A45">
                          <w:pPr>
                            <w:pStyle w:val="Referentiegegevensbold"/>
                          </w:pPr>
                          <w:r>
                            <w:t>Ministerie van Buitenlandse Zaken</w:t>
                          </w:r>
                        </w:p>
                        <w:p w14:paraId="79700FA1" w14:textId="77777777" w:rsidR="00FE09FD" w:rsidRDefault="00FE09FD">
                          <w:pPr>
                            <w:pStyle w:val="WitregelW2"/>
                          </w:pPr>
                        </w:p>
                        <w:p w14:paraId="79700FA2" w14:textId="77777777" w:rsidR="00FE09FD" w:rsidRDefault="009A5A45">
                          <w:pPr>
                            <w:pStyle w:val="Referentiegegevensbold"/>
                          </w:pPr>
                          <w:r>
                            <w:t>Onze referentie</w:t>
                          </w:r>
                        </w:p>
                        <w:p w14:paraId="79700FA3" w14:textId="77777777" w:rsidR="00FE09FD" w:rsidRDefault="009A5A45">
                          <w:pPr>
                            <w:pStyle w:val="Referentiegegevens"/>
                          </w:pPr>
                          <w:r>
                            <w:t>BZ2517629</w:t>
                          </w:r>
                        </w:p>
                      </w:txbxContent>
                    </wps:txbx>
                    <wps:bodyPr vert="horz" wrap="square" lIns="0" tIns="0" rIns="0" bIns="0" anchor="t" anchorCtr="0"/>
                  </wps:wsp>
                </a:graphicData>
              </a:graphic>
              <wp14:sizeRelH relativeFrom="margin">
                <wp14:pctWidth>0</wp14:pctWidth>
              </wp14:sizeRelH>
            </wp:anchor>
          </w:drawing>
        </mc:Choice>
        <mc:Fallback>
          <w:pict>
            <v:shapetype w14:anchorId="79700F72" id="_x0000_t202" coordsize="21600,21600" o:spt="202" path="m,l,21600r21600,l21600,xe">
              <v:stroke joinstyle="miter"/>
              <v:path gradientshapeok="t" o:connecttype="rect"/>
            </v:shapetype>
            <v:shape id="41b1110a-80a4-11ea-b356-6230a4311406" o:spid="_x0000_s1026" type="#_x0000_t202" style="position:absolute;margin-left:466.5pt;margin-top:155pt;width:105.5pt;height:630.7pt;z-index:25165824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" filled="f" stroked="f">
              <v:textbox inset="0,0,0,0">
                <w:txbxContent>
                  <w:p w14:paraId="79700FA0" w14:textId="77777777" w:rsidR="00FE09FD" w:rsidRDefault="009A5A45">
                    <w:pPr>
                      <w:pStyle w:val="Referentiegegevensbold"/>
                    </w:pPr>
                    <w:r>
                      <w:t>Ministerie van Buitenlandse Zaken</w:t>
                    </w:r>
                  </w:p>
                  <w:p w14:paraId="79700FA1" w14:textId="77777777" w:rsidR="00FE09FD" w:rsidRDefault="00FE09FD">
                    <w:pPr>
                      <w:pStyle w:val="WitregelW2"/>
                    </w:pPr>
                  </w:p>
                  <w:p w14:paraId="79700FA2" w14:textId="77777777" w:rsidR="00FE09FD" w:rsidRDefault="009A5A45">
                    <w:pPr>
                      <w:pStyle w:val="Referentiegegevensbold"/>
                    </w:pPr>
                    <w:r>
                      <w:t>Onze referentie</w:t>
                    </w:r>
                  </w:p>
                  <w:p w14:paraId="79700FA3" w14:textId="77777777" w:rsidR="00FE09FD" w:rsidRDefault="009A5A45">
                    <w:pPr>
                      <w:pStyle w:val="Referentiegegevens"/>
                    </w:pPr>
                    <w:r>
                      <w:t>BZ2517629</w:t>
                    </w:r>
                  </w:p>
                </w:txbxContent>
              </v:textbox>
              <w10:wrap anchorx="page" anchory="page"/>
              <w10:anchorlock/>
            </v:shape>
          </w:pict>
        </mc:Fallback>
      </mc:AlternateContent>
    </w:r>
    <w:r>
      <w:rPr>
        <w:noProof/>
      </w:rPr>
      <mc:AlternateContent>
        <mc:Choice Requires="wps">
          <w:drawing>
            <wp:anchor distT="0" distB="0" distL="0" distR="0" simplePos="0" relativeHeight="251658241" behindDoc="0" locked="1" layoutInCell="1" allowOverlap="1" wp14:anchorId="79700F76" wp14:editId="580DD11C">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79700FB1" w14:textId="77777777" w:rsidR="009A5A45" w:rsidRDefault="009A5A45"/>
                      </w:txbxContent>
                    </wps:txbx>
                    <wps:bodyPr vert="horz" wrap="square" lIns="0" tIns="0" rIns="0" bIns="0" anchor="t" anchorCtr="0"/>
                  </wps:wsp>
                </a:graphicData>
              </a:graphic>
            </wp:anchor>
          </w:drawing>
        </mc:Choice>
        <mc:Fallback>
          <w:pict>
            <v:shape w14:anchorId="79700F76" id="41b1115b-80a4-11ea-b356-6230a4311406" o:spid="_x0000_s1027" type="#_x0000_t202" style="position:absolute;margin-left:466.25pt;margin-top:802.75pt;width:101.25pt;height:12.75pt;z-index:25165824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" filled="f" stroked="f">
              <v:textbox inset="0,0,0,0">
                <w:txbxContent>
                  <w:p w14:paraId="79700FB1" w14:textId="77777777" w:rsidR="009A5A45" w:rsidRDefault="009A5A45"/>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00F70" w14:textId="753176F3" w:rsidR="00FE09FD" w:rsidRDefault="009A5A45">
    <w:pPr>
      <w:spacing w:after="7131" w:line="14" w:lineRule="exact"/>
    </w:pPr>
    <w:r>
      <w:rPr>
        <w:noProof/>
      </w:rPr>
      <mc:AlternateContent>
        <mc:Choice Requires="wps">
          <w:drawing>
            <wp:anchor distT="0" distB="0" distL="0" distR="0" simplePos="0" relativeHeight="251658242" behindDoc="0" locked="1" layoutInCell="1" allowOverlap="1" wp14:anchorId="79700F78" wp14:editId="79700F79">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79700FA5" w14:textId="77777777" w:rsidR="009A5A45" w:rsidRDefault="009A5A45"/>
                      </w:txbxContent>
                    </wps:txbx>
                    <wps:bodyPr vert="horz" wrap="square" lIns="0" tIns="0" rIns="0" bIns="0" anchor="t" anchorCtr="0"/>
                  </wps:wsp>
                </a:graphicData>
              </a:graphic>
            </wp:anchor>
          </w:drawing>
        </mc:Choice>
        <mc:Fallback>
          <w:pict>
            <v:shapetype w14:anchorId="79700F78" id="_x0000_t202" coordsize="21600,21600" o:spt="202" path="m,l,21600r21600,l21600,xe">
              <v:stroke joinstyle="miter"/>
              <v:path gradientshapeok="t" o:connecttype="rect"/>
            </v:shapetype>
            <v:shape id="41b10a83-80a4-11ea-b356-6230a4311406" o:spid="_x0000_s1028" type="#_x0000_t202" style="position:absolute;margin-left:79.35pt;margin-top:135.45pt;width:282.75pt;height:12.75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KHkeP+SAQAAFAMAAA4A&#10;AAAAAAAAAAAAAAAALgIAAGRycy9lMm9Eb2MueG1sUEsBAi0AFAAGAAgAAAAhAOKo6dTgAAAACwEA&#10;AA8AAAAAAAAAAAAAAAAA7AMAAGRycy9kb3ducmV2LnhtbFBLBQYAAAAABAAEAPMAAAD5BAAAAAA=&#10;" filled="f" stroked="f">
              <v:textbox inset="0,0,0,0">
                <w:txbxContent>
                  <w:p w14:paraId="79700FA5" w14:textId="77777777" w:rsidR="009A5A45" w:rsidRDefault="009A5A45"/>
                </w:txbxContent>
              </v:textbox>
              <w10:wrap anchorx="page" anchory="page"/>
              <w10:anchorlock/>
            </v:shape>
          </w:pict>
        </mc:Fallback>
      </mc:AlternateContent>
    </w:r>
    <w:r>
      <w:rPr>
        <w:noProof/>
      </w:rPr>
      <mc:AlternateContent>
        <mc:Choice Requires="wps">
          <w:drawing>
            <wp:anchor distT="0" distB="0" distL="0" distR="0" simplePos="0" relativeHeight="251658243" behindDoc="0" locked="1" layoutInCell="1" allowOverlap="1" wp14:anchorId="79700F7A" wp14:editId="79700F7B">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6C68E7BA" w14:textId="77777777" w:rsidR="000D5688" w:rsidRPr="00CF7C5C" w:rsidRDefault="000D5688" w:rsidP="000D5688">
                          <w:r>
                            <w:t>Aan de Voorzitter van de</w:t>
                          </w:r>
                          <w:r>
                            <w:br/>
                            <w:t>Tweede Kamer der Staten-Generaal</w:t>
                          </w:r>
                          <w:r>
                            <w:br/>
                            <w:t>Prinses Irenestraat 6</w:t>
                          </w:r>
                          <w:r>
                            <w:br/>
                            <w:t>Den Haag</w:t>
                          </w:r>
                        </w:p>
                        <w:p w14:paraId="79700F88" w14:textId="25893AA7" w:rsidR="00FE09FD" w:rsidRPr="000D5688" w:rsidRDefault="00FE09FD">
                          <w:pPr>
                            <w:pStyle w:val="Rubricering"/>
                          </w:pPr>
                        </w:p>
                      </w:txbxContent>
                    </wps:txbx>
                    <wps:bodyPr vert="horz" wrap="square" lIns="0" tIns="0" rIns="0" bIns="0" anchor="t" anchorCtr="0"/>
                  </wps:wsp>
                </a:graphicData>
              </a:graphic>
            </wp:anchor>
          </w:drawing>
        </mc:Choice>
        <mc:Fallback>
          <w:pict>
            <v:shape w14:anchorId="79700F7A" id="41b10c0b-80a4-11ea-b356-6230a4311406" o:spid="_x0000_s1029" type="#_x0000_t202" style="position:absolute;margin-left:79.35pt;margin-top:153.9pt;width:377pt;height:87.8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6C68E7BA" w14:textId="77777777" w:rsidR="000D5688" w:rsidRPr="00CF7C5C" w:rsidRDefault="000D5688" w:rsidP="000D5688">
                    <w:r>
                      <w:t>Aan de Voorzitter van de</w:t>
                    </w:r>
                    <w:r>
                      <w:br/>
                      <w:t>Tweede Kamer der Staten-Generaal</w:t>
                    </w:r>
                    <w:r>
                      <w:br/>
                      <w:t>Prinses Irenestraat 6</w:t>
                    </w:r>
                    <w:r>
                      <w:br/>
                      <w:t>Den Haag</w:t>
                    </w:r>
                  </w:p>
                  <w:p w14:paraId="79700F88" w14:textId="25893AA7" w:rsidR="00FE09FD" w:rsidRPr="000D5688" w:rsidRDefault="00FE09FD">
                    <w:pPr>
                      <w:pStyle w:val="Rubricering"/>
                    </w:pPr>
                  </w:p>
                </w:txbxContent>
              </v:textbox>
              <w10:wrap anchorx="page" anchory="page"/>
              <w10:anchorlock/>
            </v:shape>
          </w:pict>
        </mc:Fallback>
      </mc:AlternateContent>
    </w:r>
    <w:r>
      <w:rPr>
        <w:noProof/>
      </w:rPr>
      <mc:AlternateContent>
        <mc:Choice Requires="wps">
          <w:drawing>
            <wp:anchor distT="0" distB="0" distL="0" distR="0" simplePos="0" relativeHeight="251658244" behindDoc="0" locked="1" layoutInCell="1" allowOverlap="1" wp14:anchorId="79700F7C" wp14:editId="79700F7D">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tbl>
                          <w:tblPr>
                            <w:tblStyle w:val="Tabelondertekening"/>
                            <w:tblW w:w="7529" w:type="dxa"/>
                            <w:tblInd w:w="0" w:type="dxa"/>
                            <w:tblLayout w:type="fixed"/>
                            <w:tblLook w:val="07E0" w:firstRow="1" w:lastRow="1" w:firstColumn="1" w:lastColumn="1" w:noHBand="1" w:noVBand="1"/>
                          </w:tblPr>
                          <w:tblGrid>
                            <w:gridCol w:w="678"/>
                            <w:gridCol w:w="6851"/>
                          </w:tblGrid>
                          <w:tr w:rsidR="00FE09FD" w14:paraId="79700F8B" w14:textId="77777777">
                            <w:tc>
                              <w:tcPr>
                                <w:tcW w:w="678" w:type="dxa"/>
                              </w:tcPr>
                              <w:p w14:paraId="79700F89" w14:textId="77777777" w:rsidR="00FE09FD" w:rsidRDefault="009A5A45">
                                <w:r>
                                  <w:t>Datum</w:t>
                                </w:r>
                              </w:p>
                            </w:tc>
                            <w:tc>
                              <w:tcPr>
                                <w:tcW w:w="6851" w:type="dxa"/>
                              </w:tcPr>
                              <w:p w14:paraId="79700F8A" w14:textId="03CD23E7" w:rsidR="00FE09FD" w:rsidRDefault="00B574A0">
                                <w:r>
                                  <w:t>23</w:t>
                                </w:r>
                                <w:r w:rsidR="009140FA">
                                  <w:t xml:space="preserve"> </w:t>
                                </w:r>
                                <w:r w:rsidR="009A5A45">
                                  <w:t>juni 2025</w:t>
                                </w:r>
                              </w:p>
                            </w:tc>
                          </w:tr>
                          <w:tr w:rsidR="00FE09FD" w14:paraId="79700F90" w14:textId="77777777">
                            <w:tc>
                              <w:tcPr>
                                <w:tcW w:w="678" w:type="dxa"/>
                              </w:tcPr>
                              <w:p w14:paraId="79700F8C" w14:textId="77777777" w:rsidR="00FE09FD" w:rsidRDefault="009A5A45">
                                <w:r>
                                  <w:t>Betreft</w:t>
                                </w:r>
                              </w:p>
                              <w:p w14:paraId="79700F8D" w14:textId="77777777" w:rsidR="00FE09FD" w:rsidRDefault="00FE09FD"/>
                            </w:tc>
                            <w:tc>
                              <w:tcPr>
                                <w:tcW w:w="6851" w:type="dxa"/>
                              </w:tcPr>
                              <w:p w14:paraId="79700F8E" w14:textId="068A7275" w:rsidR="00FE09FD" w:rsidRDefault="009A5A45">
                                <w:r>
                                  <w:t>N</w:t>
                                </w:r>
                                <w:r w:rsidR="00B574A0">
                                  <w:t>ederlandse</w:t>
                                </w:r>
                                <w:r>
                                  <w:t xml:space="preserve"> inzet CRP Omnibus-CSDDD</w:t>
                                </w:r>
                              </w:p>
                              <w:p w14:paraId="79700F8F" w14:textId="77777777" w:rsidR="00FE09FD" w:rsidRDefault="00FE09FD"/>
                            </w:tc>
                          </w:tr>
                        </w:tbl>
                        <w:p w14:paraId="79700F91" w14:textId="77777777" w:rsidR="00FE09FD" w:rsidRDefault="00FE09FD"/>
                        <w:p w14:paraId="79700F92" w14:textId="77777777" w:rsidR="00FE09FD" w:rsidRDefault="00FE09FD"/>
                      </w:txbxContent>
                    </wps:txbx>
                    <wps:bodyPr vert="horz" wrap="square" lIns="0" tIns="0" rIns="0" bIns="0" anchor="t" anchorCtr="0"/>
                  </wps:wsp>
                </a:graphicData>
              </a:graphic>
            </wp:anchor>
          </w:drawing>
        </mc:Choice>
        <mc:Fallback>
          <w:pict>
            <v:shape w14:anchorId="79700F7C" id="41b10c7e-80a4-11ea-b356-6230a4311406" o:spid="_x0000_s1030" type="#_x0000_t202" style="position:absolute;margin-left:79.35pt;margin-top:296.5pt;width:376.45pt;height:47.95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AcyAwplAEAABQDAAAO&#10;AAAAAAAAAAAAAAAAAC4CAABkcnMvZTJvRG9jLnhtbFBLAQItABQABgAIAAAAIQC+HC6Q3wAAAAsB&#10;AAAPAAAAAAAAAAAAAAAAAO4DAABkcnMvZG93bnJldi54bWxQSwUGAAAAAAQABADzAAAA+gQAAAAA&#10;" filled="f" stroked="f">
              <v:textbox inset="0,0,0,0">
                <w:txbxContent>
                  <w:tbl>
                    <w:tblPr>
                      <w:tblStyle w:val="Tabelondertekening"/>
                      <w:tblW w:w="7529" w:type="dxa"/>
                      <w:tblInd w:w="0" w:type="dxa"/>
                      <w:tblLayout w:type="fixed"/>
                      <w:tblLook w:val="07E0" w:firstRow="1" w:lastRow="1" w:firstColumn="1" w:lastColumn="1" w:noHBand="1" w:noVBand="1"/>
                    </w:tblPr>
                    <w:tblGrid>
                      <w:gridCol w:w="678"/>
                      <w:gridCol w:w="6851"/>
                    </w:tblGrid>
                    <w:tr w:rsidR="00FE09FD" w14:paraId="79700F8B" w14:textId="77777777">
                      <w:tc>
                        <w:tcPr>
                          <w:tcW w:w="678" w:type="dxa"/>
                        </w:tcPr>
                        <w:p w14:paraId="79700F89" w14:textId="77777777" w:rsidR="00FE09FD" w:rsidRDefault="009A5A45">
                          <w:r>
                            <w:t>Datum</w:t>
                          </w:r>
                        </w:p>
                      </w:tc>
                      <w:tc>
                        <w:tcPr>
                          <w:tcW w:w="6851" w:type="dxa"/>
                        </w:tcPr>
                        <w:p w14:paraId="79700F8A" w14:textId="03CD23E7" w:rsidR="00FE09FD" w:rsidRDefault="00B574A0">
                          <w:r>
                            <w:t>23</w:t>
                          </w:r>
                          <w:r w:rsidR="009140FA">
                            <w:t xml:space="preserve"> </w:t>
                          </w:r>
                          <w:r w:rsidR="009A5A45">
                            <w:t>juni 2025</w:t>
                          </w:r>
                        </w:p>
                      </w:tc>
                    </w:tr>
                    <w:tr w:rsidR="00FE09FD" w14:paraId="79700F90" w14:textId="77777777">
                      <w:tc>
                        <w:tcPr>
                          <w:tcW w:w="678" w:type="dxa"/>
                        </w:tcPr>
                        <w:p w14:paraId="79700F8C" w14:textId="77777777" w:rsidR="00FE09FD" w:rsidRDefault="009A5A45">
                          <w:r>
                            <w:t>Betreft</w:t>
                          </w:r>
                        </w:p>
                        <w:p w14:paraId="79700F8D" w14:textId="77777777" w:rsidR="00FE09FD" w:rsidRDefault="00FE09FD"/>
                      </w:tc>
                      <w:tc>
                        <w:tcPr>
                          <w:tcW w:w="6851" w:type="dxa"/>
                        </w:tcPr>
                        <w:p w14:paraId="79700F8E" w14:textId="068A7275" w:rsidR="00FE09FD" w:rsidRDefault="009A5A45">
                          <w:r>
                            <w:t>N</w:t>
                          </w:r>
                          <w:r w:rsidR="00B574A0">
                            <w:t>ederlandse</w:t>
                          </w:r>
                          <w:r>
                            <w:t xml:space="preserve"> inzet CRP Omnibus-CSDDD</w:t>
                          </w:r>
                        </w:p>
                        <w:p w14:paraId="79700F8F" w14:textId="77777777" w:rsidR="00FE09FD" w:rsidRDefault="00FE09FD"/>
                      </w:tc>
                    </w:tr>
                  </w:tbl>
                  <w:p w14:paraId="79700F91" w14:textId="77777777" w:rsidR="00FE09FD" w:rsidRDefault="00FE09FD"/>
                  <w:p w14:paraId="79700F92" w14:textId="77777777" w:rsidR="00FE09FD" w:rsidRDefault="00FE09FD"/>
                </w:txbxContent>
              </v:textbox>
              <w10:wrap anchorx="page" anchory="page"/>
              <w10:anchorlock/>
            </v:shape>
          </w:pict>
        </mc:Fallback>
      </mc:AlternateContent>
    </w:r>
    <w:r>
      <w:rPr>
        <w:noProof/>
      </w:rPr>
      <mc:AlternateContent>
        <mc:Choice Requires="wps">
          <w:drawing>
            <wp:anchor distT="0" distB="0" distL="0" distR="0" simplePos="0" relativeHeight="251658245" behindDoc="0" locked="1" layoutInCell="1" allowOverlap="1" wp14:anchorId="79700F7E" wp14:editId="138626C5">
              <wp:simplePos x="0" y="0"/>
              <wp:positionH relativeFrom="page">
                <wp:posOffset>5924550</wp:posOffset>
              </wp:positionH>
              <wp:positionV relativeFrom="page">
                <wp:posOffset>1968500</wp:posOffset>
              </wp:positionV>
              <wp:extent cx="133985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339850" cy="8009890"/>
                      </a:xfrm>
                      <a:prstGeom prst="rect">
                        <a:avLst/>
                      </a:prstGeom>
                      <a:noFill/>
                    </wps:spPr>
                    <wps:txbx>
                      <w:txbxContent>
                        <w:p w14:paraId="79700F93" w14:textId="77777777" w:rsidR="00FE09FD" w:rsidRDefault="009A5A45">
                          <w:pPr>
                            <w:pStyle w:val="Referentiegegevensbold"/>
                          </w:pPr>
                          <w:r>
                            <w:t>Ministerie van Buitenlandse Zaken</w:t>
                          </w:r>
                        </w:p>
                        <w:p w14:paraId="1A4D59E1" w14:textId="77777777" w:rsidR="000D5688" w:rsidRPr="00EE5E5D" w:rsidRDefault="000D5688" w:rsidP="000D5688">
                          <w:pPr>
                            <w:rPr>
                              <w:sz w:val="13"/>
                              <w:szCs w:val="13"/>
                            </w:rPr>
                          </w:pPr>
                          <w:r>
                            <w:rPr>
                              <w:sz w:val="13"/>
                              <w:szCs w:val="13"/>
                            </w:rPr>
                            <w:t>Rijnstraat 8</w:t>
                          </w:r>
                        </w:p>
                        <w:p w14:paraId="247DC264" w14:textId="77777777" w:rsidR="000D5688" w:rsidRPr="009140FA" w:rsidRDefault="000D5688" w:rsidP="000D5688">
                          <w:pPr>
                            <w:rPr>
                              <w:sz w:val="13"/>
                              <w:szCs w:val="13"/>
                              <w:lang w:val="da-DK"/>
                            </w:rPr>
                          </w:pPr>
                          <w:r w:rsidRPr="009140FA">
                            <w:rPr>
                              <w:sz w:val="13"/>
                              <w:szCs w:val="13"/>
                              <w:lang w:val="da-DK"/>
                            </w:rPr>
                            <w:t>2515 XP Den Haag</w:t>
                          </w:r>
                        </w:p>
                        <w:p w14:paraId="07972BE8" w14:textId="77777777" w:rsidR="000D5688" w:rsidRPr="009140FA" w:rsidRDefault="000D5688" w:rsidP="000D5688">
                          <w:pPr>
                            <w:rPr>
                              <w:sz w:val="13"/>
                              <w:szCs w:val="13"/>
                              <w:lang w:val="da-DK"/>
                            </w:rPr>
                          </w:pPr>
                          <w:r w:rsidRPr="009140FA">
                            <w:rPr>
                              <w:sz w:val="13"/>
                              <w:szCs w:val="13"/>
                              <w:lang w:val="da-DK"/>
                            </w:rPr>
                            <w:t>Postbus 20061</w:t>
                          </w:r>
                        </w:p>
                        <w:p w14:paraId="4D7C11E3" w14:textId="77777777" w:rsidR="000D5688" w:rsidRPr="0059764A" w:rsidRDefault="000D5688" w:rsidP="000D5688">
                          <w:pPr>
                            <w:rPr>
                              <w:sz w:val="13"/>
                              <w:szCs w:val="13"/>
                              <w:lang w:val="da-DK"/>
                            </w:rPr>
                          </w:pPr>
                          <w:r w:rsidRPr="0059764A">
                            <w:rPr>
                              <w:sz w:val="13"/>
                              <w:szCs w:val="13"/>
                              <w:lang w:val="da-DK"/>
                            </w:rPr>
                            <w:t>Nederland</w:t>
                          </w:r>
                        </w:p>
                        <w:p w14:paraId="2BC70A8E" w14:textId="77777777" w:rsidR="000D5688" w:rsidRPr="0059764A" w:rsidRDefault="000D5688" w:rsidP="000D5688">
                          <w:pPr>
                            <w:rPr>
                              <w:sz w:val="13"/>
                              <w:szCs w:val="13"/>
                              <w:lang w:val="da-DK"/>
                            </w:rPr>
                          </w:pPr>
                          <w:r w:rsidRPr="0059764A">
                            <w:rPr>
                              <w:sz w:val="13"/>
                              <w:szCs w:val="13"/>
                              <w:lang w:val="da-DK"/>
                            </w:rPr>
                            <w:t>www.rijksoverheid.nl</w:t>
                          </w:r>
                        </w:p>
                        <w:p w14:paraId="79700F97" w14:textId="77777777" w:rsidR="00FE09FD" w:rsidRPr="009140FA" w:rsidRDefault="00FE09FD">
                          <w:pPr>
                            <w:pStyle w:val="WitregelW2"/>
                            <w:rPr>
                              <w:lang w:val="da-DK"/>
                            </w:rPr>
                          </w:pPr>
                        </w:p>
                        <w:p w14:paraId="79700F98" w14:textId="77777777" w:rsidR="00FE09FD" w:rsidRDefault="009A5A45">
                          <w:pPr>
                            <w:pStyle w:val="Referentiegegevensbold"/>
                          </w:pPr>
                          <w:r>
                            <w:t>Onze referentie</w:t>
                          </w:r>
                        </w:p>
                        <w:p w14:paraId="79700F99" w14:textId="77777777" w:rsidR="00FE09FD" w:rsidRDefault="009A5A45">
                          <w:pPr>
                            <w:pStyle w:val="Referentiegegevens"/>
                          </w:pPr>
                          <w:r>
                            <w:t>BZ2517629</w:t>
                          </w:r>
                        </w:p>
                        <w:p w14:paraId="79700F9A" w14:textId="77777777" w:rsidR="00FE09FD" w:rsidRDefault="00FE09FD">
                          <w:pPr>
                            <w:pStyle w:val="WitregelW1"/>
                          </w:pPr>
                        </w:p>
                        <w:p w14:paraId="79700F9B" w14:textId="77777777" w:rsidR="00FE09FD" w:rsidRDefault="009A5A45">
                          <w:pPr>
                            <w:pStyle w:val="Referentiegegevensbold"/>
                          </w:pPr>
                          <w:r>
                            <w:t>Bijlage(n)</w:t>
                          </w:r>
                        </w:p>
                        <w:p w14:paraId="79700F9C" w14:textId="77777777" w:rsidR="00FE09FD" w:rsidRDefault="009A5A45">
                          <w:pPr>
                            <w:pStyle w:val="Referentiegegevens"/>
                          </w:pPr>
                          <w:r>
                            <w:t>-</w:t>
                          </w:r>
                        </w:p>
                      </w:txbxContent>
                    </wps:txbx>
                    <wps:bodyPr vert="horz" wrap="square" lIns="0" tIns="0" rIns="0" bIns="0" anchor="t" anchorCtr="0"/>
                  </wps:wsp>
                </a:graphicData>
              </a:graphic>
              <wp14:sizeRelH relativeFrom="margin">
                <wp14:pctWidth>0</wp14:pctWidth>
              </wp14:sizeRelH>
            </wp:anchor>
          </w:drawing>
        </mc:Choice>
        <mc:Fallback>
          <w:pict>
            <v:shape w14:anchorId="79700F7E" id="41b10cd4-80a4-11ea-b356-6230a4311406" o:spid="_x0000_s1031" type="#_x0000_t202" style="position:absolute;margin-left:466.5pt;margin-top:155pt;width:105.5pt;height:630.7pt;z-index:251658245;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" filled="f" stroked="f">
              <v:textbox inset="0,0,0,0">
                <w:txbxContent>
                  <w:p w14:paraId="79700F93" w14:textId="77777777" w:rsidR="00FE09FD" w:rsidRDefault="009A5A45">
                    <w:pPr>
                      <w:pStyle w:val="Referentiegegevensbold"/>
                    </w:pPr>
                    <w:r>
                      <w:t>Ministerie van Buitenlandse Zaken</w:t>
                    </w:r>
                  </w:p>
                  <w:p w14:paraId="1A4D59E1" w14:textId="77777777" w:rsidR="000D5688" w:rsidRPr="00EE5E5D" w:rsidRDefault="000D5688" w:rsidP="000D5688">
                    <w:pPr>
                      <w:rPr>
                        <w:sz w:val="13"/>
                        <w:szCs w:val="13"/>
                      </w:rPr>
                    </w:pPr>
                    <w:r>
                      <w:rPr>
                        <w:sz w:val="13"/>
                        <w:szCs w:val="13"/>
                      </w:rPr>
                      <w:t>Rijnstraat 8</w:t>
                    </w:r>
                  </w:p>
                  <w:p w14:paraId="247DC264" w14:textId="77777777" w:rsidR="000D5688" w:rsidRPr="009140FA" w:rsidRDefault="000D5688" w:rsidP="000D5688">
                    <w:pPr>
                      <w:rPr>
                        <w:sz w:val="13"/>
                        <w:szCs w:val="13"/>
                        <w:lang w:val="da-DK"/>
                      </w:rPr>
                    </w:pPr>
                    <w:r w:rsidRPr="009140FA">
                      <w:rPr>
                        <w:sz w:val="13"/>
                        <w:szCs w:val="13"/>
                        <w:lang w:val="da-DK"/>
                      </w:rPr>
                      <w:t>2515 XP Den Haag</w:t>
                    </w:r>
                  </w:p>
                  <w:p w14:paraId="07972BE8" w14:textId="77777777" w:rsidR="000D5688" w:rsidRPr="009140FA" w:rsidRDefault="000D5688" w:rsidP="000D5688">
                    <w:pPr>
                      <w:rPr>
                        <w:sz w:val="13"/>
                        <w:szCs w:val="13"/>
                        <w:lang w:val="da-DK"/>
                      </w:rPr>
                    </w:pPr>
                    <w:r w:rsidRPr="009140FA">
                      <w:rPr>
                        <w:sz w:val="13"/>
                        <w:szCs w:val="13"/>
                        <w:lang w:val="da-DK"/>
                      </w:rPr>
                      <w:t>Postbus 20061</w:t>
                    </w:r>
                  </w:p>
                  <w:p w14:paraId="4D7C11E3" w14:textId="77777777" w:rsidR="000D5688" w:rsidRPr="0059764A" w:rsidRDefault="000D5688" w:rsidP="000D5688">
                    <w:pPr>
                      <w:rPr>
                        <w:sz w:val="13"/>
                        <w:szCs w:val="13"/>
                        <w:lang w:val="da-DK"/>
                      </w:rPr>
                    </w:pPr>
                    <w:r w:rsidRPr="0059764A">
                      <w:rPr>
                        <w:sz w:val="13"/>
                        <w:szCs w:val="13"/>
                        <w:lang w:val="da-DK"/>
                      </w:rPr>
                      <w:t>Nederland</w:t>
                    </w:r>
                  </w:p>
                  <w:p w14:paraId="2BC70A8E" w14:textId="77777777" w:rsidR="000D5688" w:rsidRPr="0059764A" w:rsidRDefault="000D5688" w:rsidP="000D5688">
                    <w:pPr>
                      <w:rPr>
                        <w:sz w:val="13"/>
                        <w:szCs w:val="13"/>
                        <w:lang w:val="da-DK"/>
                      </w:rPr>
                    </w:pPr>
                    <w:r w:rsidRPr="0059764A">
                      <w:rPr>
                        <w:sz w:val="13"/>
                        <w:szCs w:val="13"/>
                        <w:lang w:val="da-DK"/>
                      </w:rPr>
                      <w:t>www.rijksoverheid.nl</w:t>
                    </w:r>
                  </w:p>
                  <w:p w14:paraId="79700F97" w14:textId="77777777" w:rsidR="00FE09FD" w:rsidRPr="009140FA" w:rsidRDefault="00FE09FD">
                    <w:pPr>
                      <w:pStyle w:val="WitregelW2"/>
                      <w:rPr>
                        <w:lang w:val="da-DK"/>
                      </w:rPr>
                    </w:pPr>
                  </w:p>
                  <w:p w14:paraId="79700F98" w14:textId="77777777" w:rsidR="00FE09FD" w:rsidRDefault="009A5A45">
                    <w:pPr>
                      <w:pStyle w:val="Referentiegegevensbold"/>
                    </w:pPr>
                    <w:r>
                      <w:t>Onze referentie</w:t>
                    </w:r>
                  </w:p>
                  <w:p w14:paraId="79700F99" w14:textId="77777777" w:rsidR="00FE09FD" w:rsidRDefault="009A5A45">
                    <w:pPr>
                      <w:pStyle w:val="Referentiegegevens"/>
                    </w:pPr>
                    <w:r>
                      <w:t>BZ2517629</w:t>
                    </w:r>
                  </w:p>
                  <w:p w14:paraId="79700F9A" w14:textId="77777777" w:rsidR="00FE09FD" w:rsidRDefault="00FE09FD">
                    <w:pPr>
                      <w:pStyle w:val="WitregelW1"/>
                    </w:pPr>
                  </w:p>
                  <w:p w14:paraId="79700F9B" w14:textId="77777777" w:rsidR="00FE09FD" w:rsidRDefault="009A5A45">
                    <w:pPr>
                      <w:pStyle w:val="Referentiegegevensbold"/>
                    </w:pPr>
                    <w:r>
                      <w:t>Bijlage(n)</w:t>
                    </w:r>
                  </w:p>
                  <w:p w14:paraId="79700F9C" w14:textId="77777777" w:rsidR="00FE09FD" w:rsidRDefault="009A5A45">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58246" behindDoc="0" locked="1" layoutInCell="1" allowOverlap="1" wp14:anchorId="79700F82" wp14:editId="05AD42B7">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79700FAB" w14:textId="77777777" w:rsidR="009A5A45" w:rsidRDefault="009A5A45"/>
                      </w:txbxContent>
                    </wps:txbx>
                    <wps:bodyPr vert="horz" wrap="square" lIns="0" tIns="0" rIns="0" bIns="0" anchor="t" anchorCtr="0"/>
                  </wps:wsp>
                </a:graphicData>
              </a:graphic>
            </wp:anchor>
          </w:drawing>
        </mc:Choice>
        <mc:Fallback>
          <w:pict>
            <v:shape w14:anchorId="79700F82" id="41b10d73-80a4-11ea-b356-6230a4311406" o:spid="_x0000_s1032" type="#_x0000_t202" style="position:absolute;margin-left:466.25pt;margin-top:802.75pt;width:101.25pt;height:12.75pt;z-index:25165824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WeZdGpMBAAAUAwAA&#10;DgAAAAAAAAAAAAAAAAAuAgAAZHJzL2Uyb0RvYy54bWxQSwECLQAUAAYACAAAACEAvJgIjuEAAAAO&#10;AQAADwAAAAAAAAAAAAAAAADtAwAAZHJzL2Rvd25yZXYueG1sUEsFBgAAAAAEAAQA8wAAAPsEAAAA&#10;AA==&#10;" filled="f" stroked="f">
              <v:textbox inset="0,0,0,0">
                <w:txbxContent>
                  <w:p w14:paraId="79700FAB" w14:textId="77777777" w:rsidR="009A5A45" w:rsidRDefault="009A5A45"/>
                </w:txbxContent>
              </v:textbox>
              <w10:wrap anchorx="page" anchory="page"/>
              <w10:anchorlock/>
            </v:shape>
          </w:pict>
        </mc:Fallback>
      </mc:AlternateContent>
    </w:r>
    <w:r>
      <w:rPr>
        <w:noProof/>
      </w:rPr>
      <mc:AlternateContent>
        <mc:Choice Requires="wps">
          <w:drawing>
            <wp:anchor distT="0" distB="0" distL="0" distR="0" simplePos="0" relativeHeight="251658247" behindDoc="0" locked="1" layoutInCell="1" allowOverlap="1" wp14:anchorId="79700F84" wp14:editId="79700F85">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79700F9E" w14:textId="77777777" w:rsidR="00FE09FD" w:rsidRDefault="009A5A45">
                          <w:pPr>
                            <w:spacing w:line="240" w:lineRule="auto"/>
                          </w:pPr>
                          <w:r>
                            <w:rPr>
                              <w:noProof/>
                            </w:rPr>
                            <w:drawing>
                              <wp:inline distT="0" distB="0" distL="0" distR="0" wp14:anchorId="79700FA5" wp14:editId="79700FA6">
                                <wp:extent cx="467995" cy="1583865"/>
                                <wp:effectExtent l="0" t="0" r="0" b="0"/>
                                <wp:docPr id="11" name="Logo"/>
                                <wp:cNvGraphicFramePr/>
                                <a:graphic xmlns:a="http://schemas.openxmlformats.org/drawingml/2006/main">
                                  <a:graphicData uri="http://schemas.openxmlformats.org/drawingml/2006/picture">
                                    <pic:pic xmlns:pic="http://schemas.openxmlformats.org/drawingml/2006/picture">
                                      <pic:nvPicPr>
                                        <pic:cNvPr id="11"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9700F84" id="41b10dc3-80a4-11ea-b356-6230a4311406" o:spid="_x0000_s1033" type="#_x0000_t202" style="position:absolute;margin-left:279.2pt;margin-top:0;width:36.85pt;height:124.65pt;z-index:25165824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p6TVpUBAAAUAwAA&#10;DgAAAAAAAAAAAAAAAAAuAgAAZHJzL2Uyb0RvYy54bWxQSwECLQAUAAYACAAAACEA7IjYZN8AAAAI&#10;AQAADwAAAAAAAAAAAAAAAADvAwAAZHJzL2Rvd25yZXYueG1sUEsFBgAAAAAEAAQA8wAAAPsEAAAA&#10;AA==&#10;" filled="f" stroked="f">
              <v:textbox inset="0,0,0,0">
                <w:txbxContent>
                  <w:p w14:paraId="79700F9E" w14:textId="77777777" w:rsidR="00FE09FD" w:rsidRDefault="009A5A45">
                    <w:pPr>
                      <w:spacing w:line="240" w:lineRule="auto"/>
                    </w:pPr>
                    <w:r>
                      <w:rPr>
                        <w:noProof/>
                      </w:rPr>
                      <w:drawing>
                        <wp:inline distT="0" distB="0" distL="0" distR="0" wp14:anchorId="79700FA5" wp14:editId="79700FA6">
                          <wp:extent cx="467995" cy="1583865"/>
                          <wp:effectExtent l="0" t="0" r="0" b="0"/>
                          <wp:docPr id="11" name="Logo"/>
                          <wp:cNvGraphicFramePr/>
                          <a:graphic xmlns:a="http://schemas.openxmlformats.org/drawingml/2006/main">
                            <a:graphicData uri="http://schemas.openxmlformats.org/drawingml/2006/picture">
                              <pic:pic xmlns:pic="http://schemas.openxmlformats.org/drawingml/2006/picture">
                                <pic:nvPicPr>
                                  <pic:cNvPr id="11"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8" behindDoc="0" locked="1" layoutInCell="1" allowOverlap="1" wp14:anchorId="79700F86" wp14:editId="79700F87">
              <wp:simplePos x="0" y="0"/>
              <wp:positionH relativeFrom="page">
                <wp:posOffset>3995420</wp:posOffset>
              </wp:positionH>
              <wp:positionV relativeFrom="page">
                <wp:posOffset>0</wp:posOffset>
              </wp:positionV>
              <wp:extent cx="2339975" cy="1583690"/>
              <wp:effectExtent l="0" t="0" r="0" b="0"/>
              <wp:wrapNone/>
              <wp:docPr id="12"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79700F9F" w14:textId="77777777" w:rsidR="00FE09FD" w:rsidRDefault="009A5A45">
                          <w:pPr>
                            <w:spacing w:line="240" w:lineRule="auto"/>
                          </w:pPr>
                          <w:r>
                            <w:rPr>
                              <w:noProof/>
                            </w:rPr>
                            <w:drawing>
                              <wp:inline distT="0" distB="0" distL="0" distR="0" wp14:anchorId="79700FA7" wp14:editId="79700FA8">
                                <wp:extent cx="2339975" cy="1582834"/>
                                <wp:effectExtent l="0" t="0" r="0" b="0"/>
                                <wp:docPr id="13" name="Logotype_BZ"/>
                                <wp:cNvGraphicFramePr/>
                                <a:graphic xmlns:a="http://schemas.openxmlformats.org/drawingml/2006/main">
                                  <a:graphicData uri="http://schemas.openxmlformats.org/drawingml/2006/picture">
                                    <pic:pic xmlns:pic="http://schemas.openxmlformats.org/drawingml/2006/picture">
                                      <pic:nvPicPr>
                                        <pic:cNvPr id="13" name="Logotype_BZ"/>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9700F86" id="41b10edc-80a4-11ea-b356-6230a4311406" o:spid="_x0000_s1034" type="#_x0000_t202" style="position:absolute;margin-left:314.6pt;margin-top:0;width:184.25pt;height:124.7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YQo1/JYBAAAVAwAA&#10;DgAAAAAAAAAAAAAAAAAuAgAAZHJzL2Uyb0RvYy54bWxQSwECLQAUAAYACAAAACEAWMNnP94AAAAI&#10;AQAADwAAAAAAAAAAAAAAAADwAwAAZHJzL2Rvd25yZXYueG1sUEsFBgAAAAAEAAQA8wAAAPsEAAAA&#10;AA==&#10;" filled="f" stroked="f">
              <v:textbox inset="0,0,0,0">
                <w:txbxContent>
                  <w:p w14:paraId="79700F9F" w14:textId="77777777" w:rsidR="00FE09FD" w:rsidRDefault="009A5A45">
                    <w:pPr>
                      <w:spacing w:line="240" w:lineRule="auto"/>
                    </w:pPr>
                    <w:r>
                      <w:rPr>
                        <w:noProof/>
                      </w:rPr>
                      <w:drawing>
                        <wp:inline distT="0" distB="0" distL="0" distR="0" wp14:anchorId="79700FA7" wp14:editId="79700FA8">
                          <wp:extent cx="2339975" cy="1582834"/>
                          <wp:effectExtent l="0" t="0" r="0" b="0"/>
                          <wp:docPr id="13" name="Logotype_BZ"/>
                          <wp:cNvGraphicFramePr/>
                          <a:graphic xmlns:a="http://schemas.openxmlformats.org/drawingml/2006/main">
                            <a:graphicData uri="http://schemas.openxmlformats.org/drawingml/2006/picture">
                              <pic:pic xmlns:pic="http://schemas.openxmlformats.org/drawingml/2006/picture">
                                <pic:nvPicPr>
                                  <pic:cNvPr id="13" name="Logotype_BZ"/>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246AF98"/>
    <w:multiLevelType w:val="multilevel"/>
    <w:tmpl w:val="6CF166F5"/>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9A53CBF0"/>
    <w:multiLevelType w:val="multilevel"/>
    <w:tmpl w:val="1A5B42A0"/>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9B490141"/>
    <w:multiLevelType w:val="multilevel"/>
    <w:tmpl w:val="CB4EA830"/>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4D3C176F"/>
    <w:multiLevelType w:val="multilevel"/>
    <w:tmpl w:val="126E1AA1"/>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59C4419"/>
    <w:multiLevelType w:val="multilevel"/>
    <w:tmpl w:val="7D8556FB"/>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num w:numId="1" w16cid:durableId="1162693660">
    <w:abstractNumId w:val="4"/>
  </w:num>
  <w:num w:numId="2" w16cid:durableId="1814832398">
    <w:abstractNumId w:val="1"/>
  </w:num>
  <w:num w:numId="3" w16cid:durableId="265818958">
    <w:abstractNumId w:val="0"/>
  </w:num>
  <w:num w:numId="4" w16cid:durableId="1100294562">
    <w:abstractNumId w:val="2"/>
  </w:num>
  <w:num w:numId="5" w16cid:durableId="7946445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09FD"/>
    <w:rsid w:val="000460C5"/>
    <w:rsid w:val="000732C1"/>
    <w:rsid w:val="0007331C"/>
    <w:rsid w:val="000A6310"/>
    <w:rsid w:val="000D5688"/>
    <w:rsid w:val="00156B06"/>
    <w:rsid w:val="001818C8"/>
    <w:rsid w:val="001D0B78"/>
    <w:rsid w:val="001F367E"/>
    <w:rsid w:val="0025001B"/>
    <w:rsid w:val="002B5469"/>
    <w:rsid w:val="002C0ADC"/>
    <w:rsid w:val="002C45C0"/>
    <w:rsid w:val="00301981"/>
    <w:rsid w:val="003140BF"/>
    <w:rsid w:val="003C2B5D"/>
    <w:rsid w:val="003E2190"/>
    <w:rsid w:val="00407461"/>
    <w:rsid w:val="00450E36"/>
    <w:rsid w:val="00473764"/>
    <w:rsid w:val="004852E7"/>
    <w:rsid w:val="004C6FA1"/>
    <w:rsid w:val="004D5816"/>
    <w:rsid w:val="004E09A7"/>
    <w:rsid w:val="005A5C04"/>
    <w:rsid w:val="005C70F8"/>
    <w:rsid w:val="005D6501"/>
    <w:rsid w:val="005F5DF5"/>
    <w:rsid w:val="00613D45"/>
    <w:rsid w:val="00643A3E"/>
    <w:rsid w:val="006766CE"/>
    <w:rsid w:val="006A2DAB"/>
    <w:rsid w:val="006D0145"/>
    <w:rsid w:val="006F4CBF"/>
    <w:rsid w:val="00702CC0"/>
    <w:rsid w:val="00744CCA"/>
    <w:rsid w:val="00744D23"/>
    <w:rsid w:val="00794B54"/>
    <w:rsid w:val="007C1D02"/>
    <w:rsid w:val="007F15C1"/>
    <w:rsid w:val="008729A9"/>
    <w:rsid w:val="00882536"/>
    <w:rsid w:val="008E46D3"/>
    <w:rsid w:val="009140FA"/>
    <w:rsid w:val="0092127C"/>
    <w:rsid w:val="00930FF9"/>
    <w:rsid w:val="00962190"/>
    <w:rsid w:val="00997F55"/>
    <w:rsid w:val="009A5A45"/>
    <w:rsid w:val="009D0E23"/>
    <w:rsid w:val="009D1C3C"/>
    <w:rsid w:val="009F51EA"/>
    <w:rsid w:val="00A52AA9"/>
    <w:rsid w:val="00A76518"/>
    <w:rsid w:val="00AC471C"/>
    <w:rsid w:val="00AD0EDA"/>
    <w:rsid w:val="00B31D74"/>
    <w:rsid w:val="00B55A69"/>
    <w:rsid w:val="00B574A0"/>
    <w:rsid w:val="00B63C63"/>
    <w:rsid w:val="00B67640"/>
    <w:rsid w:val="00BA42DC"/>
    <w:rsid w:val="00BB7129"/>
    <w:rsid w:val="00BD7AF7"/>
    <w:rsid w:val="00C10D47"/>
    <w:rsid w:val="00CD706D"/>
    <w:rsid w:val="00D32DF1"/>
    <w:rsid w:val="00E72AC8"/>
    <w:rsid w:val="00EA186D"/>
    <w:rsid w:val="00EA2622"/>
    <w:rsid w:val="00EE7825"/>
    <w:rsid w:val="00EF1739"/>
    <w:rsid w:val="00EF4C42"/>
    <w:rsid w:val="00F134F1"/>
    <w:rsid w:val="00F32F0C"/>
    <w:rsid w:val="00F44CCC"/>
    <w:rsid w:val="00F6259A"/>
    <w:rsid w:val="00FA1661"/>
    <w:rsid w:val="00FE09FD"/>
    <w:rsid w:val="6386EB6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9700F66"/>
  <w15:docId w15:val="{D175174D-838A-4588-9678-5E0B15499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Citaat1">
    <w:name w:val="Citaat1"/>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1">
    <w:name w:val="Geen afstand1"/>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1">
    <w:name w:val="Intensieve benadrukking1"/>
    <w:basedOn w:val="Normal"/>
    <w:next w:val="Normal"/>
    <w:uiPriority w:val="98"/>
    <w:qFormat/>
    <w:rPr>
      <w:i/>
      <w:color w:val="4F81BD"/>
    </w:rPr>
  </w:style>
  <w:style w:type="paragraph" w:customStyle="1" w:styleId="Intensieveverwijzing1">
    <w:name w:val="Intensieve verwijzing1"/>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1">
    <w:name w:val="Kop 11"/>
    <w:basedOn w:val="Normal"/>
    <w:next w:val="Normal"/>
    <w:qFormat/>
    <w:pPr>
      <w:tabs>
        <w:tab w:val="left" w:pos="0"/>
      </w:tabs>
      <w:spacing w:before="120" w:after="120" w:line="300" w:lineRule="exact"/>
    </w:pPr>
    <w:rPr>
      <w:sz w:val="24"/>
      <w:szCs w:val="24"/>
    </w:rPr>
  </w:style>
  <w:style w:type="paragraph" w:customStyle="1" w:styleId="Kop21">
    <w:name w:val="Kop 21"/>
    <w:basedOn w:val="Normal"/>
    <w:next w:val="Normal"/>
    <w:uiPriority w:val="1"/>
    <w:qFormat/>
    <w:pPr>
      <w:tabs>
        <w:tab w:val="left" w:pos="0"/>
      </w:tabs>
      <w:spacing w:before="240"/>
    </w:pPr>
    <w:rPr>
      <w:i/>
    </w:rPr>
  </w:style>
  <w:style w:type="paragraph" w:customStyle="1" w:styleId="Kop31">
    <w:name w:val="Kop 31"/>
    <w:basedOn w:val="Normal"/>
    <w:next w:val="Normal"/>
    <w:uiPriority w:val="2"/>
    <w:qFormat/>
    <w:pPr>
      <w:tabs>
        <w:tab w:val="left" w:pos="0"/>
      </w:tabs>
      <w:spacing w:before="240"/>
      <w:ind w:left="-1120"/>
    </w:pPr>
  </w:style>
  <w:style w:type="paragraph" w:customStyle="1" w:styleId="Kop41">
    <w:name w:val="Kop 41"/>
    <w:basedOn w:val="Normal"/>
    <w:next w:val="Normal"/>
    <w:uiPriority w:val="3"/>
    <w:qFormat/>
    <w:pPr>
      <w:tabs>
        <w:tab w:val="left" w:pos="0"/>
      </w:tabs>
      <w:spacing w:before="240"/>
      <w:ind w:left="-1120"/>
    </w:pPr>
  </w:style>
  <w:style w:type="paragraph" w:customStyle="1" w:styleId="Kop51">
    <w:name w:val="Kop 51"/>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1">
    <w:name w:val="Ondertitel1"/>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1">
    <w:name w:val="Subtiele benadrukking1"/>
    <w:basedOn w:val="Normal"/>
    <w:next w:val="Normal"/>
    <w:uiPriority w:val="98"/>
    <w:qFormat/>
    <w:rPr>
      <w:i/>
      <w:color w:val="404040"/>
    </w:rPr>
  </w:style>
  <w:style w:type="paragraph" w:customStyle="1" w:styleId="Subtieleverwijzing1">
    <w:name w:val="Subtiele verwijzing1"/>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1">
    <w:name w:val="Tabelraster1"/>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1">
    <w:name w:val="Titel1"/>
    <w:basedOn w:val="Normal"/>
    <w:next w:val="Normal"/>
    <w:uiPriority w:val="7"/>
    <w:qFormat/>
    <w:pPr>
      <w:spacing w:line="320" w:lineRule="atLeast"/>
    </w:pPr>
    <w:rPr>
      <w:b/>
      <w:sz w:val="24"/>
      <w:szCs w:val="24"/>
    </w:rPr>
  </w:style>
  <w:style w:type="paragraph" w:customStyle="1" w:styleId="Titelvanboek1">
    <w:name w:val="Titel van boek1"/>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Revision">
    <w:name w:val="Revision"/>
    <w:hidden/>
    <w:uiPriority w:val="99"/>
    <w:semiHidden/>
    <w:rsid w:val="009A5A45"/>
    <w:pPr>
      <w:autoSpaceDN/>
      <w:textAlignment w:val="auto"/>
    </w:pPr>
    <w:rPr>
      <w:rFonts w:ascii="Verdana" w:hAnsi="Verdana"/>
      <w:color w:val="000000"/>
      <w:sz w:val="18"/>
      <w:szCs w:val="18"/>
    </w:rPr>
  </w:style>
  <w:style w:type="paragraph" w:styleId="FootnoteText">
    <w:name w:val="footnote text"/>
    <w:basedOn w:val="Normal"/>
    <w:link w:val="FootnoteTextChar"/>
    <w:uiPriority w:val="99"/>
    <w:semiHidden/>
    <w:unhideWhenUsed/>
    <w:rsid w:val="009A5A45"/>
    <w:pPr>
      <w:autoSpaceDN/>
      <w:spacing w:line="240" w:lineRule="auto"/>
      <w:textAlignment w:val="auto"/>
    </w:pPr>
    <w:rPr>
      <w:rFonts w:asciiTheme="minorHAnsi" w:eastAsiaTheme="minorEastAsia" w:hAnsiTheme="minorHAnsi" w:cstheme="minorBidi"/>
      <w:color w:val="auto"/>
      <w:sz w:val="20"/>
      <w:szCs w:val="20"/>
      <w:lang w:val="en-US" w:eastAsia="zh-CN"/>
    </w:rPr>
  </w:style>
  <w:style w:type="character" w:customStyle="1" w:styleId="FootnoteTextChar">
    <w:name w:val="Footnote Text Char"/>
    <w:basedOn w:val="DefaultParagraphFont"/>
    <w:link w:val="FootnoteText"/>
    <w:uiPriority w:val="99"/>
    <w:semiHidden/>
    <w:rsid w:val="009A5A45"/>
    <w:rPr>
      <w:rFonts w:asciiTheme="minorHAnsi" w:eastAsiaTheme="minorEastAsia" w:hAnsiTheme="minorHAnsi" w:cstheme="minorBidi"/>
      <w:lang w:val="en-US" w:eastAsia="zh-CN"/>
    </w:rPr>
  </w:style>
  <w:style w:type="character" w:styleId="FootnoteReference">
    <w:name w:val="footnote reference"/>
    <w:basedOn w:val="DefaultParagraphFont"/>
    <w:uiPriority w:val="99"/>
    <w:semiHidden/>
    <w:unhideWhenUsed/>
    <w:rsid w:val="009A5A45"/>
    <w:rPr>
      <w:vertAlign w:val="superscript"/>
    </w:rPr>
  </w:style>
  <w:style w:type="character" w:styleId="CommentReference">
    <w:name w:val="annotation reference"/>
    <w:basedOn w:val="DefaultParagraphFont"/>
    <w:uiPriority w:val="99"/>
    <w:semiHidden/>
    <w:unhideWhenUsed/>
    <w:rsid w:val="009A5A45"/>
    <w:rPr>
      <w:sz w:val="16"/>
      <w:szCs w:val="16"/>
    </w:rPr>
  </w:style>
  <w:style w:type="paragraph" w:styleId="CommentText">
    <w:name w:val="annotation text"/>
    <w:basedOn w:val="Normal"/>
    <w:link w:val="CommentTextChar"/>
    <w:uiPriority w:val="99"/>
    <w:unhideWhenUsed/>
    <w:rsid w:val="009A5A45"/>
    <w:pPr>
      <w:autoSpaceDN/>
      <w:spacing w:after="160" w:line="240" w:lineRule="auto"/>
      <w:textAlignment w:val="auto"/>
    </w:pPr>
    <w:rPr>
      <w:rFonts w:asciiTheme="minorHAnsi" w:eastAsiaTheme="minorEastAsia" w:hAnsiTheme="minorHAnsi" w:cstheme="minorBidi"/>
      <w:color w:val="auto"/>
      <w:sz w:val="20"/>
      <w:szCs w:val="20"/>
      <w:lang w:val="en-US" w:eastAsia="zh-CN"/>
    </w:rPr>
  </w:style>
  <w:style w:type="character" w:customStyle="1" w:styleId="CommentTextChar">
    <w:name w:val="Comment Text Char"/>
    <w:basedOn w:val="DefaultParagraphFont"/>
    <w:link w:val="CommentText"/>
    <w:uiPriority w:val="99"/>
    <w:rsid w:val="009A5A45"/>
    <w:rPr>
      <w:rFonts w:asciiTheme="minorHAnsi" w:eastAsiaTheme="minorEastAsia" w:hAnsiTheme="minorHAnsi" w:cstheme="minorBidi"/>
      <w:lang w:val="en-US" w:eastAsia="zh-CN"/>
    </w:rPr>
  </w:style>
  <w:style w:type="paragraph" w:styleId="CommentSubject">
    <w:name w:val="annotation subject"/>
    <w:basedOn w:val="CommentText"/>
    <w:next w:val="CommentText"/>
    <w:link w:val="CommentSubjectChar"/>
    <w:uiPriority w:val="99"/>
    <w:semiHidden/>
    <w:unhideWhenUsed/>
    <w:rsid w:val="00301981"/>
    <w:pPr>
      <w:autoSpaceDN w:val="0"/>
      <w:spacing w:after="0"/>
      <w:textAlignment w:val="baseline"/>
    </w:pPr>
    <w:rPr>
      <w:rFonts w:ascii="Verdana" w:eastAsia="DejaVu Sans" w:hAnsi="Verdana" w:cs="Lohit Hindi"/>
      <w:b/>
      <w:bCs/>
      <w:color w:val="000000"/>
      <w:lang w:val="nl-NL" w:eastAsia="nl-NL"/>
    </w:rPr>
  </w:style>
  <w:style w:type="character" w:customStyle="1" w:styleId="CommentSubjectChar">
    <w:name w:val="Comment Subject Char"/>
    <w:basedOn w:val="CommentTextChar"/>
    <w:link w:val="CommentSubject"/>
    <w:uiPriority w:val="99"/>
    <w:semiHidden/>
    <w:rsid w:val="00301981"/>
    <w:rPr>
      <w:rFonts w:ascii="Verdana" w:eastAsiaTheme="minorEastAsia" w:hAnsi="Verdana" w:cstheme="minorBidi"/>
      <w:b/>
      <w:bCs/>
      <w:color w:val="000000"/>
      <w:lang w:val="en-US" w:eastAsia="zh-CN"/>
    </w:rPr>
  </w:style>
  <w:style w:type="paragraph" w:styleId="Header">
    <w:name w:val="header"/>
    <w:basedOn w:val="Normal"/>
    <w:link w:val="HeaderChar"/>
    <w:uiPriority w:val="99"/>
    <w:unhideWhenUsed/>
    <w:rsid w:val="000D5688"/>
    <w:pPr>
      <w:tabs>
        <w:tab w:val="center" w:pos="4513"/>
        <w:tab w:val="right" w:pos="9026"/>
      </w:tabs>
      <w:spacing w:line="240" w:lineRule="auto"/>
    </w:pPr>
  </w:style>
  <w:style w:type="character" w:customStyle="1" w:styleId="HeaderChar">
    <w:name w:val="Header Char"/>
    <w:basedOn w:val="DefaultParagraphFont"/>
    <w:link w:val="Header"/>
    <w:uiPriority w:val="99"/>
    <w:rsid w:val="000D5688"/>
    <w:rPr>
      <w:rFonts w:ascii="Verdana" w:hAnsi="Verdana"/>
      <w:color w:val="000000"/>
      <w:sz w:val="18"/>
      <w:szCs w:val="18"/>
    </w:rPr>
  </w:style>
  <w:style w:type="paragraph" w:styleId="Footer">
    <w:name w:val="footer"/>
    <w:basedOn w:val="Normal"/>
    <w:link w:val="FooterChar"/>
    <w:uiPriority w:val="99"/>
    <w:unhideWhenUsed/>
    <w:rsid w:val="000D5688"/>
    <w:pPr>
      <w:tabs>
        <w:tab w:val="center" w:pos="4513"/>
        <w:tab w:val="right" w:pos="9026"/>
      </w:tabs>
      <w:spacing w:line="240" w:lineRule="auto"/>
    </w:pPr>
  </w:style>
  <w:style w:type="character" w:customStyle="1" w:styleId="FooterChar">
    <w:name w:val="Footer Char"/>
    <w:basedOn w:val="DefaultParagraphFont"/>
    <w:link w:val="Footer"/>
    <w:uiPriority w:val="99"/>
    <w:rsid w:val="000D5688"/>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endnotes" Target="endnotes.xml" Id="rId13" /><Relationship Type="http://schemas.openxmlformats.org/officeDocument/2006/relationships/header" Target="header3.xml" Id="rId18" /><Relationship Type="http://schemas.openxmlformats.org/officeDocument/2006/relationships/theme" Target="theme/theme1.xml" Id="rId21" /><Relationship Type="http://schemas.openxmlformats.org/officeDocument/2006/relationships/footnotes" Target="footnotes.xml" Id="rId12" /><Relationship Type="http://schemas.openxmlformats.org/officeDocument/2006/relationships/footer" Target="footer2.xml" Id="rId17"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webSettings" Target="webSettings.xml" Id="rId11" /><Relationship Type="http://schemas.openxmlformats.org/officeDocument/2006/relationships/webSetting" Target="webSettings0.xml" Id="rId24" /><Relationship Type="http://schemas.openxmlformats.org/officeDocument/2006/relationships/header" Target="header2.xml" Id="rId15" /><Relationship Type="http://schemas.openxmlformats.org/officeDocument/2006/relationships/settings" Target="settings.xml" Id="rId10" /><Relationship Type="http://schemas.openxmlformats.org/officeDocument/2006/relationships/footer" Target="footer3.xml" Id="rId19" /><Relationship Type="http://schemas.openxmlformats.org/officeDocument/2006/relationships/styles" Target="styles.xml" Id="rId9" /><Relationship Type="http://schemas.openxmlformats.org/officeDocument/2006/relationships/header" Target="header1.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ap:Pages>
  <ap:Words>1063</ap:Words>
  <ap:Characters>5852</ap:Characters>
  <ap:DocSecurity>0</ap:DocSecurity>
  <ap:Lines>48</ap:Lines>
  <ap:Paragraphs>13</ap:Paragraphs>
  <ap:ScaleCrop>false</ap:ScaleCrop>
  <ap:HeadingPairs>
    <vt:vector baseType="variant" size="2">
      <vt:variant>
        <vt:lpstr>Title</vt:lpstr>
      </vt:variant>
      <vt:variant>
        <vt:i4>1</vt:i4>
      </vt:variant>
    </vt:vector>
  </ap:HeadingPairs>
  <ap:TitlesOfParts>
    <vt:vector baseType="lpstr" size="1">
      <vt:lpstr>Kamerbrief NL inzet CRP Omnibus-CSDDD</vt:lpstr>
    </vt:vector>
  </ap:TitlesOfParts>
  <ap:LinksUpToDate>false</ap:LinksUpToDate>
  <ap:CharactersWithSpaces>6902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lastModifiedBy/>
  <revision/>
  <dcterms:created xsi:type="dcterms:W3CDTF">2025-06-23T09:56:00.0000000Z</dcterms:created>
  <dcterms:modified xsi:type="dcterms:W3CDTF">2025-06-23T09:56:00.0000000Z</dcterms:modified>
  <dc:creator/>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0x0101009C7CE436063D44E9BE7DC0259EF7C32F006EB9F9836A634AE58B6169785FD3936F003FD5B2F9E986EC4490E3A24B9BD4DE1C</vt:lpwstr>
  </property>
  <property fmtid="{D5CDD505-2E9C-101B-9397-08002B2CF9AE}" pid="3" name="_dlc_DocIdItemGuid">
    <vt:lpwstr>e758df10-ec53-4569-be64-a8891caccea2</vt:lpwstr>
  </property>
  <property fmtid="{D5CDD505-2E9C-101B-9397-08002B2CF9AE}" pid="4" name="BZForumOrganisation">
    <vt:lpwstr>2;#Not applicable|0049e722-bfb1-4a3f-9d08-af7366a9af40</vt:lpwstr>
  </property>
  <property fmtid="{D5CDD505-2E9C-101B-9397-08002B2CF9AE}" pid="5" name="gc2efd3bfea04f7f8169be07009f5536">
    <vt:lpwstr/>
  </property>
  <property fmtid="{D5CDD505-2E9C-101B-9397-08002B2CF9AE}" pid="6" name="BZTheme">
    <vt:lpwstr>1;#Not applicable|ec01d90b-9d0f-4785-8785-e1ea615196bf</vt:lpwstr>
  </property>
  <property fmtid="{D5CDD505-2E9C-101B-9397-08002B2CF9AE}" pid="7" name="BZDossierResponsibleDepartment">
    <vt:lpwstr/>
  </property>
  <property fmtid="{D5CDD505-2E9C-101B-9397-08002B2CF9AE}" pid="8" name="BZCountryState">
    <vt:lpwstr>3;#Not applicable|ec01d90b-9d0f-4785-8785-e1ea615196bf</vt:lpwstr>
  </property>
  <property fmtid="{D5CDD505-2E9C-101B-9397-08002B2CF9AE}" pid="9" name="BZDossierProcessLocation">
    <vt:lpwstr/>
  </property>
  <property fmtid="{D5CDD505-2E9C-101B-9397-08002B2CF9AE}" pid="10" name="BZDossierGovernmentOfficial">
    <vt:lpwstr/>
  </property>
  <property fmtid="{D5CDD505-2E9C-101B-9397-08002B2CF9AE}" pid="11" name="BZMarking">
    <vt:lpwstr>5;#NO MARKING|0a4eb9ae-69eb-4d9e-b573-43ab99ef8592</vt:lpwstr>
  </property>
  <property fmtid="{D5CDD505-2E9C-101B-9397-08002B2CF9AE}" pid="12" name="f2fb2a8e39404f1ab554e4e4a49d2918">
    <vt:lpwstr/>
  </property>
  <property fmtid="{D5CDD505-2E9C-101B-9397-08002B2CF9AE}" pid="13" name="BZDossierPublishingWOOCategory">
    <vt:lpwstr/>
  </property>
  <property fmtid="{D5CDD505-2E9C-101B-9397-08002B2CF9AE}" pid="14" name="i42ef48d5fa942a0ad0d60e44f201751">
    <vt:lpwstr/>
  </property>
  <property fmtid="{D5CDD505-2E9C-101B-9397-08002B2CF9AE}" pid="15" name="BZClassification">
    <vt:lpwstr>4;#UNCLASSIFIED (U)|284e6a62-15ab-4017-be27-a1e965f4e940</vt:lpwstr>
  </property>
  <property fmtid="{D5CDD505-2E9C-101B-9397-08002B2CF9AE}" pid="16" name="f8e003236e1c4ac2ab9051d5d8789bbb">
    <vt:lpwstr/>
  </property>
  <property fmtid="{D5CDD505-2E9C-101B-9397-08002B2CF9AE}" pid="17" name="p29721a54a5c4bbe9786e930fc91e270">
    <vt:lpwstr/>
  </property>
  <property fmtid="{D5CDD505-2E9C-101B-9397-08002B2CF9AE}" pid="18" name="ed9282a3f18446ec8c17c7829edf82dd">
    <vt:lpwstr/>
  </property>
  <property fmtid="{D5CDD505-2E9C-101B-9397-08002B2CF9AE}" pid="19" name="e256f556a7b748329ab47889947c7d40">
    <vt:lpwstr/>
  </property>
  <property fmtid="{D5CDD505-2E9C-101B-9397-08002B2CF9AE}" pid="20" name="BZDossierProcessType">
    <vt:lpwstr/>
  </property>
  <property fmtid="{D5CDD505-2E9C-101B-9397-08002B2CF9AE}" pid="21" name="BZDossierBudgetManager">
    <vt:lpwstr/>
  </property>
  <property fmtid="{D5CDD505-2E9C-101B-9397-08002B2CF9AE}" pid="22" name="BZDossierSendTo">
    <vt:lpwstr/>
  </property>
  <property fmtid="{D5CDD505-2E9C-101B-9397-08002B2CF9AE}" pid="23" name="_docset_NoMedatataSyncRequired">
    <vt:lpwstr>False</vt:lpwstr>
  </property>
</Properties>
</file>