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2025Z12964</w:t>
        <w:br/>
      </w:r>
      <w:proofErr w:type="spellEnd"/>
    </w:p>
    <w:p>
      <w:pPr>
        <w:pStyle w:val="Normal"/>
        <w:rPr>
          <w:b w:val="1"/>
          <w:bCs w:val="1"/>
        </w:rPr>
      </w:pPr>
      <w:r w:rsidR="250AE766">
        <w:rPr>
          <w:b w:val="0"/>
          <w:bCs w:val="0"/>
        </w:rPr>
        <w:t>(ingezonden 23 juni 2025)</w:t>
        <w:br/>
      </w:r>
    </w:p>
    <w:p>
      <w:r>
        <w:t xml:space="preserve">Vragen van de leden Stoffer, Diederik van Dijk (beiden SGP), Eerdmans (JA21), Van der Burg (VVD) en Ceder (ChristenUnie) aan de minister van Buitenlandse Zaken over de brief van omstreden VN-rapporteur Albanese aan Christenen voor Israël (CvI)</w:t>
      </w:r>
      <w:r>
        <w:br/>
      </w:r>
    </w:p>
    <w:p>
      <w:pPr>
        <w:pStyle w:val="ListParagraph"/>
        <w:numPr>
          <w:ilvl w:val="0"/>
          <w:numId w:val="100481690"/>
        </w:numPr>
        <w:ind w:left="360"/>
      </w:pPr>
      <w:r>
        <w:t>Bent u bekend met de berichten “Omstreden VN-rapporteur in dreigende brief: CvI waarschijnlijk betrokken bij oorlogsmisdaden”[1] en “VN-rapporteur Francesca Albanese valt Christenen voor Israël aan: Dit kan leiden tot meer agressie”[2]?</w:t>
      </w:r>
      <w:r>
        <w:br/>
      </w:r>
    </w:p>
    <w:p>
      <w:pPr>
        <w:pStyle w:val="ListParagraph"/>
        <w:numPr>
          <w:ilvl w:val="0"/>
          <w:numId w:val="100481690"/>
        </w:numPr>
        <w:ind w:left="360"/>
      </w:pPr>
      <w:r>
        <w:t>Beschouwt u dit als binnen het mandaat van de Speciaal Rapporteur van de Verenigde Naties (VN), Albanese, of een overschrijding daarvan?</w:t>
      </w:r>
      <w:r>
        <w:br/>
      </w:r>
    </w:p>
    <w:p>
      <w:pPr>
        <w:pStyle w:val="ListParagraph"/>
        <w:numPr>
          <w:ilvl w:val="0"/>
          <w:numId w:val="100481690"/>
        </w:numPr>
        <w:ind w:left="360"/>
      </w:pPr>
      <w:r>
        <w:t>Bent u bereid de Speciaal Rapporteur hierop aan te spreken?</w:t>
      </w:r>
      <w:r>
        <w:br/>
      </w:r>
    </w:p>
    <w:p>
      <w:pPr>
        <w:pStyle w:val="ListParagraph"/>
        <w:numPr>
          <w:ilvl w:val="0"/>
          <w:numId w:val="100481690"/>
        </w:numPr>
        <w:ind w:left="360"/>
      </w:pPr>
      <w:r>
        <w:t>Vindt u dit ook zorgelijk gelet op de aanhoudende ongeregeldheden van pro-Palestijnse demonstraties rond activiteiten van Christenen voor Israel (CvI), verstoringen van activiteiten, bekladding van het pand van CvI en vernielingen rondom hun activiteiten en sprekers?</w:t>
      </w:r>
      <w:r>
        <w:br/>
      </w:r>
    </w:p>
    <w:p>
      <w:pPr>
        <w:pStyle w:val="ListParagraph"/>
        <w:numPr>
          <w:ilvl w:val="0"/>
          <w:numId w:val="100481690"/>
        </w:numPr>
        <w:ind w:left="360"/>
      </w:pPr>
      <w:r>
        <w:t>Deelt u de mening van de indieners dat dit intimidatie van een maatschappelijke organisatie in de hand werkt?</w:t>
      </w:r>
      <w:r>
        <w:br/>
      </w:r>
    </w:p>
    <w:p>
      <w:pPr>
        <w:pStyle w:val="ListParagraph"/>
        <w:numPr>
          <w:ilvl w:val="0"/>
          <w:numId w:val="100481690"/>
        </w:numPr>
        <w:ind w:left="360"/>
      </w:pPr>
      <w:r>
        <w:t>Deelt u de mening van de indieners dat een VN-rapporteur niet met “strafrechtelijke gevolgen” hoort te dreigen en dat dat ver buiten haar werkzaamheden dient te vallen?</w:t>
      </w:r>
      <w:r>
        <w:br/>
      </w:r>
    </w:p>
    <w:p>
      <w:pPr>
        <w:pStyle w:val="ListParagraph"/>
        <w:numPr>
          <w:ilvl w:val="0"/>
          <w:numId w:val="100481690"/>
        </w:numPr>
        <w:ind w:left="360"/>
      </w:pPr>
      <w:r>
        <w:t>Wat houdt het “Advocacy ondernemen en publieksbekendheid vergroten” van het mandaat[3] van de Speciaal Rapporteur van de VN in?</w:t>
      </w:r>
      <w:r>
        <w:br/>
      </w:r>
    </w:p>
    <w:p>
      <w:pPr>
        <w:pStyle w:val="ListParagraph"/>
        <w:numPr>
          <w:ilvl w:val="0"/>
          <w:numId w:val="100481690"/>
        </w:numPr>
        <w:ind w:left="360"/>
      </w:pPr>
      <w:r>
        <w:t>Is de voorgenoemde bevoegdheid nog verder uitgewerkt danwel begrensd voor de werkzaamheden van de Speciaal Rapporteur?</w:t>
      </w:r>
      <w:r>
        <w:br/>
      </w:r>
    </w:p>
    <w:p>
      <w:pPr>
        <w:pStyle w:val="ListParagraph"/>
        <w:numPr>
          <w:ilvl w:val="0"/>
          <w:numId w:val="100481690"/>
        </w:numPr>
        <w:ind w:left="360"/>
      </w:pPr>
      <w:r>
        <w:t>Acht u het wenselijk dat de Speciaal Rapporteurs deze bevoegdheid hebben? Indien ja, acht u deze voldoende begrensd? Zo ja, acht u dit wenselijk? Zo niet, bent u het met de indieners eens dat dit beperkt dient te worden tot advocacy richting de overheid en niet het bedrijfsleven of maatschappelijk middenveld?</w:t>
      </w:r>
      <w:r>
        <w:br/>
      </w:r>
    </w:p>
    <w:p>
      <w:pPr>
        <w:pStyle w:val="ListParagraph"/>
        <w:numPr>
          <w:ilvl w:val="0"/>
          <w:numId w:val="100481690"/>
        </w:numPr>
        <w:ind w:left="360"/>
      </w:pPr>
      <w:r>
        <w:t>Hoe is deze beschrijving van bevoegdheden van de Speciaal Rapporteurs van de Verenigde Naties geformuleerd en waar zou deze aangepast kunnen worden?</w:t>
      </w:r>
      <w:r>
        <w:br/>
      </w:r>
    </w:p>
    <w:p>
      <w:pPr>
        <w:pStyle w:val="ListParagraph"/>
        <w:numPr>
          <w:ilvl w:val="0"/>
          <w:numId w:val="100481690"/>
        </w:numPr>
        <w:ind w:left="360"/>
      </w:pPr>
      <w:r>
        <w:t>Gaat u bezwaar maken tegen een eventueel rapport van de Speciaal Rapporteur waar ongefundeerde beweringen over Christenen voor Israël worden gedaan na onjuiste berichtgeving?</w:t>
      </w:r>
      <w:r>
        <w:br/>
      </w:r>
    </w:p>
    <w:p>
      <w:pPr>
        <w:pStyle w:val="ListParagraph"/>
        <w:numPr>
          <w:ilvl w:val="0"/>
          <w:numId w:val="100481690"/>
        </w:numPr>
        <w:ind w:left="360"/>
      </w:pPr>
      <w:r>
        <w:t>Is het gebruikelijk dat een Speciaal Rapporteur vertrouwelijk communiceert met externen buiten de VN die niet een bron voor hun rapportage zijn?</w:t>
      </w:r>
      <w:r>
        <w:br/>
      </w:r>
    </w:p>
    <w:p>
      <w:r>
        <w:t xml:space="preserve"> </w:t>
      </w:r>
      <w:r>
        <w:br/>
      </w:r>
    </w:p>
    <w:p>
      <w:r>
        <w:t xml:space="preserve"> </w:t>
      </w:r>
      <w:r>
        <w:br/>
      </w:r>
    </w:p>
    <w:p>
      <w:r>
        <w:t xml:space="preserve"> </w:t>
      </w:r>
      <w:r>
        <w:br/>
      </w:r>
    </w:p>
    <w:p>
      <w:r>
        <w:t xml:space="preserve"> </w:t>
      </w:r>
      <w:r>
        <w:br/>
      </w:r>
    </w:p>
    <w:p>
      <w:r>
        <w:t xml:space="preserve">[1] Omstreden VN-rapporteur in dreigende brief: 'CvI waarschijnlijk betrokken bij oorlogsmisdaden' - Cvandaag.nl</w:t>
      </w:r>
      <w:r>
        <w:br/>
      </w:r>
    </w:p>
    <w:p>
      <w:r>
        <w:t xml:space="preserve">[2] VN-rapporteur Albanese valt Christenen voor Israël aan: ’Dit kan leiden tot nog meer agressie’ | De Telegraaf</w:t>
      </w:r>
      <w:r>
        <w:br/>
      </w:r>
    </w:p>
    <w:p>
      <w:r>
        <w:t xml:space="preserve">[3] Special Procedures of the Human Rights Council | OHCHR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680">
    <w:abstractNumId w:val="100481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