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4B51" w:rsidR="00C31702" w:rsidRDefault="00A85F77" w14:paraId="1E780E7F" w14:textId="2C3163C5">
      <w:pPr>
        <w:rPr>
          <w:rFonts w:ascii="Calibri" w:hAnsi="Calibri" w:cs="Calibri"/>
        </w:rPr>
      </w:pPr>
      <w:r w:rsidRPr="004A4B51">
        <w:rPr>
          <w:rFonts w:ascii="Calibri" w:hAnsi="Calibri" w:cs="Calibri"/>
        </w:rPr>
        <w:t>26</w:t>
      </w:r>
      <w:r w:rsidRPr="004A4B51" w:rsidR="00C31702">
        <w:rPr>
          <w:rFonts w:ascii="Calibri" w:hAnsi="Calibri" w:cs="Calibri"/>
        </w:rPr>
        <w:t xml:space="preserve"> </w:t>
      </w:r>
      <w:r w:rsidRPr="004A4B51">
        <w:rPr>
          <w:rFonts w:ascii="Calibri" w:hAnsi="Calibri" w:cs="Calibri"/>
        </w:rPr>
        <w:t>643</w:t>
      </w:r>
      <w:r w:rsidRPr="004A4B51" w:rsidR="00C31702">
        <w:rPr>
          <w:rFonts w:ascii="Calibri" w:hAnsi="Calibri" w:cs="Calibri"/>
        </w:rPr>
        <w:tab/>
      </w:r>
      <w:r w:rsidRPr="004A4B51" w:rsidR="00C31702">
        <w:rPr>
          <w:rFonts w:ascii="Calibri" w:hAnsi="Calibri" w:cs="Calibri"/>
        </w:rPr>
        <w:tab/>
        <w:t>Informatie- en communicatietechnologie (ICT)</w:t>
      </w:r>
    </w:p>
    <w:p w:rsidRPr="004A4B51" w:rsidR="00C31702" w:rsidP="00C31702" w:rsidRDefault="00C31702" w14:paraId="0CA27D59" w14:textId="77777777">
      <w:pPr>
        <w:ind w:left="1416" w:hanging="1416"/>
        <w:rPr>
          <w:rFonts w:ascii="Calibri" w:hAnsi="Calibri" w:cs="Calibri"/>
        </w:rPr>
      </w:pPr>
      <w:r w:rsidRPr="004A4B51">
        <w:rPr>
          <w:rFonts w:ascii="Calibri" w:hAnsi="Calibri" w:cs="Calibri"/>
        </w:rPr>
        <w:t xml:space="preserve">Nr. </w:t>
      </w:r>
      <w:r w:rsidRPr="004A4B51" w:rsidR="00A85F77">
        <w:rPr>
          <w:rFonts w:ascii="Calibri" w:hAnsi="Calibri" w:cs="Calibri"/>
        </w:rPr>
        <w:t>1352</w:t>
      </w:r>
      <w:r w:rsidRPr="004A4B51">
        <w:rPr>
          <w:rFonts w:ascii="Calibri" w:hAnsi="Calibri" w:cs="Calibri"/>
        </w:rPr>
        <w:tab/>
        <w:t>Brief van de staatssecretaris van Binnenlandse Zaken en Koninkrijksrelaties</w:t>
      </w:r>
    </w:p>
    <w:p w:rsidRPr="004A4B51" w:rsidR="00C31702" w:rsidP="00A85F77" w:rsidRDefault="00C31702" w14:paraId="380E9636" w14:textId="77777777">
      <w:pPr>
        <w:rPr>
          <w:rFonts w:ascii="Calibri" w:hAnsi="Calibri" w:cs="Calibri"/>
        </w:rPr>
      </w:pPr>
      <w:r w:rsidRPr="004A4B51">
        <w:rPr>
          <w:rFonts w:ascii="Calibri" w:hAnsi="Calibri" w:cs="Calibri"/>
        </w:rPr>
        <w:t>Aan de Voorzitter van de Tweede Kamer der Staten-Generaal</w:t>
      </w:r>
    </w:p>
    <w:p w:rsidRPr="004A4B51" w:rsidR="00A85F77" w:rsidP="00A85F77" w:rsidRDefault="00C31702" w14:paraId="766C612E" w14:textId="79D4C94C">
      <w:pPr>
        <w:rPr>
          <w:rFonts w:ascii="Calibri" w:hAnsi="Calibri" w:cs="Calibri"/>
        </w:rPr>
      </w:pPr>
      <w:r w:rsidRPr="004A4B51">
        <w:rPr>
          <w:rFonts w:ascii="Calibri" w:hAnsi="Calibri" w:cs="Calibri"/>
        </w:rPr>
        <w:t>Den Haag, 23 juni 2025</w:t>
      </w:r>
      <w:r w:rsidRPr="004A4B51" w:rsidR="00A85F77">
        <w:rPr>
          <w:rFonts w:ascii="Calibri" w:hAnsi="Calibri" w:cs="Calibri"/>
        </w:rPr>
        <w:br/>
      </w:r>
      <w:r w:rsidRPr="004A4B51" w:rsidR="00A85F77">
        <w:rPr>
          <w:rFonts w:ascii="Calibri" w:hAnsi="Calibri" w:cs="Calibri"/>
        </w:rPr>
        <w:br/>
        <w:t xml:space="preserve">Tijdens het Commissiedebat </w:t>
      </w:r>
      <w:r w:rsidRPr="004A4B51" w:rsidR="00A85F77">
        <w:rPr>
          <w:rFonts w:ascii="Calibri" w:hAnsi="Calibri" w:cs="Calibri"/>
          <w:i/>
          <w:iCs/>
        </w:rPr>
        <w:t xml:space="preserve">Opkomende en toekomstige technologieën </w:t>
      </w:r>
      <w:r w:rsidRPr="004A4B51" w:rsidR="00A85F77">
        <w:rPr>
          <w:rFonts w:ascii="Calibri" w:hAnsi="Calibri" w:cs="Calibri"/>
        </w:rPr>
        <w:t xml:space="preserve">van de Commissie Digitale Zaken welke op 30 januari 2025 plaatsvond mijn voorganger de volgende toezegging gedaan: </w:t>
      </w:r>
      <w:r w:rsidRPr="004A4B51" w:rsidR="00A85F77">
        <w:rPr>
          <w:rFonts w:ascii="Calibri" w:hAnsi="Calibri" w:cs="Calibri"/>
          <w:i/>
          <w:iCs/>
        </w:rPr>
        <w:t>De staatssecretaris zegt toe dat de Tweede Kamer, al dan niet vertrouwelijk, voor de zomer van 2025 geïnformeerd wordt over de mogelijkheden om een benchmarkonderzoek te doen naar hoe Nederland zich verhoudt ten opzichte van andere landen op het gebied van de bescherming van hooggerubriceerde informatie, naar aanleiding van de vraag van de heer Six Dijkstra.</w:t>
      </w:r>
      <w:r w:rsidRPr="004A4B51" w:rsidR="00A85F77">
        <w:rPr>
          <w:rStyle w:val="Voetnootmarkering"/>
          <w:rFonts w:ascii="Calibri" w:hAnsi="Calibri" w:cs="Calibri"/>
          <w:i/>
          <w:iCs/>
        </w:rPr>
        <w:footnoteReference w:id="1"/>
      </w:r>
      <w:r w:rsidRPr="004A4B51" w:rsidR="00A85F77">
        <w:rPr>
          <w:rFonts w:ascii="Calibri" w:hAnsi="Calibri" w:cs="Calibri"/>
          <w:i/>
          <w:iCs/>
        </w:rPr>
        <w:t xml:space="preserve"> </w:t>
      </w:r>
      <w:r w:rsidRPr="004A4B51" w:rsidR="00A85F77">
        <w:rPr>
          <w:rFonts w:ascii="Calibri" w:hAnsi="Calibri" w:cs="Calibri"/>
        </w:rPr>
        <w:t>Met deze brief doe ik deze toezegging gestand.</w:t>
      </w:r>
    </w:p>
    <w:p w:rsidRPr="004A4B51" w:rsidR="00A85F77" w:rsidP="00A85F77" w:rsidRDefault="00A85F77" w14:paraId="36D915C7" w14:textId="77777777">
      <w:pPr>
        <w:pStyle w:val="WitregelW1bodytekst"/>
        <w:rPr>
          <w:rFonts w:ascii="Calibri" w:hAnsi="Calibri" w:cs="Calibri"/>
          <w:sz w:val="22"/>
          <w:szCs w:val="22"/>
        </w:rPr>
      </w:pPr>
    </w:p>
    <w:p w:rsidRPr="004A4B51" w:rsidR="00A85F77" w:rsidP="00A85F77" w:rsidRDefault="00A85F77" w14:paraId="412534B5" w14:textId="77777777">
      <w:pPr>
        <w:rPr>
          <w:rFonts w:ascii="Calibri" w:hAnsi="Calibri" w:cs="Calibri"/>
        </w:rPr>
      </w:pPr>
      <w:r w:rsidRPr="004A4B51">
        <w:rPr>
          <w:rFonts w:ascii="Calibri" w:hAnsi="Calibri" w:cs="Calibri"/>
        </w:rPr>
        <w:t>Om de mogelijkheden in kaart te brengen, is een vijftal landen bevraagd op hun bereidheid tot het nader bespreken van de volgende onderwerpen:</w:t>
      </w:r>
    </w:p>
    <w:p w:rsidRPr="004A4B51" w:rsidR="00A85F77" w:rsidP="00A85F77" w:rsidRDefault="00A85F77" w14:paraId="4B63CD2F" w14:textId="77777777">
      <w:pPr>
        <w:pStyle w:val="Lijstalinea"/>
        <w:numPr>
          <w:ilvl w:val="0"/>
          <w:numId w:val="2"/>
        </w:numPr>
        <w:autoSpaceDN w:val="0"/>
        <w:spacing w:after="0" w:line="240" w:lineRule="atLeast"/>
        <w:textAlignment w:val="baseline"/>
        <w:rPr>
          <w:rFonts w:ascii="Calibri" w:hAnsi="Calibri" w:cs="Calibri"/>
        </w:rPr>
      </w:pPr>
      <w:r w:rsidRPr="004A4B51">
        <w:rPr>
          <w:rFonts w:ascii="Calibri" w:hAnsi="Calibri" w:cs="Calibri"/>
        </w:rPr>
        <w:t xml:space="preserve">Wet- en regelgeving die ten grondslag ligt aan omgang met nationale staatsgeheime informatie; </w:t>
      </w:r>
    </w:p>
    <w:p w:rsidRPr="004A4B51" w:rsidR="00A85F77" w:rsidP="00A85F77" w:rsidRDefault="00A85F77" w14:paraId="4EC35E36" w14:textId="77777777">
      <w:pPr>
        <w:pStyle w:val="Lijstalinea"/>
        <w:numPr>
          <w:ilvl w:val="0"/>
          <w:numId w:val="2"/>
        </w:numPr>
        <w:autoSpaceDN w:val="0"/>
        <w:spacing w:after="0" w:line="240" w:lineRule="atLeast"/>
        <w:textAlignment w:val="baseline"/>
        <w:rPr>
          <w:rFonts w:ascii="Calibri" w:hAnsi="Calibri" w:cs="Calibri"/>
        </w:rPr>
      </w:pPr>
      <w:r w:rsidRPr="004A4B51">
        <w:rPr>
          <w:rFonts w:ascii="Calibri" w:hAnsi="Calibri" w:cs="Calibri"/>
        </w:rPr>
        <w:t xml:space="preserve">Middelen en voorzieningen voor omgang met staatsgeheime informatie; </w:t>
      </w:r>
    </w:p>
    <w:p w:rsidRPr="004A4B51" w:rsidR="00A85F77" w:rsidP="00A85F77" w:rsidRDefault="00A85F77" w14:paraId="38022B2A" w14:textId="77777777">
      <w:pPr>
        <w:pStyle w:val="Lijstalinea"/>
        <w:numPr>
          <w:ilvl w:val="0"/>
          <w:numId w:val="2"/>
        </w:numPr>
        <w:autoSpaceDN w:val="0"/>
        <w:spacing w:after="0" w:line="240" w:lineRule="atLeast"/>
        <w:textAlignment w:val="baseline"/>
        <w:rPr>
          <w:rFonts w:ascii="Calibri" w:hAnsi="Calibri" w:cs="Calibri"/>
        </w:rPr>
      </w:pPr>
      <w:r w:rsidRPr="004A4B51">
        <w:rPr>
          <w:rFonts w:ascii="Calibri" w:hAnsi="Calibri" w:cs="Calibri"/>
        </w:rPr>
        <w:t xml:space="preserve">Implementatietrajecten en bewustwording; </w:t>
      </w:r>
    </w:p>
    <w:p w:rsidRPr="004A4B51" w:rsidR="00A85F77" w:rsidP="00A85F77" w:rsidRDefault="00A85F77" w14:paraId="463EB32A" w14:textId="77777777">
      <w:pPr>
        <w:pStyle w:val="Lijstalinea"/>
        <w:numPr>
          <w:ilvl w:val="0"/>
          <w:numId w:val="2"/>
        </w:numPr>
        <w:autoSpaceDN w:val="0"/>
        <w:spacing w:after="0" w:line="240" w:lineRule="atLeast"/>
        <w:textAlignment w:val="baseline"/>
        <w:rPr>
          <w:rFonts w:ascii="Calibri" w:hAnsi="Calibri" w:cs="Calibri"/>
        </w:rPr>
      </w:pPr>
      <w:r w:rsidRPr="004A4B51">
        <w:rPr>
          <w:rFonts w:ascii="Calibri" w:hAnsi="Calibri" w:cs="Calibri"/>
        </w:rPr>
        <w:t xml:space="preserve">Toezicht en naleving. </w:t>
      </w:r>
    </w:p>
    <w:p w:rsidRPr="004A4B51" w:rsidR="00A85F77" w:rsidP="00A85F77" w:rsidRDefault="00A85F77" w14:paraId="6E6C21FB" w14:textId="77777777">
      <w:pPr>
        <w:numPr>
          <w:ilvl w:val="1"/>
          <w:numId w:val="1"/>
        </w:numPr>
        <w:autoSpaceDN w:val="0"/>
        <w:spacing w:after="0" w:line="240" w:lineRule="atLeast"/>
        <w:textAlignment w:val="baseline"/>
        <w:rPr>
          <w:rFonts w:ascii="Calibri" w:hAnsi="Calibri" w:cs="Calibri"/>
        </w:rPr>
      </w:pPr>
    </w:p>
    <w:p w:rsidRPr="004A4B51" w:rsidR="00A85F77" w:rsidP="00A85F77" w:rsidRDefault="00A85F77" w14:paraId="21D6CA57" w14:textId="2BD8681F">
      <w:pPr>
        <w:rPr>
          <w:rFonts w:ascii="Calibri" w:hAnsi="Calibri" w:cs="Calibri"/>
        </w:rPr>
      </w:pPr>
      <w:r w:rsidRPr="004A4B51">
        <w:rPr>
          <w:rFonts w:ascii="Calibri" w:hAnsi="Calibri" w:cs="Calibri"/>
        </w:rPr>
        <w:t xml:space="preserve">Uit de respons blijkt dat er een mogelijke bereidheid is om onderwerp 1 met de desbetreffende landen te bespreken en dat er een zeer beperkte bereidheid is om te spreken over onderwerp 2 tot en met 4. </w:t>
      </w:r>
    </w:p>
    <w:p w:rsidRPr="004A4B51" w:rsidR="00C31702" w:rsidP="00A85F77" w:rsidRDefault="00C31702" w14:paraId="52D7E38A" w14:textId="77777777">
      <w:pPr>
        <w:rPr>
          <w:rFonts w:ascii="Calibri" w:hAnsi="Calibri" w:cs="Calibri"/>
        </w:rPr>
      </w:pPr>
    </w:p>
    <w:p w:rsidRPr="004A4B51" w:rsidR="00A85F77" w:rsidP="00A85F77" w:rsidRDefault="00A85F77" w14:paraId="481D3496" w14:textId="77777777">
      <w:pPr>
        <w:rPr>
          <w:rFonts w:ascii="Calibri" w:hAnsi="Calibri" w:cs="Calibri"/>
        </w:rPr>
      </w:pPr>
      <w:r w:rsidRPr="004A4B51">
        <w:rPr>
          <w:rFonts w:ascii="Calibri" w:hAnsi="Calibri" w:cs="Calibri"/>
        </w:rPr>
        <w:t xml:space="preserve">Op basis van de ontvangen response concludeer ik dat ik geen mogelijkheden zie voor het uitvoeren van een gedegen benchmarkonderzoek naar hoe Nederland zich verhoudt ten opzichte van andere landen op het gebied van de bescherming van hooggerubriceerde informatie. </w:t>
      </w:r>
    </w:p>
    <w:p w:rsidRPr="004A4B51" w:rsidR="00A85F77" w:rsidP="00A85F77" w:rsidRDefault="00A85F77" w14:paraId="4BE42934" w14:textId="77777777">
      <w:pPr>
        <w:rPr>
          <w:rFonts w:ascii="Calibri" w:hAnsi="Calibri" w:cs="Calibri"/>
        </w:rPr>
      </w:pPr>
    </w:p>
    <w:p w:rsidRPr="004A4B51" w:rsidR="00A85F77" w:rsidP="00A85F77" w:rsidRDefault="00A85F77" w14:paraId="23102999" w14:textId="27F98E64">
      <w:pPr>
        <w:rPr>
          <w:rFonts w:ascii="Calibri" w:hAnsi="Calibri" w:cs="Calibri"/>
        </w:rPr>
      </w:pPr>
      <w:r w:rsidRPr="004A4B51">
        <w:rPr>
          <w:rFonts w:ascii="Calibri" w:hAnsi="Calibri" w:cs="Calibri"/>
        </w:rPr>
        <w:t>De staatssecretaris van Binnenlandse Zaken en Koninkrijksrelaties,</w:t>
      </w:r>
      <w:r w:rsidRPr="004A4B51">
        <w:rPr>
          <w:rFonts w:ascii="Calibri" w:hAnsi="Calibri" w:cs="Calibri"/>
        </w:rPr>
        <w:br/>
        <w:t>E</w:t>
      </w:r>
      <w:r w:rsidRPr="004A4B51" w:rsidR="00C31702">
        <w:rPr>
          <w:rFonts w:ascii="Calibri" w:hAnsi="Calibri" w:cs="Calibri"/>
        </w:rPr>
        <w:t xml:space="preserve">. </w:t>
      </w:r>
      <w:r w:rsidRPr="004A4B51">
        <w:rPr>
          <w:rFonts w:ascii="Calibri" w:hAnsi="Calibri" w:cs="Calibri"/>
        </w:rPr>
        <w:t>van Marum</w:t>
      </w:r>
    </w:p>
    <w:p w:rsidRPr="004A4B51" w:rsidR="00F80165" w:rsidRDefault="00F80165" w14:paraId="3E188DA0" w14:textId="77777777">
      <w:pPr>
        <w:rPr>
          <w:rFonts w:ascii="Calibri" w:hAnsi="Calibri" w:cs="Calibri"/>
        </w:rPr>
      </w:pPr>
    </w:p>
    <w:sectPr w:rsidRPr="004A4B51" w:rsidR="00F80165" w:rsidSect="00A85F77">
      <w:headerReference w:type="even" r:id="rId7"/>
      <w:headerReference w:type="default" r:id="rId8"/>
      <w:footerReference w:type="even" r:id="rId9"/>
      <w:footerReference w:type="default" r:id="rId10"/>
      <w:headerReference w:type="first" r:id="rId11"/>
      <w:footerReference w:type="first" r:id="rId12"/>
      <w:pgSz w:w="11905" w:h="16837"/>
      <w:pgMar w:top="156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990D3" w14:textId="77777777" w:rsidR="00A85F77" w:rsidRDefault="00A85F77" w:rsidP="00A85F77">
      <w:pPr>
        <w:spacing w:after="0" w:line="240" w:lineRule="auto"/>
      </w:pPr>
      <w:r>
        <w:separator/>
      </w:r>
    </w:p>
  </w:endnote>
  <w:endnote w:type="continuationSeparator" w:id="0">
    <w:p w14:paraId="704EB3AF" w14:textId="77777777" w:rsidR="00A85F77" w:rsidRDefault="00A85F77" w:rsidP="00A8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FCF3" w14:textId="77777777" w:rsidR="00A85F77" w:rsidRPr="00A85F77" w:rsidRDefault="00A85F77" w:rsidP="00A85F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72BB" w14:textId="77777777" w:rsidR="00A85F77" w:rsidRPr="00A85F77" w:rsidRDefault="00A85F77" w:rsidP="00A85F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FA3" w14:textId="77777777" w:rsidR="00A85F77" w:rsidRPr="00A85F77" w:rsidRDefault="00A85F77" w:rsidP="00A85F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79CD" w14:textId="77777777" w:rsidR="00A85F77" w:rsidRDefault="00A85F77" w:rsidP="00A85F77">
      <w:pPr>
        <w:spacing w:after="0" w:line="240" w:lineRule="auto"/>
      </w:pPr>
      <w:r>
        <w:separator/>
      </w:r>
    </w:p>
  </w:footnote>
  <w:footnote w:type="continuationSeparator" w:id="0">
    <w:p w14:paraId="595DBAB2" w14:textId="77777777" w:rsidR="00A85F77" w:rsidRDefault="00A85F77" w:rsidP="00A85F77">
      <w:pPr>
        <w:spacing w:after="0" w:line="240" w:lineRule="auto"/>
      </w:pPr>
      <w:r>
        <w:continuationSeparator/>
      </w:r>
    </w:p>
  </w:footnote>
  <w:footnote w:id="1">
    <w:p w14:paraId="40BFDB07" w14:textId="77777777" w:rsidR="00A85F77" w:rsidRPr="004A4B51" w:rsidRDefault="00A85F77" w:rsidP="00A85F77">
      <w:pPr>
        <w:pStyle w:val="Voetnoottekst"/>
        <w:rPr>
          <w:rFonts w:ascii="Calibri" w:hAnsi="Calibri" w:cs="Calibri"/>
        </w:rPr>
      </w:pPr>
      <w:r w:rsidRPr="004A4B51">
        <w:rPr>
          <w:rStyle w:val="Voetnootmarkering"/>
          <w:rFonts w:ascii="Calibri" w:hAnsi="Calibri" w:cs="Calibri"/>
        </w:rPr>
        <w:footnoteRef/>
      </w:r>
      <w:r w:rsidRPr="004A4B51">
        <w:rPr>
          <w:rFonts w:ascii="Calibri" w:hAnsi="Calibri" w:cs="Calibri"/>
        </w:rPr>
        <w:t xml:space="preserve"> </w:t>
      </w:r>
      <w:r w:rsidRPr="004A4B51">
        <w:rPr>
          <w:rFonts w:ascii="Calibri" w:hAnsi="Calibri" w:cs="Calibri"/>
          <w:i/>
          <w:iCs/>
        </w:rPr>
        <w:t>Kamerstukken II</w:t>
      </w:r>
      <w:r w:rsidRPr="004A4B51">
        <w:rPr>
          <w:rFonts w:ascii="Calibri" w:hAnsi="Calibri" w:cs="Calibri"/>
        </w:rPr>
        <w:t>, 2024/25, 26 643, nr. 1311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7E8E" w14:textId="77777777" w:rsidR="00A85F77" w:rsidRPr="00A85F77" w:rsidRDefault="00A85F77" w:rsidP="00A85F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3FD" w14:textId="77777777" w:rsidR="00A85F77" w:rsidRPr="00A85F77" w:rsidRDefault="00A85F77" w:rsidP="00A85F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41E2" w14:textId="77777777" w:rsidR="00A85F77" w:rsidRPr="00A85F77" w:rsidRDefault="00A85F77" w:rsidP="00A85F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FF69D"/>
    <w:multiLevelType w:val="hybridMultilevel"/>
    <w:tmpl w:val="FFFFFFFF"/>
    <w:lvl w:ilvl="0" w:tplc="97343790">
      <w:start w:val="1"/>
      <w:numFmt w:val="ideographDigital"/>
      <w:lvlText w:val=""/>
      <w:lvlJc w:val="left"/>
    </w:lvl>
    <w:lvl w:ilvl="1" w:tplc="03760B62">
      <w:numFmt w:val="decimal"/>
      <w:lvlText w:val=""/>
      <w:lvlJc w:val="left"/>
    </w:lvl>
    <w:lvl w:ilvl="2" w:tplc="2A9C1458">
      <w:numFmt w:val="decimal"/>
      <w:lvlText w:val=""/>
      <w:lvlJc w:val="left"/>
    </w:lvl>
    <w:lvl w:ilvl="3" w:tplc="C94038FA">
      <w:numFmt w:val="decimal"/>
      <w:lvlText w:val=""/>
      <w:lvlJc w:val="left"/>
    </w:lvl>
    <w:lvl w:ilvl="4" w:tplc="4B7413C6">
      <w:numFmt w:val="decimal"/>
      <w:lvlText w:val=""/>
      <w:lvlJc w:val="left"/>
    </w:lvl>
    <w:lvl w:ilvl="5" w:tplc="098201E4">
      <w:numFmt w:val="decimal"/>
      <w:lvlText w:val=""/>
      <w:lvlJc w:val="left"/>
    </w:lvl>
    <w:lvl w:ilvl="6" w:tplc="D7E29362">
      <w:numFmt w:val="decimal"/>
      <w:lvlText w:val=""/>
      <w:lvlJc w:val="left"/>
    </w:lvl>
    <w:lvl w:ilvl="7" w:tplc="97B6A674">
      <w:numFmt w:val="decimal"/>
      <w:lvlText w:val=""/>
      <w:lvlJc w:val="left"/>
    </w:lvl>
    <w:lvl w:ilvl="8" w:tplc="49EC4E9C">
      <w:numFmt w:val="decimal"/>
      <w:lvlText w:val=""/>
      <w:lvlJc w:val="left"/>
    </w:lvl>
  </w:abstractNum>
  <w:abstractNum w:abstractNumId="1" w15:restartNumberingAfterBreak="0">
    <w:nsid w:val="777E7E30"/>
    <w:multiLevelType w:val="hybridMultilevel"/>
    <w:tmpl w:val="7550F39A"/>
    <w:lvl w:ilvl="0" w:tplc="54AE2472">
      <w:start w:val="1"/>
      <w:numFmt w:val="decimal"/>
      <w:lvlText w:val="%1."/>
      <w:lvlJc w:val="left"/>
      <w:pPr>
        <w:ind w:left="720" w:hanging="360"/>
      </w:pPr>
    </w:lvl>
    <w:lvl w:ilvl="1" w:tplc="B1F80224" w:tentative="1">
      <w:start w:val="1"/>
      <w:numFmt w:val="lowerLetter"/>
      <w:lvlText w:val="%2."/>
      <w:lvlJc w:val="left"/>
      <w:pPr>
        <w:ind w:left="1440" w:hanging="360"/>
      </w:pPr>
    </w:lvl>
    <w:lvl w:ilvl="2" w:tplc="58D09F66" w:tentative="1">
      <w:start w:val="1"/>
      <w:numFmt w:val="lowerRoman"/>
      <w:lvlText w:val="%3."/>
      <w:lvlJc w:val="right"/>
      <w:pPr>
        <w:ind w:left="2160" w:hanging="180"/>
      </w:pPr>
    </w:lvl>
    <w:lvl w:ilvl="3" w:tplc="7856042E" w:tentative="1">
      <w:start w:val="1"/>
      <w:numFmt w:val="decimal"/>
      <w:lvlText w:val="%4."/>
      <w:lvlJc w:val="left"/>
      <w:pPr>
        <w:ind w:left="2880" w:hanging="360"/>
      </w:pPr>
    </w:lvl>
    <w:lvl w:ilvl="4" w:tplc="A4A28574" w:tentative="1">
      <w:start w:val="1"/>
      <w:numFmt w:val="lowerLetter"/>
      <w:lvlText w:val="%5."/>
      <w:lvlJc w:val="left"/>
      <w:pPr>
        <w:ind w:left="3600" w:hanging="360"/>
      </w:pPr>
    </w:lvl>
    <w:lvl w:ilvl="5" w:tplc="127450EC" w:tentative="1">
      <w:start w:val="1"/>
      <w:numFmt w:val="lowerRoman"/>
      <w:lvlText w:val="%6."/>
      <w:lvlJc w:val="right"/>
      <w:pPr>
        <w:ind w:left="4320" w:hanging="180"/>
      </w:pPr>
    </w:lvl>
    <w:lvl w:ilvl="6" w:tplc="CEFAFB62" w:tentative="1">
      <w:start w:val="1"/>
      <w:numFmt w:val="decimal"/>
      <w:lvlText w:val="%7."/>
      <w:lvlJc w:val="left"/>
      <w:pPr>
        <w:ind w:left="5040" w:hanging="360"/>
      </w:pPr>
    </w:lvl>
    <w:lvl w:ilvl="7" w:tplc="7AE04E9C" w:tentative="1">
      <w:start w:val="1"/>
      <w:numFmt w:val="lowerLetter"/>
      <w:lvlText w:val="%8."/>
      <w:lvlJc w:val="left"/>
      <w:pPr>
        <w:ind w:left="5760" w:hanging="360"/>
      </w:pPr>
    </w:lvl>
    <w:lvl w:ilvl="8" w:tplc="37AE6594" w:tentative="1">
      <w:start w:val="1"/>
      <w:numFmt w:val="lowerRoman"/>
      <w:lvlText w:val="%9."/>
      <w:lvlJc w:val="right"/>
      <w:pPr>
        <w:ind w:left="6480" w:hanging="180"/>
      </w:pPr>
    </w:lvl>
  </w:abstractNum>
  <w:num w:numId="1" w16cid:durableId="1025784810">
    <w:abstractNumId w:val="0"/>
  </w:num>
  <w:num w:numId="2" w16cid:durableId="99445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F77"/>
    <w:rsid w:val="004A4B51"/>
    <w:rsid w:val="004C7AA6"/>
    <w:rsid w:val="00806828"/>
    <w:rsid w:val="00A85F77"/>
    <w:rsid w:val="00C3170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4A190"/>
  <w15:chartTrackingRefBased/>
  <w15:docId w15:val="{536D37E9-9942-4E5B-BC5F-DFCB32ED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85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85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85F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85F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85F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85F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85F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85F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85F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5F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85F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85F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85F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85F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85F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85F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85F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85F77"/>
    <w:rPr>
      <w:rFonts w:eastAsiaTheme="majorEastAsia" w:cstheme="majorBidi"/>
      <w:color w:val="272727" w:themeColor="text1" w:themeTint="D8"/>
    </w:rPr>
  </w:style>
  <w:style w:type="paragraph" w:styleId="Titel">
    <w:name w:val="Title"/>
    <w:basedOn w:val="Standaard"/>
    <w:next w:val="Standaard"/>
    <w:link w:val="TitelChar"/>
    <w:uiPriority w:val="10"/>
    <w:qFormat/>
    <w:rsid w:val="00A85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85F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85F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85F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85F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85F77"/>
    <w:rPr>
      <w:i/>
      <w:iCs/>
      <w:color w:val="404040" w:themeColor="text1" w:themeTint="BF"/>
    </w:rPr>
  </w:style>
  <w:style w:type="paragraph" w:styleId="Lijstalinea">
    <w:name w:val="List Paragraph"/>
    <w:basedOn w:val="Standaard"/>
    <w:uiPriority w:val="34"/>
    <w:qFormat/>
    <w:rsid w:val="00A85F77"/>
    <w:pPr>
      <w:ind w:left="720"/>
      <w:contextualSpacing/>
    </w:pPr>
  </w:style>
  <w:style w:type="character" w:styleId="Intensievebenadrukking">
    <w:name w:val="Intense Emphasis"/>
    <w:basedOn w:val="Standaardalinea-lettertype"/>
    <w:uiPriority w:val="21"/>
    <w:qFormat/>
    <w:rsid w:val="00A85F77"/>
    <w:rPr>
      <w:i/>
      <w:iCs/>
      <w:color w:val="0F4761" w:themeColor="accent1" w:themeShade="BF"/>
    </w:rPr>
  </w:style>
  <w:style w:type="paragraph" w:styleId="Duidelijkcitaat">
    <w:name w:val="Intense Quote"/>
    <w:basedOn w:val="Standaard"/>
    <w:next w:val="Standaard"/>
    <w:link w:val="DuidelijkcitaatChar"/>
    <w:uiPriority w:val="30"/>
    <w:qFormat/>
    <w:rsid w:val="00A85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85F77"/>
    <w:rPr>
      <w:i/>
      <w:iCs/>
      <w:color w:val="0F4761" w:themeColor="accent1" w:themeShade="BF"/>
    </w:rPr>
  </w:style>
  <w:style w:type="character" w:styleId="Intensieveverwijzing">
    <w:name w:val="Intense Reference"/>
    <w:basedOn w:val="Standaardalinea-lettertype"/>
    <w:uiPriority w:val="32"/>
    <w:qFormat/>
    <w:rsid w:val="00A85F77"/>
    <w:rPr>
      <w:b/>
      <w:bCs/>
      <w:smallCaps/>
      <w:color w:val="0F4761" w:themeColor="accent1" w:themeShade="BF"/>
      <w:spacing w:val="5"/>
    </w:rPr>
  </w:style>
  <w:style w:type="paragraph" w:customStyle="1" w:styleId="WitregelW1bodytekst">
    <w:name w:val="Witregel W1 (bodytekst)"/>
    <w:basedOn w:val="Standaard"/>
    <w:next w:val="Standaard"/>
    <w:rsid w:val="00A85F7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85F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85F7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85F7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85F7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85F7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85F7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85F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266</ap:Words>
  <ap:Characters>1468</ap:Characters>
  <ap:DocSecurity>0</ap:DocSecurity>
  <ap:Lines>12</ap:Lines>
  <ap:Paragraphs>3</ap:Paragraphs>
  <ap:ScaleCrop>false</ap:ScaleCrop>
  <ap:LinksUpToDate>false</ap:LinksUpToDate>
  <ap:CharactersWithSpaces>1731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2025-06-25T10:46:00.0000000Z</dcterms:created>
  <dcterms:modified xsi:type="dcterms:W3CDTF">2025-06-25T10:46:00.0000000Z</dcterms:modified>
  <version/>
  <category/>
</coreProperties>
</file>