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3D640706">
            <w:pPr>
              <w:pStyle w:val="Amendement"/>
              <w:tabs>
                <w:tab w:val="clear" w:pos="3310"/>
                <w:tab w:val="clear" w:pos="3600"/>
              </w:tabs>
              <w:rPr>
                <w:rFonts w:ascii="Times New Roman" w:hAnsi="Times New Roman"/>
              </w:rPr>
            </w:pPr>
            <w:r>
              <w:rPr>
                <w:rFonts w:ascii="Times New Roman" w:hAnsi="Times New Roman"/>
              </w:rPr>
              <w:t xml:space="preserve">Nr. </w:t>
            </w:r>
            <w:r w:rsidR="00433BF8">
              <w:rPr>
                <w:rFonts w:ascii="Times New Roman" w:hAnsi="Times New Roman"/>
                <w:caps/>
              </w:rPr>
              <w:t>15</w:t>
            </w:r>
          </w:p>
        </w:tc>
        <w:tc>
          <w:tcPr>
            <w:tcW w:w="7654" w:type="dxa"/>
            <w:gridSpan w:val="2"/>
          </w:tcPr>
          <w:p w:rsidRPr="001A2A63" w:rsidR="00470846" w:rsidP="00FB349A" w:rsidRDefault="00433BF8" w14:paraId="14BEDB8C" w14:textId="7690F240">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Pr>
                <w:rFonts w:ascii="Times New Roman" w:hAnsi="Times New Roman"/>
                <w:caps/>
              </w:rPr>
              <w:t>het lid</w:t>
            </w:r>
            <w:r w:rsidR="003D079C">
              <w:rPr>
                <w:rFonts w:ascii="Times New Roman" w:hAnsi="Times New Roman"/>
                <w:caps/>
              </w:rPr>
              <w:t xml:space="preserve"> koekkoek </w:t>
            </w:r>
            <w:r>
              <w:rPr>
                <w:rFonts w:ascii="Times New Roman" w:hAnsi="Times New Roman"/>
                <w:caps/>
              </w:rPr>
              <w:t>c.s. ter vervanging van dat gedrukt onder nr. 5</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4A5EED1C">
            <w:pPr>
              <w:pStyle w:val="Amendement"/>
              <w:tabs>
                <w:tab w:val="clear" w:pos="3310"/>
                <w:tab w:val="clear" w:pos="3600"/>
              </w:tabs>
              <w:rPr>
                <w:rFonts w:ascii="Times New Roman" w:hAnsi="Times New Roman"/>
              </w:rPr>
            </w:pPr>
            <w:r>
              <w:rPr>
                <w:rFonts w:ascii="Times New Roman" w:hAnsi="Times New Roman"/>
                <w:b w:val="0"/>
              </w:rPr>
              <w:t xml:space="preserve">Ontvangen </w:t>
            </w:r>
            <w:r w:rsidR="00433BF8">
              <w:rPr>
                <w:rFonts w:ascii="Times New Roman" w:hAnsi="Times New Roman"/>
                <w:b w:val="0"/>
              </w:rPr>
              <w:t>24 juni</w:t>
            </w:r>
            <w:r w:rsidR="003D079C">
              <w:rPr>
                <w:rFonts w:ascii="Times New Roman" w:hAnsi="Times New Roman"/>
                <w:b w:val="0"/>
              </w:rPr>
              <w:t xml:space="preserve">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31E42B2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D079C">
              <w:rPr>
                <w:rFonts w:ascii="Times New Roman" w:hAnsi="Times New Roman"/>
                <w:b w:val="0"/>
              </w:rPr>
              <w:t>n</w:t>
            </w:r>
            <w:r>
              <w:rPr>
                <w:rFonts w:ascii="Times New Roman" w:hAnsi="Times New Roman"/>
                <w:b w:val="0"/>
              </w:rPr>
              <w:t xml:space="preserve"> stel</w:t>
            </w:r>
            <w:r w:rsidR="003D079C">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0D4F85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33BF8">
        <w:rPr>
          <w:rFonts w:ascii="Times New Roman" w:hAnsi="Times New Roman"/>
          <w:b/>
        </w:rPr>
        <w:t>23</w:t>
      </w:r>
      <w:r w:rsidR="00AD249B">
        <w:rPr>
          <w:rFonts w:ascii="Times New Roman" w:hAnsi="Times New Roman"/>
          <w:b/>
        </w:rPr>
        <w:t>.</w:t>
      </w:r>
      <w:r w:rsidR="00433BF8">
        <w:rPr>
          <w:rFonts w:ascii="Times New Roman" w:hAnsi="Times New Roman"/>
          <w:b/>
        </w:rPr>
        <w:t>7</w:t>
      </w:r>
      <w:r w:rsidR="00AD249B">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003C8D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433BF8">
        <w:rPr>
          <w:rFonts w:ascii="Times New Roman" w:hAnsi="Times New Roman"/>
          <w:b/>
        </w:rPr>
        <w:t>23</w:t>
      </w:r>
      <w:r w:rsidR="00837D2F">
        <w:rPr>
          <w:rFonts w:ascii="Times New Roman" w:hAnsi="Times New Roman"/>
          <w:b/>
        </w:rPr>
        <w:t>.</w:t>
      </w:r>
      <w:r w:rsidR="00433BF8">
        <w:rPr>
          <w:rFonts w:ascii="Times New Roman" w:hAnsi="Times New Roman"/>
          <w:b/>
        </w:rPr>
        <w:t>7</w:t>
      </w:r>
      <w:r w:rsidR="00837D2F">
        <w:rPr>
          <w:rFonts w:ascii="Times New Roman" w:hAnsi="Times New Roman"/>
          <w:b/>
        </w:rPr>
        <w:t>00</w:t>
      </w:r>
      <w:r w:rsidR="00837D2F">
        <w:rPr>
          <w:rFonts w:ascii="Times New Roman" w:hAnsi="Times New Roman"/>
        </w:rPr>
        <w:t xml:space="preserve"> </w:t>
      </w:r>
      <w:r w:rsidRPr="004D4BCF" w:rsidR="004D4BCF">
        <w:rPr>
          <w:rFonts w:ascii="Times New Roman" w:hAnsi="Times New Roman"/>
        </w:rPr>
        <w:t xml:space="preserve">en </w:t>
      </w:r>
      <w:r w:rsidR="00EF44ED">
        <w:rPr>
          <w:rFonts w:ascii="Times New Roman" w:hAnsi="Times New Roman"/>
        </w:rPr>
        <w:t xml:space="preserve">wordt </w:t>
      </w:r>
      <w:r w:rsidRPr="004D4BCF" w:rsidR="004D4BCF">
        <w:rPr>
          <w:rFonts w:ascii="Times New Roman" w:hAnsi="Times New Roman"/>
        </w:rPr>
        <w:t xml:space="preserve">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C12E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Pr="004D4BCF"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F321752" w14:textId="77777777">
      <w:pPr>
        <w:rPr>
          <w:rFonts w:ascii="Times New Roman" w:hAnsi="Times New Roman"/>
        </w:rPr>
      </w:pPr>
    </w:p>
    <w:p w:rsidRPr="00AD249B" w:rsidR="00433BF8" w:rsidP="00433BF8" w:rsidRDefault="00433BF8" w14:paraId="68BAD5B3" w14:textId="77777777">
      <w:pPr>
        <w:rPr>
          <w:rFonts w:ascii="Times New Roman" w:hAnsi="Times New Roman"/>
        </w:rPr>
      </w:pPr>
      <w:r w:rsidRPr="1DC3A81A">
        <w:rPr>
          <w:rFonts w:ascii="Times New Roman" w:hAnsi="Times New Roman"/>
        </w:rPr>
        <w:t xml:space="preserve">Het kabinet heeft in de Voorjaarsnota 2025 aangekondigd dat de structurele financiering voor het programma Nationale Parken vanaf 2026 wordt stopgezet. Daarmee verdwijnt de jaarlijkse rijksbijdrage van circa € 5 miljoen euro die cruciaal is voor samenwerking, kennisdeling en gebiedsontwikkeling binnen het netwerk van 21 nationale parken in Nederland. Indieners willen middels dit amendement de voorgenomen ombuiging van € 23,7 miljoen terugdraaien. </w:t>
      </w:r>
    </w:p>
    <w:p w:rsidR="00433BF8" w:rsidP="00433BF8" w:rsidRDefault="00433BF8" w14:paraId="62A5137C" w14:textId="77777777">
      <w:pPr>
        <w:rPr>
          <w:rFonts w:ascii="Times New Roman" w:hAnsi="Times New Roman"/>
        </w:rPr>
      </w:pPr>
    </w:p>
    <w:p w:rsidRPr="00AD249B" w:rsidR="00433BF8" w:rsidP="00433BF8" w:rsidRDefault="00433BF8" w14:paraId="71E97115" w14:textId="77777777">
      <w:pPr>
        <w:rPr>
          <w:rFonts w:ascii="Times New Roman" w:hAnsi="Times New Roman"/>
        </w:rPr>
      </w:pPr>
      <w:r w:rsidRPr="1DC3A81A">
        <w:rPr>
          <w:rFonts w:ascii="Times New Roman" w:hAnsi="Times New Roman"/>
        </w:rPr>
        <w:t xml:space="preserve">Nationale parken zijn van grote waarde voor mens, natuur en economie. Jaarlijks bezoeken ruim 6 miljoen mensen deze gebieden, die daarmee de grootste en voor het publiek gratis toegankelijke recreatieve voorziening van Nederland vormen. Uit onderzoek van </w:t>
      </w:r>
      <w:proofErr w:type="spellStart"/>
      <w:r w:rsidRPr="1DC3A81A">
        <w:rPr>
          <w:rFonts w:ascii="Times New Roman" w:hAnsi="Times New Roman"/>
        </w:rPr>
        <w:t>Ecorys</w:t>
      </w:r>
      <w:proofErr w:type="spellEnd"/>
      <w:r w:rsidRPr="1DC3A81A">
        <w:rPr>
          <w:rFonts w:ascii="Times New Roman" w:hAnsi="Times New Roman"/>
        </w:rPr>
        <w:t xml:space="preserve"> blijkt dat het keurmerk ‘Nationaal Park’ jaarlijks circa € 70 miljoen aan extra economische waarde genereert, bovenop de bredere baten van natuur. Europees onderzoek toont aan dat elke euro die in natuur wordt geïnvesteerd een maatschappelijk rendement kan opleveren van 8 tot zelfs 38 keer de oorspronkelijke investering. Denk aan parken als: De Biesbosch (Noord-Brabant), De Alde Feanen (Friesland), De Hoge Veluwe (Gelderland) en de Oosterschelde (Zeeland).   </w:t>
      </w:r>
    </w:p>
    <w:p w:rsidR="00433BF8" w:rsidP="00433BF8" w:rsidRDefault="00433BF8" w14:paraId="23A42832" w14:textId="77777777">
      <w:pPr>
        <w:rPr>
          <w:rFonts w:ascii="Times New Roman" w:hAnsi="Times New Roman"/>
        </w:rPr>
      </w:pPr>
    </w:p>
    <w:p w:rsidRPr="00AD249B" w:rsidR="00433BF8" w:rsidP="00433BF8" w:rsidRDefault="00433BF8" w14:paraId="6BA6B97D" w14:textId="77777777">
      <w:pPr>
        <w:rPr>
          <w:rFonts w:ascii="Times New Roman" w:hAnsi="Times New Roman"/>
        </w:rPr>
      </w:pPr>
      <w:r w:rsidRPr="582D9A7D">
        <w:rPr>
          <w:rFonts w:ascii="Times New Roman" w:hAnsi="Times New Roman"/>
        </w:rPr>
        <w:t>Eind 2025 stopt de financiering voor IVN natuureducatie. IVN biedt circa 25.000 kinderen en jongeren een natuurbeleving in de omgeving van Nationale Parken. Vanaf 2026 krijgen de Nationale Parken geen financiële middelen meer. Het gaat hier om middelen bestemd voor onder andere natuureducatie informatievoorziening, vrijwilligersbeleid, publiekscommunicatie via bezoekerscentra en gastheer- ondernemers, klimaatadaptatieprogramma’s en vergroening overgangen landelijk-stedelijk gebied.</w:t>
      </w:r>
    </w:p>
    <w:p w:rsidR="00433BF8" w:rsidP="00433BF8" w:rsidRDefault="00433BF8" w14:paraId="7626DA81" w14:textId="77777777">
      <w:pPr>
        <w:rPr>
          <w:rFonts w:ascii="Times New Roman" w:hAnsi="Times New Roman"/>
        </w:rPr>
      </w:pPr>
    </w:p>
    <w:p w:rsidR="00433BF8" w:rsidP="00433BF8" w:rsidRDefault="00433BF8" w14:paraId="4B998EDC" w14:textId="77777777">
      <w:pPr>
        <w:rPr>
          <w:rFonts w:ascii="Times New Roman" w:hAnsi="Times New Roman"/>
        </w:rPr>
      </w:pPr>
      <w:r w:rsidRPr="1DC3A81A">
        <w:rPr>
          <w:rFonts w:ascii="Times New Roman" w:hAnsi="Times New Roman"/>
        </w:rPr>
        <w:lastRenderedPageBreak/>
        <w:t xml:space="preserve">Nationale parken spelen een sleutelrol in het realiseren van meerdere maatschappelijke opgaven: het versterken van biodiversiteit, het creëren van robuuste natuurgebieden, het bieden van ruimte voor klimaatadaptatie, en het toegankelijk houden van natuur voor inwoners en toeristen. Bovendien dragen ze bij aan de leefbaarheid en economische kracht van regio’s. </w:t>
      </w:r>
    </w:p>
    <w:p w:rsidR="00433BF8" w:rsidP="00433BF8" w:rsidRDefault="00433BF8" w14:paraId="5D0A5B79" w14:textId="77777777">
      <w:pPr>
        <w:rPr>
          <w:rFonts w:ascii="Times New Roman" w:hAnsi="Times New Roman"/>
        </w:rPr>
      </w:pPr>
    </w:p>
    <w:p w:rsidRPr="00EA5A71" w:rsidR="00433BF8" w:rsidP="00433BF8" w:rsidRDefault="00433BF8" w14:paraId="71640AB8" w14:textId="77777777">
      <w:pPr>
        <w:rPr>
          <w:rFonts w:ascii="Times New Roman" w:hAnsi="Times New Roman"/>
        </w:rPr>
      </w:pPr>
      <w:r w:rsidRPr="6BA9DC8E">
        <w:rPr>
          <w:rFonts w:ascii="Times New Roman" w:hAnsi="Times New Roman"/>
        </w:rPr>
        <w:t xml:space="preserve">De parken zijn geen afgezonderde natuurgebieden, ze zijn sociale, economische en ecologische knooppunten. Jaarlijks trekken ze meer dan 6 miljoen bezoekers, genereren ze € 70 miljoen aan extra bestedingen, en bouwen ze aan een toekomst waarin natuur, landbouw, wonen en recreatie in balans zijn. </w:t>
      </w:r>
    </w:p>
    <w:p w:rsidRPr="00AD249B" w:rsidR="00433BF8" w:rsidP="00433BF8" w:rsidRDefault="00433BF8" w14:paraId="25FC25EA" w14:textId="77777777">
      <w:pPr>
        <w:rPr>
          <w:rFonts w:ascii="Times New Roman" w:hAnsi="Times New Roman"/>
        </w:rPr>
      </w:pPr>
    </w:p>
    <w:p w:rsidRPr="00E068B1" w:rsidR="00433BF8" w:rsidP="00433BF8" w:rsidRDefault="00433BF8" w14:paraId="5547393B" w14:textId="77777777">
      <w:pPr>
        <w:rPr>
          <w:rFonts w:ascii="Times New Roman" w:hAnsi="Times New Roman"/>
        </w:rPr>
      </w:pPr>
      <w:r w:rsidRPr="1DC3A81A">
        <w:rPr>
          <w:rFonts w:ascii="Times New Roman" w:hAnsi="Times New Roman"/>
        </w:rPr>
        <w:t xml:space="preserve">Dit amendement herstelt daarom de rijksbijdrage en zorgt ervoor dat de nationale parken hun publieke functie ook in de toekomst kunnen blijven vervullen. Indieners beogen om voor de jaren 2026-2030 de eerder afgesproken rijksbijdrage te behouden. Voor 2026 gaat het om € 1,8 miljoen, voor 2027 € 6 miljoen, voor de jaren 2028, 2029 en 2030 gaat het om ca. € 5,3 miljoen per jaar. Hiermee wordt de eerder afgesproken rijksbijdrage hersteld. Dit amendement beoogt de niet-juridische verplichte middelen uit art. 21 zodanig te verdelen zodat de ombuiging op het Nationaal Programma Parken wordt teruggedraaid. </w:t>
      </w:r>
    </w:p>
    <w:p w:rsidR="00433BF8" w:rsidP="00433BF8" w:rsidRDefault="00433BF8" w14:paraId="2C75D129" w14:textId="77777777">
      <w:pPr>
        <w:rPr>
          <w:rFonts w:ascii="Times New Roman" w:hAnsi="Times New Roman"/>
        </w:rPr>
      </w:pPr>
    </w:p>
    <w:p w:rsidRPr="008C2D85" w:rsidR="00433BF8" w:rsidP="00433BF8" w:rsidRDefault="00433BF8" w14:paraId="3EE5ED62" w14:textId="77777777">
      <w:pPr>
        <w:rPr>
          <w:rFonts w:ascii="Times New Roman" w:hAnsi="Times New Roman"/>
        </w:rPr>
      </w:pPr>
      <w:r w:rsidRPr="1DC3A81A">
        <w:rPr>
          <w:rFonts w:ascii="Times New Roman" w:hAnsi="Times New Roman"/>
        </w:rPr>
        <w:t>Koekkoek</w:t>
      </w:r>
    </w:p>
    <w:p w:rsidRPr="008C2D85" w:rsidR="00433BF8" w:rsidP="00433BF8" w:rsidRDefault="00433BF8" w14:paraId="15D09A20" w14:textId="77777777">
      <w:pPr>
        <w:rPr>
          <w:rFonts w:ascii="Times New Roman" w:hAnsi="Times New Roman"/>
        </w:rPr>
      </w:pPr>
      <w:r w:rsidRPr="1DC3A81A">
        <w:rPr>
          <w:rFonts w:ascii="Times New Roman" w:hAnsi="Times New Roman"/>
        </w:rPr>
        <w:t>Dassen</w:t>
      </w:r>
    </w:p>
    <w:p w:rsidR="00433BF8" w:rsidP="00433BF8" w:rsidRDefault="00433BF8" w14:paraId="7EB58913" w14:textId="77777777">
      <w:pPr>
        <w:rPr>
          <w:rFonts w:ascii="Times New Roman" w:hAnsi="Times New Roman"/>
        </w:rPr>
      </w:pPr>
      <w:proofErr w:type="spellStart"/>
      <w:r w:rsidRPr="1DC3A81A">
        <w:rPr>
          <w:rFonts w:ascii="Times New Roman" w:hAnsi="Times New Roman"/>
        </w:rPr>
        <w:t>Bromet</w:t>
      </w:r>
      <w:proofErr w:type="spellEnd"/>
    </w:p>
    <w:p w:rsidR="00433BF8" w:rsidP="00433BF8" w:rsidRDefault="00433BF8" w14:paraId="15589ABC" w14:textId="77777777">
      <w:pPr>
        <w:rPr>
          <w:rFonts w:ascii="Times New Roman" w:hAnsi="Times New Roman"/>
        </w:rPr>
      </w:pPr>
      <w:proofErr w:type="spellStart"/>
      <w:r w:rsidRPr="1DC3A81A">
        <w:rPr>
          <w:rFonts w:ascii="Times New Roman" w:hAnsi="Times New Roman"/>
        </w:rPr>
        <w:t>Podt</w:t>
      </w:r>
      <w:proofErr w:type="spellEnd"/>
    </w:p>
    <w:p w:rsidR="00433BF8" w:rsidP="00433BF8" w:rsidRDefault="00433BF8" w14:paraId="0334E974" w14:textId="77777777">
      <w:pPr>
        <w:rPr>
          <w:rFonts w:ascii="Times New Roman" w:hAnsi="Times New Roman"/>
          <w:szCs w:val="24"/>
        </w:rPr>
      </w:pPr>
      <w:proofErr w:type="spellStart"/>
      <w:r w:rsidRPr="078A7BBB">
        <w:rPr>
          <w:rFonts w:ascii="Times New Roman" w:hAnsi="Times New Roman"/>
        </w:rPr>
        <w:t>Kosti</w:t>
      </w:r>
      <w:r w:rsidRPr="078A7BBB">
        <w:rPr>
          <w:rFonts w:ascii="Open Sans" w:hAnsi="Open Sans" w:eastAsia="Open Sans" w:cs="Open Sans"/>
          <w:color w:val="000000" w:themeColor="text1"/>
          <w:sz w:val="21"/>
          <w:szCs w:val="21"/>
        </w:rPr>
        <w:t>ć</w:t>
      </w:r>
      <w:proofErr w:type="spellEnd"/>
    </w:p>
    <w:p w:rsidR="00433BF8" w:rsidP="00433BF8" w:rsidRDefault="00433BF8" w14:paraId="1FECC1BD" w14:textId="77777777">
      <w:pPr>
        <w:rPr>
          <w:rFonts w:ascii="Times New Roman" w:hAnsi="Times New Roman"/>
        </w:rPr>
      </w:pPr>
      <w:r w:rsidRPr="1DC3A81A">
        <w:rPr>
          <w:rFonts w:ascii="Times New Roman" w:hAnsi="Times New Roman"/>
        </w:rPr>
        <w:t>Grinwis</w:t>
      </w:r>
    </w:p>
    <w:p w:rsidR="00433BF8" w:rsidP="00433BF8" w:rsidRDefault="00433BF8" w14:paraId="58D124C9" w14:textId="77777777">
      <w:pPr>
        <w:rPr>
          <w:rFonts w:ascii="Times New Roman" w:hAnsi="Times New Roman"/>
        </w:rPr>
      </w:pPr>
      <w:r w:rsidRPr="1DC3A81A">
        <w:rPr>
          <w:rFonts w:ascii="Times New Roman" w:hAnsi="Times New Roman"/>
        </w:rPr>
        <w:t>Beckerman</w:t>
      </w:r>
    </w:p>
    <w:p w:rsidR="00433BF8" w:rsidP="00433BF8" w:rsidRDefault="00433BF8" w14:paraId="6A7D1B8B" w14:textId="77777777">
      <w:pPr>
        <w:rPr>
          <w:rFonts w:ascii="Times New Roman" w:hAnsi="Times New Roman"/>
        </w:rPr>
      </w:pPr>
      <w:r w:rsidRPr="582D9A7D">
        <w:rPr>
          <w:rFonts w:ascii="Times New Roman" w:hAnsi="Times New Roman"/>
        </w:rPr>
        <w:t>Vedder</w:t>
      </w:r>
    </w:p>
    <w:p w:rsidR="00433BF8" w:rsidP="00433BF8" w:rsidRDefault="00433BF8" w14:paraId="5C968C3F" w14:textId="77777777">
      <w:pPr>
        <w:rPr>
          <w:rFonts w:ascii="Times New Roman" w:hAnsi="Times New Roman"/>
        </w:rPr>
      </w:pPr>
      <w:r w:rsidRPr="582D9A7D">
        <w:rPr>
          <w:rFonts w:ascii="Times New Roman" w:hAnsi="Times New Roman"/>
        </w:rPr>
        <w:t xml:space="preserve">Ergin </w:t>
      </w:r>
    </w:p>
    <w:p w:rsidRPr="008C2D85" w:rsidR="007C4BD4" w:rsidP="00433BF8" w:rsidRDefault="007C4BD4" w14:paraId="1037E7F0" w14:textId="00702151">
      <w:pPr>
        <w:rPr>
          <w:rFonts w:ascii="Times New Roman" w:hAnsi="Times New Roman"/>
        </w:rPr>
      </w:pPr>
    </w:p>
    <w:sectPr w:rsidRPr="008C2D85" w:rsidR="007C4BD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A371D"/>
    <w:rsid w:val="000C6F39"/>
    <w:rsid w:val="000E1CEC"/>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94A1A"/>
    <w:rsid w:val="003C4CE4"/>
    <w:rsid w:val="003D079C"/>
    <w:rsid w:val="003D4FB9"/>
    <w:rsid w:val="003E5927"/>
    <w:rsid w:val="00417365"/>
    <w:rsid w:val="00433BF8"/>
    <w:rsid w:val="00434049"/>
    <w:rsid w:val="004455BD"/>
    <w:rsid w:val="00470846"/>
    <w:rsid w:val="0047207A"/>
    <w:rsid w:val="0047650D"/>
    <w:rsid w:val="004B2AE2"/>
    <w:rsid w:val="004C12E4"/>
    <w:rsid w:val="004C2A57"/>
    <w:rsid w:val="004D4BCF"/>
    <w:rsid w:val="004F3F16"/>
    <w:rsid w:val="00500268"/>
    <w:rsid w:val="005044D9"/>
    <w:rsid w:val="005A5375"/>
    <w:rsid w:val="005C2869"/>
    <w:rsid w:val="005C554B"/>
    <w:rsid w:val="005E482A"/>
    <w:rsid w:val="0060642F"/>
    <w:rsid w:val="006115A5"/>
    <w:rsid w:val="00646211"/>
    <w:rsid w:val="006612B4"/>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B6781"/>
    <w:rsid w:val="009C4047"/>
    <w:rsid w:val="009C718E"/>
    <w:rsid w:val="009E6185"/>
    <w:rsid w:val="00A03527"/>
    <w:rsid w:val="00A1221C"/>
    <w:rsid w:val="00AA6BC2"/>
    <w:rsid w:val="00AA7877"/>
    <w:rsid w:val="00AC71A1"/>
    <w:rsid w:val="00AD249B"/>
    <w:rsid w:val="00B24FC7"/>
    <w:rsid w:val="00B37F45"/>
    <w:rsid w:val="00B6508A"/>
    <w:rsid w:val="00B8400E"/>
    <w:rsid w:val="00B87969"/>
    <w:rsid w:val="00BC38D8"/>
    <w:rsid w:val="00BD6436"/>
    <w:rsid w:val="00BE1B3C"/>
    <w:rsid w:val="00C008E2"/>
    <w:rsid w:val="00C0465C"/>
    <w:rsid w:val="00C12F02"/>
    <w:rsid w:val="00C26FAB"/>
    <w:rsid w:val="00C32472"/>
    <w:rsid w:val="00C370AE"/>
    <w:rsid w:val="00C40837"/>
    <w:rsid w:val="00C52E87"/>
    <w:rsid w:val="00C5415C"/>
    <w:rsid w:val="00C74FE3"/>
    <w:rsid w:val="00C850D6"/>
    <w:rsid w:val="00CA2CD6"/>
    <w:rsid w:val="00CC0433"/>
    <w:rsid w:val="00D43ADE"/>
    <w:rsid w:val="00D624B9"/>
    <w:rsid w:val="00D7024F"/>
    <w:rsid w:val="00D733D3"/>
    <w:rsid w:val="00D818D9"/>
    <w:rsid w:val="00D8469D"/>
    <w:rsid w:val="00D879A3"/>
    <w:rsid w:val="00D961CF"/>
    <w:rsid w:val="00DB2614"/>
    <w:rsid w:val="00DB5D3B"/>
    <w:rsid w:val="00DD08D8"/>
    <w:rsid w:val="00E068B1"/>
    <w:rsid w:val="00E47054"/>
    <w:rsid w:val="00E62C4E"/>
    <w:rsid w:val="00E96167"/>
    <w:rsid w:val="00EB5D92"/>
    <w:rsid w:val="00EF44ED"/>
    <w:rsid w:val="00F06146"/>
    <w:rsid w:val="00F2239C"/>
    <w:rsid w:val="00F37F6D"/>
    <w:rsid w:val="00F410B4"/>
    <w:rsid w:val="00F8109A"/>
    <w:rsid w:val="00F9022B"/>
    <w:rsid w:val="00FA10B5"/>
    <w:rsid w:val="00FB254B"/>
    <w:rsid w:val="00FB349A"/>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541</ap:Words>
  <ap:Characters>3344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2025-06-24T08:14:00.0000000Z</dcterms:created>
  <dcterms:modified xsi:type="dcterms:W3CDTF">2025-06-24T08:14:00.0000000Z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