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CC2FAF" w:rsidRDefault="00CC2FAF" w14:paraId="4AE0CD9B" w14:textId="39AD530A">
      <w:pPr>
        <w:pStyle w:val="WitregelW1bodytekst"/>
      </w:pPr>
      <w:r>
        <w:t>Geachte voorzitter,</w:t>
      </w:r>
    </w:p>
    <w:p w:rsidR="00CC2FAF" w:rsidRDefault="00CC2FAF" w14:paraId="0656241C" w14:textId="77777777">
      <w:pPr>
        <w:pStyle w:val="WitregelW1bodytekst"/>
      </w:pPr>
    </w:p>
    <w:p w:rsidR="006439DB" w:rsidP="00836912" w:rsidRDefault="006439DB" w14:paraId="5B9493BA" w14:textId="711C3C9A">
      <w:r w:rsidRPr="006439DB">
        <w:t xml:space="preserve">Schulden beginnen vaak klein, maar lopen soms snel op. Met ontwrichtende gevolgen voor gezinnen en de maatschappij. </w:t>
      </w:r>
      <w:r w:rsidR="00AE1B69">
        <w:t xml:space="preserve">Daarbij </w:t>
      </w:r>
      <w:r w:rsidR="00A761BA">
        <w:t>is bekend dat</w:t>
      </w:r>
      <w:r w:rsidR="00AE1B69">
        <w:t xml:space="preserve"> mensen niet lichtzinnig denken over het (uit zichzelf) melden bij schuldhulpverlening. </w:t>
      </w:r>
      <w:r w:rsidRPr="006439DB">
        <w:t xml:space="preserve">Daarom is het belangrijk om </w:t>
      </w:r>
      <w:r w:rsidR="0014456E">
        <w:t xml:space="preserve">problematische </w:t>
      </w:r>
      <w:r w:rsidRPr="006439DB">
        <w:t xml:space="preserve">schulden te voorkomen en beginnende schulden klein te houden. Om die reden is vroegsignalering </w:t>
      </w:r>
      <w:r>
        <w:t>sinds 2021 duidelijker verankerd in de Wet gemeentelijk schuldhulpverlening (Wgs). In het kader van vroegsignalering ontvangen gemeenten een signaal van schuldeisers (vastelastenpartners) wanneer mensen een achterstand hebben op drinkwater, energie, huur en/of de zorgverzekering. Nadat gemeenten een signaal van een vastenlastenpartner hebben ontvangen, bieden ze proactief hulp aan hun inwoner</w:t>
      </w:r>
      <w:r w:rsidR="002868A1">
        <w:t>s</w:t>
      </w:r>
      <w:r>
        <w:t>.</w:t>
      </w:r>
      <w:r w:rsidR="008165F9">
        <w:t xml:space="preserve"> </w:t>
      </w:r>
      <w:r w:rsidR="0008749A">
        <w:tab/>
      </w:r>
    </w:p>
    <w:p w:rsidR="007F0FFE" w:rsidP="00836912" w:rsidRDefault="007F0FFE" w14:paraId="2DBC9B4F" w14:textId="77777777"/>
    <w:p w:rsidRPr="0015163A" w:rsidR="007F0FFE" w:rsidP="00836912" w:rsidRDefault="007F0FFE" w14:paraId="379EF87F" w14:textId="08CDBCEC">
      <w:r>
        <w:t xml:space="preserve">Sinds de wetswijziging is het </w:t>
      </w:r>
      <w:r w:rsidRPr="004C0D58">
        <w:rPr>
          <w:color w:val="auto"/>
        </w:rPr>
        <w:t xml:space="preserve">aantal verstuurde signalen </w:t>
      </w:r>
      <w:r w:rsidR="002868A1">
        <w:rPr>
          <w:color w:val="auto"/>
        </w:rPr>
        <w:t xml:space="preserve">jaarlijks </w:t>
      </w:r>
      <w:r w:rsidRPr="004C0D58">
        <w:rPr>
          <w:color w:val="auto"/>
        </w:rPr>
        <w:t>toegenomen</w:t>
      </w:r>
      <w:r w:rsidR="002868A1">
        <w:rPr>
          <w:color w:val="auto"/>
        </w:rPr>
        <w:t xml:space="preserve">. </w:t>
      </w:r>
      <w:r w:rsidRPr="004C0D58">
        <w:rPr>
          <w:color w:val="auto"/>
        </w:rPr>
        <w:t>In 2024 zijn meer dan een miljoen vroegsignalen verstuurd ten opzichte van circa 650.000 in 2021</w:t>
      </w:r>
      <w:r w:rsidRPr="00223DE3">
        <w:rPr>
          <w:color w:val="auto"/>
        </w:rPr>
        <w:t>.</w:t>
      </w:r>
      <w:r w:rsidRPr="00223DE3" w:rsidR="00223DE3">
        <w:rPr>
          <w:rStyle w:val="Voetnootmarkering"/>
          <w:color w:val="auto"/>
        </w:rPr>
        <w:footnoteReference w:id="2"/>
      </w:r>
      <w:r w:rsidR="00BB7971">
        <w:rPr>
          <w:color w:val="auto"/>
        </w:rPr>
        <w:t xml:space="preserve"> </w:t>
      </w:r>
      <w:r>
        <w:rPr>
          <w:color w:val="auto"/>
        </w:rPr>
        <w:t xml:space="preserve">Het </w:t>
      </w:r>
      <w:r>
        <w:t xml:space="preserve">aantal </w:t>
      </w:r>
      <w:r w:rsidR="002868A1">
        <w:t>mensen</w:t>
      </w:r>
      <w:r>
        <w:t xml:space="preserve"> waarmee gemeenten in contact </w:t>
      </w:r>
      <w:r w:rsidR="002868A1">
        <w:t xml:space="preserve">zijn </w:t>
      </w:r>
      <w:r>
        <w:t xml:space="preserve">gekomen via </w:t>
      </w:r>
      <w:r w:rsidRPr="004C0D58">
        <w:rPr>
          <w:color w:val="auto"/>
        </w:rPr>
        <w:t xml:space="preserve">vroegsignalering </w:t>
      </w:r>
      <w:r w:rsidR="002868A1">
        <w:rPr>
          <w:color w:val="auto"/>
        </w:rPr>
        <w:t xml:space="preserve">is </w:t>
      </w:r>
      <w:r w:rsidRPr="004C0D58">
        <w:rPr>
          <w:color w:val="auto"/>
        </w:rPr>
        <w:t>flink toegenomen</w:t>
      </w:r>
      <w:r w:rsidR="00D85E6D">
        <w:rPr>
          <w:color w:val="auto"/>
        </w:rPr>
        <w:t>:</w:t>
      </w:r>
      <w:r w:rsidRPr="004C0D58">
        <w:rPr>
          <w:color w:val="auto"/>
        </w:rPr>
        <w:t xml:space="preserve"> van </w:t>
      </w:r>
      <w:r w:rsidR="00D85E6D">
        <w:rPr>
          <w:color w:val="auto"/>
        </w:rPr>
        <w:t xml:space="preserve">circa </w:t>
      </w:r>
      <w:r w:rsidRPr="004C0D58">
        <w:rPr>
          <w:color w:val="auto"/>
        </w:rPr>
        <w:t>47.</w:t>
      </w:r>
      <w:r w:rsidR="00D85E6D">
        <w:rPr>
          <w:color w:val="auto"/>
        </w:rPr>
        <w:t>000</w:t>
      </w:r>
      <w:r w:rsidRPr="004C0D58">
        <w:rPr>
          <w:color w:val="auto"/>
        </w:rPr>
        <w:t xml:space="preserve"> in 2021</w:t>
      </w:r>
      <w:r w:rsidR="002868A1">
        <w:rPr>
          <w:color w:val="auto"/>
        </w:rPr>
        <w:t xml:space="preserve"> </w:t>
      </w:r>
      <w:r w:rsidRPr="004C0D58">
        <w:rPr>
          <w:color w:val="auto"/>
        </w:rPr>
        <w:t xml:space="preserve">naar </w:t>
      </w:r>
      <w:r w:rsidR="00D85E6D">
        <w:rPr>
          <w:color w:val="auto"/>
        </w:rPr>
        <w:t xml:space="preserve">circa </w:t>
      </w:r>
      <w:r w:rsidRPr="004C0D58">
        <w:rPr>
          <w:color w:val="auto"/>
        </w:rPr>
        <w:t>157.000 in 2024.</w:t>
      </w:r>
      <w:r>
        <w:rPr>
          <w:color w:val="auto"/>
        </w:rPr>
        <w:t xml:space="preserve"> Uiteindelijk resulteerde dit in een toename van het aantal mensen dat </w:t>
      </w:r>
      <w:r w:rsidR="00054BA0">
        <w:rPr>
          <w:color w:val="auto"/>
        </w:rPr>
        <w:t xml:space="preserve">een vorm van </w:t>
      </w:r>
      <w:r>
        <w:rPr>
          <w:color w:val="auto"/>
        </w:rPr>
        <w:t>hulp accepteerde van c</w:t>
      </w:r>
      <w:r w:rsidR="00D85E6D">
        <w:rPr>
          <w:color w:val="auto"/>
        </w:rPr>
        <w:t>irca</w:t>
      </w:r>
      <w:r>
        <w:rPr>
          <w:color w:val="auto"/>
        </w:rPr>
        <w:t xml:space="preserve"> 15.000 in 2021 naar c</w:t>
      </w:r>
      <w:r w:rsidR="00D85E6D">
        <w:rPr>
          <w:color w:val="auto"/>
        </w:rPr>
        <w:t>irca</w:t>
      </w:r>
      <w:r>
        <w:rPr>
          <w:color w:val="auto"/>
        </w:rPr>
        <w:t xml:space="preserve"> 49.000 in 2024.</w:t>
      </w:r>
      <w:r w:rsidR="00BB7971">
        <w:rPr>
          <w:rStyle w:val="Voetnootmarkering"/>
          <w:color w:val="auto"/>
        </w:rPr>
        <w:footnoteReference w:id="3"/>
      </w:r>
      <w:r>
        <w:rPr>
          <w:color w:val="auto"/>
        </w:rPr>
        <w:t xml:space="preserve"> Hiermee is vroegsignalering een nuttige aanvulling op het aantal mensen dat uit zichzelf hulp </w:t>
      </w:r>
      <w:r w:rsidR="00D85E6D">
        <w:rPr>
          <w:color w:val="auto"/>
        </w:rPr>
        <w:t xml:space="preserve">zoekt </w:t>
      </w:r>
      <w:r>
        <w:rPr>
          <w:color w:val="auto"/>
        </w:rPr>
        <w:t>bij geldzorgen (</w:t>
      </w:r>
      <w:r w:rsidR="00D85E6D">
        <w:rPr>
          <w:color w:val="auto"/>
        </w:rPr>
        <w:t xml:space="preserve">circa </w:t>
      </w:r>
      <w:r>
        <w:rPr>
          <w:color w:val="auto"/>
        </w:rPr>
        <w:t>82</w:t>
      </w:r>
      <w:r w:rsidR="00D85E6D">
        <w:rPr>
          <w:color w:val="auto"/>
        </w:rPr>
        <w:t>.000 in 2024</w:t>
      </w:r>
      <w:r>
        <w:rPr>
          <w:rStyle w:val="Voetnootmarkering"/>
          <w:color w:val="auto"/>
        </w:rPr>
        <w:footnoteReference w:id="4"/>
      </w:r>
      <w:r>
        <w:rPr>
          <w:color w:val="auto"/>
        </w:rPr>
        <w:t>)</w:t>
      </w:r>
      <w:r w:rsidR="00054BA0">
        <w:rPr>
          <w:color w:val="auto"/>
        </w:rPr>
        <w:t>.</w:t>
      </w:r>
    </w:p>
    <w:p w:rsidR="00B04CB2" w:rsidP="00836912" w:rsidRDefault="00B04CB2" w14:paraId="6C055A29" w14:textId="77777777">
      <w:pPr>
        <w:rPr>
          <w:color w:val="auto"/>
        </w:rPr>
      </w:pPr>
    </w:p>
    <w:p w:rsidR="00BC3110" w:rsidP="00836912" w:rsidRDefault="00BC3110" w14:paraId="00DC49CF" w14:textId="77777777">
      <w:pPr>
        <w:rPr>
          <w:color w:val="auto"/>
        </w:rPr>
      </w:pPr>
    </w:p>
    <w:p w:rsidR="00BC3110" w:rsidP="00836912" w:rsidRDefault="00BC3110" w14:paraId="3E43FB3C" w14:textId="77777777">
      <w:pPr>
        <w:rPr>
          <w:color w:val="auto"/>
        </w:rPr>
      </w:pPr>
    </w:p>
    <w:p w:rsidR="007F0FFE" w:rsidP="00836912" w:rsidRDefault="007F0FFE" w14:paraId="04A4963D" w14:textId="57D55604">
      <w:r w:rsidRPr="004C0D58">
        <w:rPr>
          <w:color w:val="auto"/>
        </w:rPr>
        <w:lastRenderedPageBreak/>
        <w:t>Deze aantallen laten de potentiële meerwaarde van laagdrempelige hulp zien ter voorkoming van problematische schulden</w:t>
      </w:r>
      <w:r w:rsidR="00DD4B31">
        <w:rPr>
          <w:color w:val="auto"/>
        </w:rPr>
        <w:t>. Vi</w:t>
      </w:r>
      <w:r w:rsidRPr="004C0D58">
        <w:rPr>
          <w:color w:val="auto"/>
        </w:rPr>
        <w:t>a vroegsignalering komen mensen die niet bekend waren bij de gemeentelijke schuldhulpverlening eerder in beeld,</w:t>
      </w:r>
      <w:r w:rsidR="00BB7971">
        <w:rPr>
          <w:color w:val="auto"/>
        </w:rPr>
        <w:t xml:space="preserve"> </w:t>
      </w:r>
      <w:r w:rsidR="003C38E4">
        <w:rPr>
          <w:color w:val="auto"/>
        </w:rPr>
        <w:t xml:space="preserve">wat </w:t>
      </w:r>
      <w:r w:rsidRPr="004C0D58">
        <w:rPr>
          <w:color w:val="auto"/>
        </w:rPr>
        <w:t>gemeenten de aanvullende mogelijkhe</w:t>
      </w:r>
      <w:r w:rsidR="003C38E4">
        <w:rPr>
          <w:color w:val="auto"/>
        </w:rPr>
        <w:t>den biedt</w:t>
      </w:r>
      <w:r w:rsidRPr="004C0D58">
        <w:rPr>
          <w:color w:val="auto"/>
        </w:rPr>
        <w:t xml:space="preserve"> om problematische </w:t>
      </w:r>
      <w:r>
        <w:t xml:space="preserve">schulden en bedreigende situaties zoals huisuitzetting </w:t>
      </w:r>
      <w:r w:rsidR="003C38E4">
        <w:t xml:space="preserve">of </w:t>
      </w:r>
      <w:r>
        <w:t>afsluiting van gas en elektriciteit</w:t>
      </w:r>
      <w:r w:rsidR="006D28EE">
        <w:t xml:space="preserve"> </w:t>
      </w:r>
      <w:r>
        <w:t>te voorkomen.</w:t>
      </w:r>
    </w:p>
    <w:p w:rsidR="006509AE" w:rsidP="006509AE" w:rsidRDefault="006509AE" w14:paraId="102991E4" w14:textId="77777777"/>
    <w:p w:rsidR="00AE1B69" w:rsidP="00AE1B69" w:rsidRDefault="00F708AF" w14:paraId="555F08DB" w14:textId="5C268DFA">
      <w:r>
        <w:t xml:space="preserve">In opdracht van het ministerie van Sociale Zaken en Werkgelegenheid </w:t>
      </w:r>
      <w:r w:rsidR="004C3E22">
        <w:t>(SZW)</w:t>
      </w:r>
      <w:r>
        <w:t xml:space="preserve"> is de wetsbepaling vroegsignalering geëvalueerd door </w:t>
      </w:r>
      <w:r w:rsidR="002B18FE">
        <w:t>een</w:t>
      </w:r>
      <w:r w:rsidR="004C0D58">
        <w:t xml:space="preserve"> </w:t>
      </w:r>
      <w:r>
        <w:t>onderzoeksconsortium bestaande uit Panteia, de Hogeschool Utrecht en Bureau Bartels (bijlage 1). Ook zijn de experimenten vroegsignalering met betalingsachterstanden op gemeentebelastingen (bijlage 2) en hypotheken (bijlage 3) geëvalueerd door de initiatiefnemers van deze experiment</w:t>
      </w:r>
      <w:r w:rsidR="00CE4718">
        <w:t>en</w:t>
      </w:r>
      <w:r>
        <w:t>.</w:t>
      </w:r>
      <w:r w:rsidR="00BC7D9D">
        <w:t xml:space="preserve"> </w:t>
      </w:r>
      <w:r w:rsidR="00836912">
        <w:t xml:space="preserve">Daarnaast is in opdracht van SZW het </w:t>
      </w:r>
      <w:r w:rsidRPr="00115662" w:rsidR="00836912">
        <w:t xml:space="preserve">onderzoek </w:t>
      </w:r>
      <w:r w:rsidR="00836912">
        <w:t>‘Opbouw van problematische schulden</w:t>
      </w:r>
      <w:r w:rsidR="00AE1B69">
        <w:t>: van de eerste</w:t>
      </w:r>
    </w:p>
    <w:p w:rsidRPr="006509AE" w:rsidR="00836912" w:rsidP="00CE4718" w:rsidRDefault="00AE1B69" w14:paraId="7724EC11" w14:textId="6060FA07">
      <w:r>
        <w:t>vordering tot de aanvraag van een schuldregeling</w:t>
      </w:r>
      <w:r w:rsidR="00836912">
        <w:t xml:space="preserve">’ uitgevoerd door de Hogeschool Utrecht (HU) (bijlage 4). </w:t>
      </w:r>
      <w:r w:rsidR="00F708AF">
        <w:t>Deze brief bevat de</w:t>
      </w:r>
      <w:r w:rsidR="002B18FE">
        <w:t xml:space="preserve"> </w:t>
      </w:r>
      <w:r w:rsidR="00F708AF">
        <w:t>kabinetsreactie</w:t>
      </w:r>
      <w:r w:rsidR="002868A1">
        <w:t>s</w:t>
      </w:r>
      <w:r w:rsidR="00F708AF">
        <w:t xml:space="preserve"> op deze evaluaties</w:t>
      </w:r>
      <w:r w:rsidR="00836912">
        <w:t xml:space="preserve"> en het onderzoek</w:t>
      </w:r>
      <w:r w:rsidR="00F708AF">
        <w:t>.</w:t>
      </w:r>
      <w:r w:rsidR="002B18FE">
        <w:t xml:space="preserve"> Een uitgebreidere reactie op de aanbevelingen van de wetsevaluatie </w:t>
      </w:r>
      <w:r w:rsidR="0033044D">
        <w:t xml:space="preserve">en de invulling van een tweetal moties </w:t>
      </w:r>
      <w:r w:rsidR="002B18FE">
        <w:t xml:space="preserve">is opgenomen in </w:t>
      </w:r>
      <w:r w:rsidR="006439DB">
        <w:t>het addendum van</w:t>
      </w:r>
      <w:r w:rsidR="00651667">
        <w:t xml:space="preserve"> deze brief</w:t>
      </w:r>
      <w:r w:rsidR="0033044D">
        <w:t>.</w:t>
      </w:r>
      <w:r w:rsidR="006439DB">
        <w:t xml:space="preserve"> </w:t>
      </w:r>
    </w:p>
    <w:p w:rsidRPr="00517FC1" w:rsidR="00517FC1" w:rsidP="00517FC1" w:rsidRDefault="00517FC1" w14:paraId="03835D8D" w14:textId="77777777"/>
    <w:p w:rsidR="00607C8C" w:rsidP="00820E32" w:rsidRDefault="00A825BA" w14:paraId="783A98AE" w14:textId="5A27140A">
      <w:pPr>
        <w:pStyle w:val="WitregelW1bodytekst"/>
        <w:rPr>
          <w:b/>
          <w:bCs/>
        </w:rPr>
      </w:pPr>
      <w:r>
        <w:rPr>
          <w:b/>
          <w:bCs/>
        </w:rPr>
        <w:t xml:space="preserve">1. </w:t>
      </w:r>
      <w:r w:rsidR="00517FC1">
        <w:rPr>
          <w:b/>
          <w:bCs/>
        </w:rPr>
        <w:t>Wetsevaluatie vroegsignalering</w:t>
      </w:r>
    </w:p>
    <w:p w:rsidRPr="00F0120A" w:rsidR="00CE4718" w:rsidP="00CE4718" w:rsidRDefault="00CE4718" w14:paraId="2A30E264" w14:textId="77777777">
      <w:pPr>
        <w:rPr>
          <w:color w:val="auto"/>
        </w:rPr>
      </w:pPr>
    </w:p>
    <w:p w:rsidRPr="00F0120A" w:rsidR="00F708AF" w:rsidP="00F708AF" w:rsidRDefault="00F708AF" w14:paraId="192DC7B6" w14:textId="77777777">
      <w:pPr>
        <w:rPr>
          <w:i/>
          <w:color w:val="auto"/>
        </w:rPr>
      </w:pPr>
      <w:r w:rsidRPr="00F0120A">
        <w:rPr>
          <w:i/>
          <w:iCs/>
          <w:color w:val="auto"/>
        </w:rPr>
        <w:t>Aanleiding</w:t>
      </w:r>
    </w:p>
    <w:p w:rsidRPr="00F0120A" w:rsidR="00CE4718" w:rsidP="00CE4718" w:rsidRDefault="00F708AF" w14:paraId="72D5FAD3" w14:textId="73FB6F94">
      <w:pPr>
        <w:rPr>
          <w:color w:val="auto"/>
        </w:rPr>
      </w:pPr>
      <w:r w:rsidRPr="00F0120A">
        <w:rPr>
          <w:color w:val="auto"/>
        </w:rPr>
        <w:t xml:space="preserve">Al jaren </w:t>
      </w:r>
      <w:r w:rsidR="002A6367">
        <w:rPr>
          <w:color w:val="auto"/>
        </w:rPr>
        <w:t>voor de</w:t>
      </w:r>
      <w:r w:rsidRPr="00F0120A" w:rsidR="0052243F">
        <w:rPr>
          <w:color w:val="auto"/>
        </w:rPr>
        <w:t xml:space="preserve"> wetswijziging </w:t>
      </w:r>
      <w:r w:rsidR="002868A1">
        <w:rPr>
          <w:color w:val="auto"/>
        </w:rPr>
        <w:t xml:space="preserve">in 2021 </w:t>
      </w:r>
      <w:r w:rsidRPr="00F0120A">
        <w:rPr>
          <w:color w:val="auto"/>
        </w:rPr>
        <w:t>pionierden gemeenten met</w:t>
      </w:r>
      <w:r w:rsidRPr="00F0120A" w:rsidR="0052243F">
        <w:rPr>
          <w:color w:val="auto"/>
        </w:rPr>
        <w:t xml:space="preserve"> de uitwisseling van </w:t>
      </w:r>
      <w:r w:rsidRPr="00F0120A">
        <w:rPr>
          <w:color w:val="auto"/>
        </w:rPr>
        <w:t xml:space="preserve">signalen van vooral achterstanden bij woningcorporaties. </w:t>
      </w:r>
      <w:r w:rsidR="002A6367">
        <w:rPr>
          <w:color w:val="auto"/>
        </w:rPr>
        <w:t>En al</w:t>
      </w:r>
      <w:r w:rsidRPr="00F0120A" w:rsidR="002A6367">
        <w:rPr>
          <w:color w:val="auto"/>
        </w:rPr>
        <w:t xml:space="preserve"> </w:t>
      </w:r>
      <w:r w:rsidRPr="00F0120A" w:rsidR="00CE4718">
        <w:rPr>
          <w:color w:val="auto"/>
        </w:rPr>
        <w:t xml:space="preserve">vóór de wetswijzing bestond er voor de </w:t>
      </w:r>
      <w:r w:rsidRPr="00F0120A" w:rsidR="0052243F">
        <w:rPr>
          <w:color w:val="auto"/>
        </w:rPr>
        <w:t xml:space="preserve">vastelastenpartners </w:t>
      </w:r>
      <w:r w:rsidRPr="00F0120A" w:rsidR="00CE4718">
        <w:rPr>
          <w:color w:val="auto"/>
        </w:rPr>
        <w:t>regelgeving over het zonder toestemming van</w:t>
      </w:r>
      <w:r w:rsidRPr="00F0120A" w:rsidR="0052243F">
        <w:rPr>
          <w:color w:val="auto"/>
        </w:rPr>
        <w:t xml:space="preserve"> de</w:t>
      </w:r>
      <w:r w:rsidRPr="00F0120A" w:rsidR="00CE4718">
        <w:rPr>
          <w:color w:val="auto"/>
        </w:rPr>
        <w:t xml:space="preserve"> inwoner leveren van gegevens over </w:t>
      </w:r>
      <w:r w:rsidRPr="00F0120A" w:rsidR="0052243F">
        <w:rPr>
          <w:color w:val="auto"/>
        </w:rPr>
        <w:t xml:space="preserve">een </w:t>
      </w:r>
      <w:r w:rsidRPr="00F0120A" w:rsidR="00CE4718">
        <w:rPr>
          <w:color w:val="auto"/>
        </w:rPr>
        <w:t>betalingsachterstand aan schuldhulpverlenende organisaties. Gemeenten en vastelastenpartners zagen echter juridische belemmeringen voor</w:t>
      </w:r>
      <w:r w:rsidRPr="00F0120A" w:rsidR="0052243F">
        <w:rPr>
          <w:color w:val="auto"/>
        </w:rPr>
        <w:t xml:space="preserve"> deze</w:t>
      </w:r>
      <w:r w:rsidRPr="00F0120A" w:rsidR="00CE4718">
        <w:rPr>
          <w:color w:val="auto"/>
        </w:rPr>
        <w:t xml:space="preserve"> gegevensuitwisseling </w:t>
      </w:r>
      <w:r w:rsidR="00A031C6">
        <w:rPr>
          <w:color w:val="auto"/>
        </w:rPr>
        <w:t>met als doel</w:t>
      </w:r>
      <w:r w:rsidRPr="00F0120A" w:rsidR="00A031C6">
        <w:rPr>
          <w:color w:val="auto"/>
        </w:rPr>
        <w:t xml:space="preserve"> </w:t>
      </w:r>
      <w:r w:rsidRPr="00F0120A" w:rsidR="00CE4718">
        <w:rPr>
          <w:color w:val="auto"/>
        </w:rPr>
        <w:t>vroegsignalering</w:t>
      </w:r>
      <w:r w:rsidR="003C38E4">
        <w:rPr>
          <w:color w:val="auto"/>
        </w:rPr>
        <w:t>,</w:t>
      </w:r>
      <w:r w:rsidRPr="00F0120A" w:rsidR="00CE4718">
        <w:rPr>
          <w:color w:val="auto"/>
        </w:rPr>
        <w:t xml:space="preserve"> die zij niet zelfstandig konden oplossen. </w:t>
      </w:r>
      <w:r w:rsidR="002A6367">
        <w:rPr>
          <w:color w:val="auto"/>
        </w:rPr>
        <w:t xml:space="preserve">Daarom </w:t>
      </w:r>
      <w:r w:rsidR="00651667">
        <w:rPr>
          <w:color w:val="auto"/>
        </w:rPr>
        <w:t>werd de</w:t>
      </w:r>
      <w:r w:rsidRPr="00F0120A" w:rsidR="00CE4718">
        <w:rPr>
          <w:color w:val="auto"/>
        </w:rPr>
        <w:t xml:space="preserve"> Wgs beter afgestemd op de privacyregelgeving (A</w:t>
      </w:r>
      <w:r w:rsidR="002868A1">
        <w:rPr>
          <w:color w:val="auto"/>
        </w:rPr>
        <w:t>lgemene Verordening Gegevensbescherming</w:t>
      </w:r>
      <w:r w:rsidRPr="00F0120A" w:rsidR="00CE4718">
        <w:rPr>
          <w:color w:val="auto"/>
        </w:rPr>
        <w:t xml:space="preserve">) door de wettelijke taken van </w:t>
      </w:r>
      <w:r w:rsidRPr="00F0120A" w:rsidR="002B18FE">
        <w:rPr>
          <w:color w:val="auto"/>
        </w:rPr>
        <w:t xml:space="preserve">de gemeentelijke </w:t>
      </w:r>
      <w:r w:rsidRPr="00F0120A" w:rsidR="00CE4718">
        <w:rPr>
          <w:color w:val="auto"/>
        </w:rPr>
        <w:t xml:space="preserve">schuldhulpverlening duidelijker te omschrijven. Hiermee werd expliciet in de wet opgenomen dat het noodzakelijk is dat </w:t>
      </w:r>
      <w:r w:rsidR="002868A1">
        <w:rPr>
          <w:color w:val="auto"/>
        </w:rPr>
        <w:t xml:space="preserve">vastelastenpartners en </w:t>
      </w:r>
      <w:r w:rsidRPr="00F0120A" w:rsidR="00CE4718">
        <w:rPr>
          <w:color w:val="auto"/>
        </w:rPr>
        <w:t xml:space="preserve">gemeenten persoonsgegevens uitwisselen voor vroegsignalering. Meer concreet regelde de wetswijziging dat gemeenten op basis van signalen over betalingsachterstanden die zij van </w:t>
      </w:r>
      <w:r w:rsidR="002868A1">
        <w:rPr>
          <w:color w:val="auto"/>
        </w:rPr>
        <w:t>vastelastenpartners</w:t>
      </w:r>
      <w:r w:rsidRPr="00F0120A" w:rsidR="00CE4718">
        <w:rPr>
          <w:color w:val="auto"/>
        </w:rPr>
        <w:t xml:space="preserve"> ontvangen uit eigen beweging hulp</w:t>
      </w:r>
      <w:r w:rsidRPr="00F0120A" w:rsidR="007500F0">
        <w:rPr>
          <w:color w:val="auto"/>
        </w:rPr>
        <w:t xml:space="preserve"> moeten</w:t>
      </w:r>
      <w:r w:rsidRPr="00F0120A" w:rsidR="00CE4718">
        <w:rPr>
          <w:color w:val="auto"/>
        </w:rPr>
        <w:t xml:space="preserve"> aanbieden.</w:t>
      </w:r>
    </w:p>
    <w:p w:rsidRPr="00F0120A" w:rsidR="00CE4718" w:rsidP="00F708AF" w:rsidRDefault="00CE4718" w14:paraId="033D09F3" w14:textId="77777777">
      <w:pPr>
        <w:rPr>
          <w:color w:val="auto"/>
        </w:rPr>
      </w:pPr>
    </w:p>
    <w:p w:rsidRPr="00F0120A" w:rsidR="007F0FFE" w:rsidP="007F0FFE" w:rsidRDefault="007F0FFE" w14:paraId="0CB43075" w14:textId="0B086B3E">
      <w:pPr>
        <w:rPr>
          <w:color w:val="auto"/>
        </w:rPr>
      </w:pPr>
      <w:r w:rsidRPr="00F0120A">
        <w:rPr>
          <w:color w:val="auto"/>
        </w:rPr>
        <w:t xml:space="preserve">Na de wetswijziging startte het overgrote deel van de gemeenten met een volwaardige aanpak van vroegsignalering. In de jaren daarop hebben gemeenten de wetgeving telkens beter weten te implementeren en hun aanpak weten te verbeteren. Veel vastelastenpartners </w:t>
      </w:r>
      <w:r w:rsidR="00227367">
        <w:rPr>
          <w:color w:val="auto"/>
        </w:rPr>
        <w:t>hadden</w:t>
      </w:r>
      <w:r w:rsidRPr="00F0120A" w:rsidR="00227367">
        <w:rPr>
          <w:color w:val="auto"/>
        </w:rPr>
        <w:t xml:space="preserve"> </w:t>
      </w:r>
      <w:r w:rsidRPr="00F0120A">
        <w:rPr>
          <w:color w:val="auto"/>
        </w:rPr>
        <w:t xml:space="preserve">ten tijde van de wetswijziging nog niet </w:t>
      </w:r>
      <w:r w:rsidR="003C38E4">
        <w:rPr>
          <w:color w:val="auto"/>
        </w:rPr>
        <w:t>volledig</w:t>
      </w:r>
      <w:r w:rsidR="00B91882">
        <w:rPr>
          <w:color w:val="auto"/>
        </w:rPr>
        <w:t xml:space="preserve"> </w:t>
      </w:r>
      <w:r w:rsidR="00227367">
        <w:rPr>
          <w:color w:val="auto"/>
        </w:rPr>
        <w:t>dezelfde aanlevermomenten</w:t>
      </w:r>
      <w:r w:rsidRPr="00F0120A">
        <w:rPr>
          <w:color w:val="auto"/>
        </w:rPr>
        <w:t xml:space="preserve"> </w:t>
      </w:r>
      <w:r w:rsidR="00227367">
        <w:rPr>
          <w:color w:val="auto"/>
        </w:rPr>
        <w:t>van de signalen</w:t>
      </w:r>
      <w:r w:rsidRPr="00F0120A">
        <w:rPr>
          <w:color w:val="auto"/>
        </w:rPr>
        <w:t xml:space="preserve"> en </w:t>
      </w:r>
      <w:r w:rsidR="00651667">
        <w:rPr>
          <w:color w:val="auto"/>
        </w:rPr>
        <w:t xml:space="preserve">hanteerden </w:t>
      </w:r>
      <w:r w:rsidR="00287A9A">
        <w:rPr>
          <w:color w:val="auto"/>
        </w:rPr>
        <w:t xml:space="preserve">verschillende voorwaarden. </w:t>
      </w:r>
      <w:r w:rsidRPr="00F0120A">
        <w:rPr>
          <w:color w:val="auto"/>
        </w:rPr>
        <w:t>Inmiddels loopt de aanlevering van signalen goed, mede dankzij het harde werk van Divosa, NVVK</w:t>
      </w:r>
      <w:r w:rsidR="003C3497">
        <w:rPr>
          <w:color w:val="auto"/>
        </w:rPr>
        <w:t>, de</w:t>
      </w:r>
      <w:r w:rsidRPr="00F0120A">
        <w:rPr>
          <w:color w:val="auto"/>
        </w:rPr>
        <w:t xml:space="preserve"> Vereniging van Nederlandse Gemeenten (VNG) </w:t>
      </w:r>
      <w:r w:rsidR="003C3497">
        <w:rPr>
          <w:color w:val="auto"/>
        </w:rPr>
        <w:t xml:space="preserve">en </w:t>
      </w:r>
      <w:r w:rsidRPr="00F0120A" w:rsidR="003C3497">
        <w:rPr>
          <w:color w:val="auto"/>
        </w:rPr>
        <w:t>brancheverenigingen van vastelastenpartners</w:t>
      </w:r>
      <w:r w:rsidR="003C3497">
        <w:rPr>
          <w:color w:val="auto"/>
        </w:rPr>
        <w:t xml:space="preserve"> </w:t>
      </w:r>
      <w:r w:rsidRPr="00F0120A">
        <w:rPr>
          <w:color w:val="auto"/>
        </w:rPr>
        <w:t>om de wetswijziging te implementeren en goed uit te voeren.</w:t>
      </w:r>
    </w:p>
    <w:p w:rsidR="009B4E5F" w:rsidP="00F708AF" w:rsidRDefault="009B4E5F" w14:paraId="432D55FB" w14:textId="77777777">
      <w:pPr>
        <w:rPr>
          <w:color w:val="auto"/>
        </w:rPr>
      </w:pPr>
    </w:p>
    <w:p w:rsidR="00BC3110" w:rsidP="00F708AF" w:rsidRDefault="00BC3110" w14:paraId="0927975B" w14:textId="77777777">
      <w:pPr>
        <w:rPr>
          <w:color w:val="auto"/>
        </w:rPr>
      </w:pPr>
    </w:p>
    <w:p w:rsidR="00BC3110" w:rsidP="00F708AF" w:rsidRDefault="00BC3110" w14:paraId="71EFD074" w14:textId="77777777">
      <w:pPr>
        <w:rPr>
          <w:color w:val="auto"/>
        </w:rPr>
      </w:pPr>
    </w:p>
    <w:p w:rsidR="00BC3110" w:rsidP="00F708AF" w:rsidRDefault="00BC3110" w14:paraId="27F77DD3" w14:textId="77777777">
      <w:pPr>
        <w:rPr>
          <w:color w:val="auto"/>
        </w:rPr>
      </w:pPr>
    </w:p>
    <w:p w:rsidRPr="00F0120A" w:rsidR="00BC3110" w:rsidP="00F708AF" w:rsidRDefault="00BC3110" w14:paraId="6B2544D2" w14:textId="77777777">
      <w:pPr>
        <w:rPr>
          <w:color w:val="auto"/>
        </w:rPr>
      </w:pPr>
    </w:p>
    <w:p w:rsidRPr="00F0120A" w:rsidR="00F708AF" w:rsidP="00CE4718" w:rsidRDefault="00184C48" w14:paraId="7A0698BD" w14:textId="6A32860F">
      <w:pPr>
        <w:rPr>
          <w:i/>
          <w:color w:val="auto"/>
        </w:rPr>
      </w:pPr>
      <w:r w:rsidRPr="00F0120A">
        <w:rPr>
          <w:i/>
          <w:iCs/>
          <w:color w:val="auto"/>
        </w:rPr>
        <w:lastRenderedPageBreak/>
        <w:t>Onderzoeksrapport wetsevaluatie</w:t>
      </w:r>
    </w:p>
    <w:p w:rsidR="007F0FFE" w:rsidP="00E51E6A" w:rsidRDefault="001105A8" w14:paraId="4C427A12" w14:textId="6D78623A">
      <w:r w:rsidRPr="00F0120A">
        <w:rPr>
          <w:color w:val="auto"/>
        </w:rPr>
        <w:t>De wetsevaluatie vroegsignalering vond plaats van september 2024 t</w:t>
      </w:r>
      <w:r w:rsidR="002868A1">
        <w:rPr>
          <w:color w:val="auto"/>
        </w:rPr>
        <w:t>ot en met</w:t>
      </w:r>
      <w:r w:rsidRPr="00F0120A">
        <w:rPr>
          <w:color w:val="auto"/>
        </w:rPr>
        <w:t xml:space="preserve"> mei 2025 en onderzocht de doelmatigheid en doeltreffendheid van vroegsignalering. </w:t>
      </w:r>
      <w:r w:rsidRPr="00F0120A" w:rsidR="0065059E">
        <w:rPr>
          <w:color w:val="auto"/>
        </w:rPr>
        <w:t xml:space="preserve">In de </w:t>
      </w:r>
      <w:r w:rsidRPr="00F0120A">
        <w:rPr>
          <w:color w:val="auto"/>
        </w:rPr>
        <w:t>evaluatie</w:t>
      </w:r>
      <w:r w:rsidRPr="00F0120A" w:rsidR="0065059E">
        <w:rPr>
          <w:color w:val="auto"/>
        </w:rPr>
        <w:t xml:space="preserve"> </w:t>
      </w:r>
      <w:r w:rsidRPr="00F0120A" w:rsidR="009B4E5F">
        <w:rPr>
          <w:color w:val="auto"/>
        </w:rPr>
        <w:t>onderzocht</w:t>
      </w:r>
      <w:r w:rsidRPr="00F0120A" w:rsidR="00697AC2">
        <w:rPr>
          <w:color w:val="auto"/>
        </w:rPr>
        <w:t>en</w:t>
      </w:r>
      <w:r w:rsidRPr="00F0120A" w:rsidR="009B4E5F">
        <w:rPr>
          <w:color w:val="auto"/>
        </w:rPr>
        <w:t xml:space="preserve"> </w:t>
      </w:r>
      <w:r w:rsidR="002B18FE">
        <w:t>de onderzoekers</w:t>
      </w:r>
      <w:r w:rsidR="0065059E">
        <w:t xml:space="preserve"> het perspectief van schuldeisers, gemeenten en inwoners</w:t>
      </w:r>
      <w:r w:rsidR="007500F0">
        <w:t>.</w:t>
      </w:r>
      <w:r>
        <w:t xml:space="preserve"> </w:t>
      </w:r>
      <w:r w:rsidR="009B4E5F">
        <w:t>De onderzoekers voerde</w:t>
      </w:r>
      <w:r w:rsidR="00061D50">
        <w:t>n</w:t>
      </w:r>
      <w:r w:rsidR="009B4E5F">
        <w:t xml:space="preserve"> kwalitatieve analyses uit op </w:t>
      </w:r>
      <w:r w:rsidR="007B3B1F">
        <w:t>basis van i</w:t>
      </w:r>
      <w:r w:rsidRPr="007B3B1F" w:rsidR="00C515E0">
        <w:t xml:space="preserve">nterviews met </w:t>
      </w:r>
      <w:r w:rsidR="009B4E5F">
        <w:t>twintig</w:t>
      </w:r>
      <w:r w:rsidRPr="007B3B1F" w:rsidR="009B4E5F">
        <w:t xml:space="preserve"> </w:t>
      </w:r>
      <w:r w:rsidRPr="007B3B1F" w:rsidR="00C515E0">
        <w:t>vastelastenpartners, 44 gemeenten</w:t>
      </w:r>
      <w:r w:rsidR="003C3497">
        <w:t>,</w:t>
      </w:r>
      <w:r w:rsidR="002A6367">
        <w:t xml:space="preserve"> </w:t>
      </w:r>
      <w:r w:rsidR="009B4E5F">
        <w:t>zeventien</w:t>
      </w:r>
      <w:r w:rsidRPr="007B3B1F" w:rsidR="00C515E0">
        <w:t xml:space="preserve"> inwoners en </w:t>
      </w:r>
      <w:r w:rsidR="00914F16">
        <w:t>acht</w:t>
      </w:r>
      <w:r w:rsidRPr="007B3B1F" w:rsidR="00C515E0">
        <w:t xml:space="preserve"> ervaringsdeskundigen</w:t>
      </w:r>
      <w:r w:rsidR="009B4E5F">
        <w:t xml:space="preserve">. Aanvullend voerden zij </w:t>
      </w:r>
      <w:r w:rsidR="007B3B1F">
        <w:t xml:space="preserve">kwantitatieve analyses </w:t>
      </w:r>
      <w:r w:rsidR="009B4E5F">
        <w:t xml:space="preserve">uit </w:t>
      </w:r>
      <w:r w:rsidR="007B3B1F">
        <w:t xml:space="preserve">op basis van data van de </w:t>
      </w:r>
      <w:r w:rsidR="009B4E5F">
        <w:t xml:space="preserve">Divosa Monitor </w:t>
      </w:r>
      <w:r w:rsidR="007B3B1F">
        <w:t xml:space="preserve">Vroegsignalering </w:t>
      </w:r>
      <w:r w:rsidR="009B4E5F">
        <w:t xml:space="preserve">Schulden </w:t>
      </w:r>
      <w:r w:rsidR="007B3B1F">
        <w:t xml:space="preserve">en </w:t>
      </w:r>
      <w:r w:rsidR="009B4E5F">
        <w:t xml:space="preserve">aanvullende data </w:t>
      </w:r>
      <w:r w:rsidR="007B3B1F">
        <w:t xml:space="preserve">van </w:t>
      </w:r>
      <w:r w:rsidR="00C515E0">
        <w:t>negen vastelastenpartners</w:t>
      </w:r>
      <w:r w:rsidR="007B3B1F">
        <w:t xml:space="preserve">. </w:t>
      </w:r>
      <w:r w:rsidR="009B4E5F">
        <w:t xml:space="preserve">Tot slot voerden zij een </w:t>
      </w:r>
      <w:r w:rsidR="007B3B1F">
        <w:t>j</w:t>
      </w:r>
      <w:r w:rsidR="00C515E0">
        <w:t xml:space="preserve">uridische analyse </w:t>
      </w:r>
      <w:r w:rsidR="009B4E5F">
        <w:t xml:space="preserve">uit op de inspanningsverplichtingen </w:t>
      </w:r>
      <w:r w:rsidR="009F585D">
        <w:t>(</w:t>
      </w:r>
      <w:r w:rsidR="009B4E5F">
        <w:t>voor maatschappelijke verantwoorde incasso</w:t>
      </w:r>
      <w:r w:rsidR="009F585D">
        <w:t>)</w:t>
      </w:r>
      <w:r w:rsidR="009B4E5F">
        <w:t xml:space="preserve"> en andere verplichtingen voor vastelastenpartners </w:t>
      </w:r>
      <w:r w:rsidR="00061D50">
        <w:t xml:space="preserve">die volgen uit materiewetten </w:t>
      </w:r>
      <w:r w:rsidR="009B4E5F">
        <w:t>in relatie tot vroegsignalering.</w:t>
      </w:r>
      <w:r w:rsidR="00A376D9">
        <w:rPr>
          <w:rStyle w:val="Voetnootmarkering"/>
        </w:rPr>
        <w:footnoteReference w:id="5"/>
      </w:r>
      <w:r w:rsidR="009B4E5F">
        <w:t xml:space="preserve"> </w:t>
      </w:r>
    </w:p>
    <w:p w:rsidR="00F40803" w:rsidP="00E51E6A" w:rsidRDefault="009B4E5F" w14:paraId="4D1B893B" w14:textId="07FC1597">
      <w:r>
        <w:t xml:space="preserve">De meest relevante onderdelen van de </w:t>
      </w:r>
      <w:r w:rsidR="001105A8">
        <w:t>beleidstheorie en conclusies over doeltreffendheid en doelmatigheid</w:t>
      </w:r>
      <w:r>
        <w:t xml:space="preserve"> </w:t>
      </w:r>
      <w:r w:rsidR="00651667">
        <w:t>worden hieronder</w:t>
      </w:r>
      <w:r>
        <w:t xml:space="preserve"> samen</w:t>
      </w:r>
      <w:r w:rsidR="00651667">
        <w:t>gevat</w:t>
      </w:r>
      <w:r>
        <w:t xml:space="preserve">. </w:t>
      </w:r>
    </w:p>
    <w:p w:rsidR="001105A8" w:rsidP="00F40803" w:rsidRDefault="001105A8" w14:paraId="758A1329" w14:textId="77777777"/>
    <w:p w:rsidRPr="00BD0449" w:rsidR="009B4E5F" w:rsidP="00E51E6A" w:rsidRDefault="009B4E5F" w14:paraId="27507878" w14:textId="3114E94C">
      <w:pPr>
        <w:rPr>
          <w:i/>
        </w:rPr>
      </w:pPr>
      <w:r>
        <w:rPr>
          <w:i/>
          <w:iCs/>
        </w:rPr>
        <w:t>Reconstructie b</w:t>
      </w:r>
      <w:r w:rsidR="001105A8">
        <w:rPr>
          <w:i/>
          <w:iCs/>
        </w:rPr>
        <w:t>eleidstheorie</w:t>
      </w:r>
    </w:p>
    <w:p w:rsidR="00F40803" w:rsidP="00F40803" w:rsidRDefault="00E711C3" w14:paraId="609AD78B" w14:textId="1CE1C508">
      <w:r>
        <w:t xml:space="preserve">Het onderzoeksrapport geeft </w:t>
      </w:r>
      <w:r w:rsidR="00F8053C">
        <w:t xml:space="preserve">de </w:t>
      </w:r>
      <w:r w:rsidR="009B4E5F">
        <w:t>beoogde werking</w:t>
      </w:r>
      <w:r>
        <w:t xml:space="preserve"> </w:t>
      </w:r>
      <w:r w:rsidR="009B4E5F">
        <w:t>inclusief (sub)doelen</w:t>
      </w:r>
      <w:r w:rsidR="001105A8">
        <w:t xml:space="preserve"> van vroegsignalering </w:t>
      </w:r>
      <w:r>
        <w:t xml:space="preserve">visueel overzichtelijk weer </w:t>
      </w:r>
      <w:r w:rsidR="00BC7D9D">
        <w:t>(</w:t>
      </w:r>
      <w:r>
        <w:t>figuur 1).</w:t>
      </w:r>
    </w:p>
    <w:p w:rsidR="08A04149" w:rsidRDefault="08A04149" w14:paraId="10F94002" w14:textId="46D547D9"/>
    <w:p w:rsidRPr="00EB48D0" w:rsidR="00E711C3" w:rsidP="00CE4718" w:rsidRDefault="00F40803" w14:paraId="04CF156A" w14:textId="6C616637">
      <w:r w:rsidRPr="002B18FE">
        <w:rPr>
          <w:i/>
          <w:iCs/>
          <w:sz w:val="14"/>
          <w:szCs w:val="14"/>
        </w:rPr>
        <w:t>F</w:t>
      </w:r>
      <w:r w:rsidRPr="002B18FE" w:rsidR="0065059E">
        <w:rPr>
          <w:i/>
          <w:iCs/>
          <w:sz w:val="14"/>
          <w:szCs w:val="14"/>
        </w:rPr>
        <w:t>iguur 1</w:t>
      </w:r>
      <w:r w:rsidRPr="002B18FE" w:rsidR="00117BA2">
        <w:rPr>
          <w:i/>
          <w:iCs/>
          <w:sz w:val="14"/>
          <w:szCs w:val="14"/>
        </w:rPr>
        <w:t xml:space="preserve">: </w:t>
      </w:r>
      <w:r w:rsidRPr="004C0D58" w:rsidR="002B18FE">
        <w:rPr>
          <w:i/>
          <w:iCs/>
          <w:sz w:val="14"/>
          <w:szCs w:val="14"/>
        </w:rPr>
        <w:t>Gereconstrueerde b</w:t>
      </w:r>
      <w:r w:rsidRPr="004C0D58" w:rsidR="005F42DF">
        <w:rPr>
          <w:i/>
          <w:iCs/>
          <w:sz w:val="14"/>
          <w:szCs w:val="14"/>
        </w:rPr>
        <w:t xml:space="preserve">eleidstheorie vroegsignalering </w:t>
      </w:r>
      <w:r w:rsidRPr="004C0D58" w:rsidR="00E711C3">
        <w:rPr>
          <w:rStyle w:val="Voetnootmarkering"/>
          <w:i/>
          <w:iCs/>
          <w:sz w:val="14"/>
          <w:szCs w:val="14"/>
        </w:rPr>
        <w:footnoteReference w:id="6"/>
      </w:r>
      <w:bookmarkStart w:name="_Hlk197957172" w:id="0"/>
    </w:p>
    <w:bookmarkEnd w:id="0"/>
    <w:p w:rsidR="00117BA2" w:rsidP="00E51E6A" w:rsidRDefault="001D1529" w14:paraId="226DAAC3" w14:textId="46542B65">
      <w:r>
        <w:rPr>
          <w:noProof/>
        </w:rPr>
        <w:drawing>
          <wp:inline distT="0" distB="0" distL="0" distR="0">
            <wp:extent cx="4788535" cy="2805220"/>
            <wp:effectExtent l="0" t="0" r="0" b="0"/>
            <wp:docPr id="276257197" name="Picture 6" descr="A diagram of a company&#10;&#10;AI-generated content may be incorrect."/>
            <wp:cNvGraphicFramePr>
              <a:graphicFrameLocks noChangeAspect="true"/>
            </wp:cNvGraphicFramePr>
            <a:graphic>
              <a:graphicData uri="http://schemas.openxmlformats.org/drawingml/2006/picture">
                <pic:pic>
                  <pic:nvPicPr>
                    <pic:cNvPr id="276257197" name="Picture 6" descr="A diagram of a company&#10;&#10;AI-generated content may be incorrect."/>
                    <pic:cNvPicPr/>
                  </pic:nvPicPr>
                  <pic:blipFill rotWithShape="true">
                    <a:blip r:embed="rId13" cstate="print">
                      <a:extLst>
                        <a:ext uri="{28A0092B-C50C-407E-A947-70E740481C1C}">
                          <a14:useLocalDpi val="false"/>
                        </a:ext>
                      </a:extLst>
                    </a:blip>
                    <a:srcRect r="4003"/>
                    <a:stretch/>
                  </pic:blipFill>
                  <pic:spPr bwMode="auto">
                    <a:xfrm>
                      <a:off x="0" y="0"/>
                      <a:ext cx="4788535" cy="2805220"/>
                    </a:xfrm>
                    <a:prstGeom prst="rect">
                      <a:avLst/>
                    </a:prstGeom>
                    <a:ln>
                      <a:noFill/>
                    </a:ln>
                    <a:extLst>
                      <a:ext uri="{53640926-AAD7-44D8-BBD7-CCE9431645EC}">
                        <a14:shadowObscured/>
                      </a:ext>
                    </a:extLst>
                  </pic:spPr>
                </pic:pic>
              </a:graphicData>
            </a:graphic>
          </wp:inline>
        </w:drawing>
      </w:r>
    </w:p>
    <w:p w:rsidRPr="00A60148" w:rsidR="000A413B" w:rsidP="1FC98541" w:rsidRDefault="000A413B" w14:paraId="4613A57F" w14:textId="6CE68313">
      <w:r w:rsidRPr="00A60148">
        <w:t>Doordat gemeenten vroegtijdig signalen van financiële problemen ontvangen</w:t>
      </w:r>
      <w:r w:rsidR="003C38E4">
        <w:t>,</w:t>
      </w:r>
      <w:r w:rsidRPr="00A60148">
        <w:t xml:space="preserve"> kunnen zij in contact met hun inwoners passende hulp bieden. Wanneer meer mensen vroegtijdig in beeld zijn bij gemeentelijke schuldhulpverlening</w:t>
      </w:r>
      <w:r w:rsidR="00A376D9">
        <w:t>,</w:t>
      </w:r>
      <w:r w:rsidRPr="00A60148">
        <w:t xml:space="preserve"> k</w:t>
      </w:r>
      <w:r w:rsidR="00651667">
        <w:t xml:space="preserve">unnen problematische schulden </w:t>
      </w:r>
      <w:r w:rsidR="00D8525B">
        <w:t xml:space="preserve">en bedreigende situaties </w:t>
      </w:r>
      <w:r w:rsidRPr="00A60148">
        <w:t>worden voorkomen</w:t>
      </w:r>
      <w:r w:rsidRPr="293F0C30">
        <w:t>.</w:t>
      </w:r>
      <w:r w:rsidR="005D2159">
        <w:t xml:space="preserve"> </w:t>
      </w:r>
    </w:p>
    <w:p w:rsidR="00E51E6A" w:rsidP="00E51E6A" w:rsidRDefault="00D8525B" w14:paraId="60D1D4B3" w14:textId="5C1A3E42">
      <w:r>
        <w:t>Dit leidt ertoe dat vroegsignalering een bijdrage levert aan</w:t>
      </w:r>
      <w:r w:rsidR="00F40803">
        <w:t>:</w:t>
      </w:r>
      <w:r>
        <w:t xml:space="preserve"> 1)</w:t>
      </w:r>
      <w:r w:rsidRPr="0065059E">
        <w:t xml:space="preserve"> </w:t>
      </w:r>
      <w:r>
        <w:t>een afname van de problematische schuldenproblematiek in Nederland en</w:t>
      </w:r>
      <w:r w:rsidR="00F40803">
        <w:t xml:space="preserve"> </w:t>
      </w:r>
      <w:r>
        <w:t>2</w:t>
      </w:r>
      <w:r w:rsidR="00F40803">
        <w:t>) bijdra</w:t>
      </w:r>
      <w:r>
        <w:t>agt</w:t>
      </w:r>
      <w:r w:rsidR="00F40803">
        <w:t xml:space="preserve"> aan versterking van sociale en economische mensenrechten, zoals een behoorlijke levensstandaard en gezondheid van inwoners</w:t>
      </w:r>
      <w:r>
        <w:t>.</w:t>
      </w:r>
      <w:r w:rsidR="005D2159">
        <w:t xml:space="preserve"> </w:t>
      </w:r>
    </w:p>
    <w:p w:rsidR="0093688A" w:rsidP="00B5458B" w:rsidRDefault="0093688A" w14:paraId="0CD1C68A" w14:textId="77777777"/>
    <w:p w:rsidRPr="00E268D2" w:rsidR="00BC3110" w:rsidP="00B5458B" w:rsidRDefault="00BC3110" w14:paraId="70A530F0" w14:textId="77777777"/>
    <w:p w:rsidRPr="00BD0449" w:rsidR="007A4546" w:rsidP="00CE3B13" w:rsidRDefault="00B5458B" w14:paraId="1B8F008E" w14:textId="6BFE87A8">
      <w:pPr>
        <w:rPr>
          <w:i/>
        </w:rPr>
      </w:pPr>
      <w:r w:rsidRPr="00E268D2">
        <w:rPr>
          <w:i/>
          <w:iCs/>
        </w:rPr>
        <w:t>Doeltreffendhei</w:t>
      </w:r>
      <w:r w:rsidRPr="00E268D2" w:rsidR="007A4546">
        <w:rPr>
          <w:i/>
          <w:iCs/>
        </w:rPr>
        <w:t>d</w:t>
      </w:r>
    </w:p>
    <w:p w:rsidRPr="00A60148" w:rsidR="004A0A4D" w:rsidP="00CE3B13" w:rsidRDefault="002B18FE" w14:paraId="73D12B1C" w14:textId="36FAC0B1">
      <w:r>
        <w:t xml:space="preserve">De </w:t>
      </w:r>
      <w:r w:rsidRPr="00A60148">
        <w:t>onderzoekers</w:t>
      </w:r>
      <w:r w:rsidRPr="00A60148" w:rsidR="003945B5">
        <w:t xml:space="preserve"> </w:t>
      </w:r>
      <w:r w:rsidRPr="00A60148" w:rsidR="007A4546">
        <w:t>conclude</w:t>
      </w:r>
      <w:r w:rsidRPr="00A60148" w:rsidR="004A0A4D">
        <w:t>ren</w:t>
      </w:r>
      <w:r w:rsidRPr="00A60148" w:rsidR="007A4546">
        <w:t xml:space="preserve"> </w:t>
      </w:r>
      <w:r w:rsidRPr="00A60148" w:rsidR="003945B5">
        <w:t>dat vroegsignalering</w:t>
      </w:r>
      <w:r w:rsidRPr="00A60148" w:rsidR="004A0A4D">
        <w:t xml:space="preserve"> do</w:t>
      </w:r>
      <w:r w:rsidRPr="00A60148" w:rsidR="00A60148">
        <w:t>e</w:t>
      </w:r>
      <w:r w:rsidRPr="00A60148" w:rsidR="004A0A4D">
        <w:t>ltreffend is</w:t>
      </w:r>
      <w:r w:rsidR="003C38E4">
        <w:t>,</w:t>
      </w:r>
      <w:r w:rsidRPr="00A60148" w:rsidR="004A0A4D">
        <w:t xml:space="preserve"> doordat het</w:t>
      </w:r>
      <w:r w:rsidRPr="00A60148" w:rsidR="003945B5">
        <w:t xml:space="preserve"> bijdraagt aa</w:t>
      </w:r>
      <w:r w:rsidRPr="00A60148" w:rsidR="00692774">
        <w:t>n het</w:t>
      </w:r>
      <w:r w:rsidRPr="00A60148" w:rsidR="003945B5">
        <w:t xml:space="preserve"> voorkomen </w:t>
      </w:r>
      <w:r w:rsidRPr="00A60148" w:rsidR="00692774">
        <w:t xml:space="preserve">en verminderen </w:t>
      </w:r>
      <w:r w:rsidRPr="00A60148" w:rsidR="003945B5">
        <w:t>van problematische schulden.</w:t>
      </w:r>
      <w:r w:rsidR="005D2159">
        <w:t xml:space="preserve"> </w:t>
      </w:r>
      <w:r w:rsidRPr="00A60148" w:rsidR="004A0A4D">
        <w:t>Op basis van hun evaluatie van de wet</w:t>
      </w:r>
      <w:r w:rsidR="000A413B">
        <w:t xml:space="preserve"> </w:t>
      </w:r>
      <w:r w:rsidRPr="00A60148" w:rsidR="007A4546">
        <w:t>stel</w:t>
      </w:r>
      <w:r w:rsidRPr="00A60148" w:rsidR="004A0A4D">
        <w:t>len</w:t>
      </w:r>
      <w:r w:rsidRPr="00A60148" w:rsidR="00CE3B13">
        <w:t xml:space="preserve"> </w:t>
      </w:r>
      <w:r w:rsidRPr="00A60148" w:rsidR="004A0A4D">
        <w:t xml:space="preserve">zij </w:t>
      </w:r>
      <w:r w:rsidRPr="00A60148" w:rsidR="00CE3B13">
        <w:t>vast</w:t>
      </w:r>
      <w:r w:rsidRPr="00A60148" w:rsidR="00F40803">
        <w:t xml:space="preserve"> dat door </w:t>
      </w:r>
      <w:r w:rsidRPr="00A60148" w:rsidR="00CE3B13">
        <w:t>vroegsignalering</w:t>
      </w:r>
      <w:r w:rsidRPr="00A60148" w:rsidR="004A0A4D">
        <w:t>:</w:t>
      </w:r>
      <w:r w:rsidRPr="00A60148" w:rsidR="00CE3B13">
        <w:t xml:space="preserve"> </w:t>
      </w:r>
    </w:p>
    <w:p w:rsidRPr="00A60148" w:rsidR="004A0A4D" w:rsidP="00A60148" w:rsidRDefault="00F40803" w14:paraId="2DAAC140" w14:textId="2DF45C51">
      <w:pPr>
        <w:pStyle w:val="Lijstalinea"/>
        <w:numPr>
          <w:ilvl w:val="0"/>
          <w:numId w:val="65"/>
        </w:numPr>
        <w:rPr>
          <w:rFonts w:ascii="Verdana" w:hAnsi="Verdana"/>
          <w:sz w:val="18"/>
          <w:szCs w:val="18"/>
        </w:rPr>
      </w:pPr>
      <w:r w:rsidRPr="00A60148">
        <w:rPr>
          <w:rFonts w:ascii="Verdana" w:hAnsi="Verdana"/>
          <w:sz w:val="18"/>
          <w:szCs w:val="18"/>
        </w:rPr>
        <w:t>meer mensen met (dreigende) problematische schulden een passend hulpaanbod ontvangen</w:t>
      </w:r>
      <w:r w:rsidR="008B55E6">
        <w:rPr>
          <w:rFonts w:ascii="Verdana" w:hAnsi="Verdana"/>
          <w:sz w:val="18"/>
          <w:szCs w:val="18"/>
        </w:rPr>
        <w:t xml:space="preserve"> </w:t>
      </w:r>
      <w:r w:rsidR="00651667">
        <w:rPr>
          <w:rFonts w:ascii="Verdana" w:hAnsi="Verdana"/>
          <w:sz w:val="18"/>
          <w:szCs w:val="18"/>
        </w:rPr>
        <w:t>en</w:t>
      </w:r>
      <w:r w:rsidR="008B55E6">
        <w:rPr>
          <w:rFonts w:ascii="Verdana" w:hAnsi="Verdana"/>
          <w:sz w:val="18"/>
          <w:szCs w:val="18"/>
        </w:rPr>
        <w:t xml:space="preserve"> accepteren</w:t>
      </w:r>
      <w:r w:rsidRPr="00A60148">
        <w:rPr>
          <w:rFonts w:ascii="Verdana" w:hAnsi="Verdana"/>
          <w:sz w:val="18"/>
          <w:szCs w:val="18"/>
        </w:rPr>
        <w:t xml:space="preserve">; </w:t>
      </w:r>
    </w:p>
    <w:p w:rsidRPr="00A60148" w:rsidR="004A0A4D" w:rsidP="00A60148" w:rsidRDefault="00F40803" w14:paraId="3CCE44DA" w14:textId="77777777">
      <w:pPr>
        <w:pStyle w:val="Lijstalinea"/>
        <w:numPr>
          <w:ilvl w:val="0"/>
          <w:numId w:val="65"/>
        </w:numPr>
        <w:rPr>
          <w:rFonts w:ascii="Verdana" w:hAnsi="Verdana"/>
          <w:sz w:val="18"/>
          <w:szCs w:val="18"/>
        </w:rPr>
      </w:pPr>
      <w:r w:rsidRPr="00A60148">
        <w:rPr>
          <w:rFonts w:ascii="Verdana" w:hAnsi="Verdana"/>
          <w:sz w:val="18"/>
          <w:szCs w:val="18"/>
        </w:rPr>
        <w:t xml:space="preserve">drempels voor toegang tot integrale schuldhulpverlening omlaag gaan; </w:t>
      </w:r>
    </w:p>
    <w:p w:rsidR="00A60148" w:rsidP="004C0D58" w:rsidRDefault="00F40803" w14:paraId="73BB1C3C" w14:textId="0876273F">
      <w:pPr>
        <w:pStyle w:val="Lijstalinea"/>
        <w:numPr>
          <w:ilvl w:val="0"/>
          <w:numId w:val="65"/>
        </w:numPr>
        <w:rPr>
          <w:rFonts w:ascii="Verdana" w:hAnsi="Verdana"/>
          <w:sz w:val="18"/>
          <w:szCs w:val="18"/>
        </w:rPr>
      </w:pPr>
      <w:r w:rsidRPr="00A60148">
        <w:rPr>
          <w:rFonts w:ascii="Verdana" w:hAnsi="Verdana"/>
          <w:sz w:val="18"/>
          <w:szCs w:val="18"/>
        </w:rPr>
        <w:t xml:space="preserve">betalingsproblemen niet </w:t>
      </w:r>
      <w:r w:rsidR="000A413B">
        <w:rPr>
          <w:rFonts w:ascii="Verdana" w:hAnsi="Verdana"/>
          <w:sz w:val="18"/>
          <w:szCs w:val="18"/>
        </w:rPr>
        <w:t xml:space="preserve">verder </w:t>
      </w:r>
      <w:r w:rsidRPr="00A60148">
        <w:rPr>
          <w:rFonts w:ascii="Verdana" w:hAnsi="Verdana"/>
          <w:sz w:val="18"/>
          <w:szCs w:val="18"/>
        </w:rPr>
        <w:t>verslechteren en daarmee bedreigende situaties worden voorkomen</w:t>
      </w:r>
      <w:r w:rsidRPr="00A60148" w:rsidR="004A0A4D">
        <w:rPr>
          <w:rFonts w:ascii="Verdana" w:hAnsi="Verdana"/>
          <w:sz w:val="18"/>
          <w:szCs w:val="18"/>
        </w:rPr>
        <w:t>,</w:t>
      </w:r>
      <w:r w:rsidRPr="00A60148">
        <w:rPr>
          <w:rFonts w:ascii="Verdana" w:hAnsi="Verdana"/>
          <w:sz w:val="18"/>
          <w:szCs w:val="18"/>
        </w:rPr>
        <w:t xml:space="preserve"> en </w:t>
      </w:r>
      <w:r w:rsidRPr="00A60148" w:rsidR="004A0A4D">
        <w:rPr>
          <w:rFonts w:ascii="Verdana" w:hAnsi="Verdana"/>
          <w:sz w:val="18"/>
          <w:szCs w:val="18"/>
        </w:rPr>
        <w:t>dat</w:t>
      </w:r>
      <w:r w:rsidRPr="00A60148" w:rsidR="31A7EAED">
        <w:rPr>
          <w:rFonts w:ascii="Verdana" w:hAnsi="Verdana"/>
          <w:sz w:val="18"/>
          <w:szCs w:val="18"/>
        </w:rPr>
        <w:t xml:space="preserve"> schuldhulpverlening hierdoor effectiever is.</w:t>
      </w:r>
    </w:p>
    <w:p w:rsidRPr="00E268D2" w:rsidR="00364C2C" w:rsidP="00364C2C" w:rsidRDefault="00D84082" w14:paraId="49EF41A6" w14:textId="56FEEC9D">
      <w:pPr>
        <w:pStyle w:val="WitregelW1bodytekst"/>
      </w:pPr>
      <w:r>
        <w:t>Tevens concluderen d</w:t>
      </w:r>
      <w:r w:rsidR="0093688A">
        <w:t>e onderzoekers dat de</w:t>
      </w:r>
      <w:r w:rsidRPr="00E268D2" w:rsidR="00364C2C">
        <w:t xml:space="preserve"> doeltreffendheid van vroegsignalering </w:t>
      </w:r>
      <w:r w:rsidR="0093688A">
        <w:t xml:space="preserve">verder </w:t>
      </w:r>
      <w:r w:rsidRPr="00E268D2" w:rsidR="007A4546">
        <w:t>kan verbeteren</w:t>
      </w:r>
      <w:r w:rsidRPr="00E268D2" w:rsidR="00364C2C">
        <w:t xml:space="preserve">. </w:t>
      </w:r>
      <w:r w:rsidRPr="00E268D2" w:rsidR="007A4546">
        <w:t>In de evaluatie worden</w:t>
      </w:r>
      <w:r w:rsidRPr="00E268D2" w:rsidR="00364C2C">
        <w:t xml:space="preserve"> vijf aspecten </w:t>
      </w:r>
      <w:r w:rsidR="00E87226">
        <w:t xml:space="preserve">benoemd </w:t>
      </w:r>
      <w:r w:rsidRPr="00E268D2" w:rsidR="00364C2C">
        <w:t xml:space="preserve">die de doeltreffendheid </w:t>
      </w:r>
      <w:r w:rsidR="005E65C1">
        <w:t>nog verder kunnen verhogen</w:t>
      </w:r>
      <w:r w:rsidR="00F37794">
        <w:t>:</w:t>
      </w:r>
    </w:p>
    <w:p w:rsidRPr="00E268D2" w:rsidR="00364C2C" w:rsidP="00CE4718" w:rsidRDefault="005E65C1" w14:paraId="2DB85C62" w14:textId="1F59DCC0">
      <w:pPr>
        <w:pStyle w:val="bullet2"/>
        <w:numPr>
          <w:ilvl w:val="0"/>
          <w:numId w:val="56"/>
        </w:numPr>
        <w:rPr>
          <w:rFonts w:ascii="Verdana" w:hAnsi="Verdana"/>
          <w:sz w:val="18"/>
          <w:szCs w:val="18"/>
        </w:rPr>
      </w:pPr>
      <w:r>
        <w:rPr>
          <w:rFonts w:ascii="Verdana" w:hAnsi="Verdana"/>
          <w:sz w:val="18"/>
          <w:szCs w:val="18"/>
        </w:rPr>
        <w:t>Verder</w:t>
      </w:r>
      <w:r w:rsidRPr="00E268D2">
        <w:rPr>
          <w:rFonts w:ascii="Verdana" w:hAnsi="Verdana"/>
          <w:sz w:val="18"/>
          <w:szCs w:val="18"/>
        </w:rPr>
        <w:t xml:space="preserve"> </w:t>
      </w:r>
      <w:r w:rsidRPr="00E268D2" w:rsidR="00364C2C">
        <w:rPr>
          <w:rFonts w:ascii="Verdana" w:hAnsi="Verdana"/>
          <w:sz w:val="18"/>
          <w:szCs w:val="18"/>
        </w:rPr>
        <w:t>standaardis</w:t>
      </w:r>
      <w:r>
        <w:rPr>
          <w:rFonts w:ascii="Verdana" w:hAnsi="Verdana"/>
          <w:sz w:val="18"/>
          <w:szCs w:val="18"/>
        </w:rPr>
        <w:t>eren</w:t>
      </w:r>
      <w:r w:rsidRPr="00E268D2" w:rsidR="00364C2C">
        <w:rPr>
          <w:rFonts w:ascii="Verdana" w:hAnsi="Verdana"/>
          <w:sz w:val="18"/>
          <w:szCs w:val="18"/>
        </w:rPr>
        <w:t xml:space="preserve"> en consistente</w:t>
      </w:r>
      <w:r>
        <w:rPr>
          <w:rFonts w:ascii="Verdana" w:hAnsi="Verdana"/>
          <w:sz w:val="18"/>
          <w:szCs w:val="18"/>
        </w:rPr>
        <w:t>r</w:t>
      </w:r>
      <w:r w:rsidRPr="00E268D2" w:rsidR="00364C2C">
        <w:rPr>
          <w:rFonts w:ascii="Verdana" w:hAnsi="Verdana"/>
          <w:sz w:val="18"/>
          <w:szCs w:val="18"/>
        </w:rPr>
        <w:t xml:space="preserve"> toepass</w:t>
      </w:r>
      <w:r>
        <w:rPr>
          <w:rFonts w:ascii="Verdana" w:hAnsi="Verdana"/>
          <w:sz w:val="18"/>
          <w:szCs w:val="18"/>
        </w:rPr>
        <w:t>en</w:t>
      </w:r>
      <w:r w:rsidRPr="00E268D2" w:rsidR="00364C2C">
        <w:rPr>
          <w:rFonts w:ascii="Verdana" w:hAnsi="Verdana"/>
          <w:sz w:val="18"/>
          <w:szCs w:val="18"/>
        </w:rPr>
        <w:t xml:space="preserve"> van (minimale wettelijke) verplichtingen </w:t>
      </w:r>
      <w:r w:rsidR="00E4755F">
        <w:rPr>
          <w:rFonts w:ascii="Verdana" w:hAnsi="Verdana"/>
          <w:sz w:val="18"/>
          <w:szCs w:val="18"/>
        </w:rPr>
        <w:t xml:space="preserve">met betrekking tot de incassohandelingen van </w:t>
      </w:r>
      <w:r w:rsidRPr="00E268D2" w:rsidR="008D5960">
        <w:rPr>
          <w:rFonts w:ascii="Verdana" w:hAnsi="Verdana"/>
          <w:sz w:val="18"/>
          <w:szCs w:val="18"/>
        </w:rPr>
        <w:t>vastelastenpartners</w:t>
      </w:r>
      <w:r w:rsidRPr="00E268D2" w:rsidR="00364C2C">
        <w:rPr>
          <w:rFonts w:ascii="Verdana" w:hAnsi="Verdana"/>
          <w:sz w:val="18"/>
          <w:szCs w:val="18"/>
        </w:rPr>
        <w:t xml:space="preserve">, waardoor </w:t>
      </w:r>
      <w:r w:rsidR="003C38E4">
        <w:rPr>
          <w:rFonts w:ascii="Verdana" w:hAnsi="Verdana"/>
          <w:sz w:val="18"/>
          <w:szCs w:val="18"/>
        </w:rPr>
        <w:t xml:space="preserve">onwenselijk </w:t>
      </w:r>
      <w:r w:rsidRPr="00E268D2" w:rsidR="00364C2C">
        <w:rPr>
          <w:rFonts w:ascii="Verdana" w:hAnsi="Verdana"/>
          <w:sz w:val="18"/>
          <w:szCs w:val="18"/>
        </w:rPr>
        <w:t>verschillen</w:t>
      </w:r>
      <w:r w:rsidR="003C38E4">
        <w:rPr>
          <w:rFonts w:ascii="Verdana" w:hAnsi="Verdana"/>
          <w:sz w:val="18"/>
          <w:szCs w:val="18"/>
        </w:rPr>
        <w:t xml:space="preserve"> in aanlevering</w:t>
      </w:r>
      <w:r w:rsidRPr="00E268D2" w:rsidR="00364C2C">
        <w:rPr>
          <w:rFonts w:ascii="Verdana" w:hAnsi="Verdana"/>
          <w:sz w:val="18"/>
          <w:szCs w:val="18"/>
        </w:rPr>
        <w:t xml:space="preserve"> per branche en per vastelastenpartner </w:t>
      </w:r>
      <w:r w:rsidR="003C38E4">
        <w:rPr>
          <w:rFonts w:ascii="Verdana" w:hAnsi="Verdana"/>
          <w:sz w:val="18"/>
          <w:szCs w:val="18"/>
        </w:rPr>
        <w:t>voorkomen worden.</w:t>
      </w:r>
    </w:p>
    <w:p w:rsidRPr="00E268D2" w:rsidR="00364C2C" w:rsidP="00CE4718" w:rsidRDefault="005E65C1" w14:paraId="14BCD87C" w14:textId="25B0DFB7">
      <w:pPr>
        <w:pStyle w:val="bullet2"/>
        <w:numPr>
          <w:ilvl w:val="0"/>
          <w:numId w:val="56"/>
        </w:numPr>
        <w:rPr>
          <w:rFonts w:ascii="Verdana" w:hAnsi="Verdana"/>
          <w:sz w:val="18"/>
          <w:szCs w:val="18"/>
        </w:rPr>
      </w:pPr>
      <w:r>
        <w:rPr>
          <w:rFonts w:ascii="Verdana" w:hAnsi="Verdana"/>
          <w:sz w:val="18"/>
          <w:szCs w:val="18"/>
        </w:rPr>
        <w:t>Meer signalen oppakken</w:t>
      </w:r>
      <w:r w:rsidRPr="00E268D2" w:rsidR="00364C2C">
        <w:rPr>
          <w:rFonts w:ascii="Verdana" w:hAnsi="Verdana"/>
          <w:sz w:val="18"/>
          <w:szCs w:val="18"/>
        </w:rPr>
        <w:t xml:space="preserve"> </w:t>
      </w:r>
      <w:r w:rsidR="00227367">
        <w:rPr>
          <w:rFonts w:ascii="Verdana" w:hAnsi="Verdana"/>
          <w:sz w:val="18"/>
          <w:szCs w:val="18"/>
        </w:rPr>
        <w:t>door gemeenten</w:t>
      </w:r>
      <w:r w:rsidR="00E000D7">
        <w:rPr>
          <w:rFonts w:ascii="Verdana" w:hAnsi="Verdana"/>
          <w:sz w:val="18"/>
          <w:szCs w:val="18"/>
        </w:rPr>
        <w:t>,</w:t>
      </w:r>
      <w:r w:rsidRPr="00E268D2" w:rsidR="00364C2C">
        <w:rPr>
          <w:rFonts w:ascii="Verdana" w:hAnsi="Verdana"/>
          <w:sz w:val="18"/>
          <w:szCs w:val="18"/>
        </w:rPr>
        <w:t xml:space="preserve"> door </w:t>
      </w:r>
      <w:r>
        <w:rPr>
          <w:rFonts w:ascii="Verdana" w:hAnsi="Verdana"/>
          <w:sz w:val="18"/>
          <w:szCs w:val="18"/>
        </w:rPr>
        <w:t xml:space="preserve">minder </w:t>
      </w:r>
      <w:r w:rsidRPr="00E268D2" w:rsidR="00364C2C">
        <w:rPr>
          <w:rFonts w:ascii="Verdana" w:hAnsi="Verdana"/>
          <w:sz w:val="18"/>
          <w:szCs w:val="18"/>
        </w:rPr>
        <w:t>rigide toepassing van selectie-eisen (bijvoorbeeld drempelbedragen)</w:t>
      </w:r>
      <w:r w:rsidR="00CC2E97">
        <w:rPr>
          <w:rFonts w:ascii="Verdana" w:hAnsi="Verdana"/>
          <w:sz w:val="18"/>
          <w:szCs w:val="18"/>
        </w:rPr>
        <w:t>.</w:t>
      </w:r>
    </w:p>
    <w:p w:rsidRPr="00E268D2" w:rsidR="00364C2C" w:rsidP="00CE4718" w:rsidRDefault="005E65C1" w14:paraId="2BC9C3B5" w14:textId="7E40C82A">
      <w:pPr>
        <w:pStyle w:val="bullet2"/>
        <w:numPr>
          <w:ilvl w:val="0"/>
          <w:numId w:val="56"/>
        </w:numPr>
        <w:rPr>
          <w:rFonts w:ascii="Verdana" w:hAnsi="Verdana"/>
          <w:sz w:val="18"/>
          <w:szCs w:val="18"/>
        </w:rPr>
      </w:pPr>
      <w:r>
        <w:rPr>
          <w:rFonts w:ascii="Verdana" w:hAnsi="Verdana"/>
          <w:sz w:val="18"/>
          <w:szCs w:val="18"/>
        </w:rPr>
        <w:t>Verkleinen van</w:t>
      </w:r>
      <w:r w:rsidRPr="00E268D2">
        <w:rPr>
          <w:rFonts w:ascii="Verdana" w:hAnsi="Verdana"/>
          <w:sz w:val="18"/>
          <w:szCs w:val="18"/>
        </w:rPr>
        <w:t xml:space="preserve"> </w:t>
      </w:r>
      <w:r w:rsidRPr="00E268D2" w:rsidR="0093688A">
        <w:rPr>
          <w:rFonts w:ascii="Verdana" w:hAnsi="Verdana"/>
          <w:sz w:val="18"/>
          <w:szCs w:val="18"/>
        </w:rPr>
        <w:t>verschillen tussen gemeenten</w:t>
      </w:r>
      <w:r w:rsidR="0093688A">
        <w:rPr>
          <w:rFonts w:ascii="Verdana" w:hAnsi="Verdana"/>
          <w:sz w:val="18"/>
          <w:szCs w:val="18"/>
        </w:rPr>
        <w:t xml:space="preserve">, </w:t>
      </w:r>
      <w:r>
        <w:rPr>
          <w:rFonts w:ascii="Verdana" w:hAnsi="Verdana"/>
          <w:sz w:val="18"/>
          <w:szCs w:val="18"/>
        </w:rPr>
        <w:t xml:space="preserve">bijvoorbeeld </w:t>
      </w:r>
      <w:r w:rsidR="0093688A">
        <w:rPr>
          <w:rFonts w:ascii="Verdana" w:hAnsi="Verdana"/>
          <w:sz w:val="18"/>
          <w:szCs w:val="18"/>
        </w:rPr>
        <w:t>door h</w:t>
      </w:r>
      <w:r w:rsidRPr="00E268D2" w:rsidR="00364C2C">
        <w:rPr>
          <w:rFonts w:ascii="Verdana" w:hAnsi="Verdana"/>
          <w:sz w:val="18"/>
          <w:szCs w:val="18"/>
        </w:rPr>
        <w:t xml:space="preserve">et </w:t>
      </w:r>
      <w:r>
        <w:rPr>
          <w:rFonts w:ascii="Verdana" w:hAnsi="Verdana"/>
          <w:sz w:val="18"/>
          <w:szCs w:val="18"/>
        </w:rPr>
        <w:t xml:space="preserve">doorvoeren </w:t>
      </w:r>
      <w:r w:rsidR="0093688A">
        <w:rPr>
          <w:rFonts w:ascii="Verdana" w:hAnsi="Verdana"/>
          <w:sz w:val="18"/>
          <w:szCs w:val="18"/>
        </w:rPr>
        <w:t xml:space="preserve">van </w:t>
      </w:r>
      <w:r w:rsidRPr="00E268D2" w:rsidR="00364C2C">
        <w:rPr>
          <w:rFonts w:ascii="Verdana" w:hAnsi="Verdana"/>
          <w:sz w:val="18"/>
          <w:szCs w:val="18"/>
        </w:rPr>
        <w:t>gestandaardiseerde minimumeisen (kwaliteitskader) voor gemeenten</w:t>
      </w:r>
      <w:r w:rsidR="00CC2E97">
        <w:rPr>
          <w:rFonts w:ascii="Verdana" w:hAnsi="Verdana"/>
          <w:sz w:val="18"/>
          <w:szCs w:val="18"/>
        </w:rPr>
        <w:t>.</w:t>
      </w:r>
      <w:r w:rsidR="0093688A">
        <w:rPr>
          <w:rFonts w:ascii="Verdana" w:hAnsi="Verdana"/>
          <w:sz w:val="18"/>
          <w:szCs w:val="18"/>
        </w:rPr>
        <w:t xml:space="preserve"> </w:t>
      </w:r>
    </w:p>
    <w:p w:rsidRPr="00E268D2" w:rsidR="00364C2C" w:rsidP="00CE4718" w:rsidRDefault="005E65C1" w14:paraId="7665D0DA" w14:textId="10EB4164">
      <w:pPr>
        <w:pStyle w:val="bullet2"/>
        <w:numPr>
          <w:ilvl w:val="0"/>
          <w:numId w:val="56"/>
        </w:numPr>
        <w:rPr>
          <w:rFonts w:ascii="Verdana" w:hAnsi="Verdana"/>
          <w:sz w:val="18"/>
          <w:szCs w:val="18"/>
        </w:rPr>
      </w:pPr>
      <w:r>
        <w:rPr>
          <w:rFonts w:ascii="Verdana" w:hAnsi="Verdana"/>
          <w:sz w:val="18"/>
          <w:szCs w:val="18"/>
        </w:rPr>
        <w:t>Meer</w:t>
      </w:r>
      <w:r w:rsidRPr="00E268D2">
        <w:rPr>
          <w:rFonts w:ascii="Verdana" w:hAnsi="Verdana"/>
          <w:sz w:val="18"/>
          <w:szCs w:val="18"/>
        </w:rPr>
        <w:t xml:space="preserve"> </w:t>
      </w:r>
      <w:r w:rsidRPr="00E268D2" w:rsidR="00364C2C">
        <w:rPr>
          <w:rFonts w:ascii="Verdana" w:hAnsi="Verdana"/>
          <w:sz w:val="18"/>
          <w:szCs w:val="18"/>
        </w:rPr>
        <w:t>(mogelijkheden tot) informatiedeling tussen gemeenten en vastelastenpartners</w:t>
      </w:r>
      <w:r w:rsidR="00CC2E97">
        <w:rPr>
          <w:rFonts w:ascii="Verdana" w:hAnsi="Verdana"/>
          <w:sz w:val="18"/>
          <w:szCs w:val="18"/>
        </w:rPr>
        <w:t>.</w:t>
      </w:r>
    </w:p>
    <w:p w:rsidRPr="00E268D2" w:rsidR="00364C2C" w:rsidP="00CE4718" w:rsidRDefault="005E65C1" w14:paraId="59270B74" w14:textId="66501850">
      <w:pPr>
        <w:pStyle w:val="bullet2"/>
        <w:numPr>
          <w:ilvl w:val="0"/>
          <w:numId w:val="56"/>
        </w:numPr>
        <w:rPr>
          <w:rFonts w:ascii="Verdana" w:hAnsi="Verdana"/>
          <w:sz w:val="18"/>
          <w:szCs w:val="18"/>
        </w:rPr>
      </w:pPr>
      <w:r>
        <w:rPr>
          <w:rFonts w:ascii="Verdana" w:hAnsi="Verdana"/>
          <w:sz w:val="18"/>
          <w:szCs w:val="18"/>
        </w:rPr>
        <w:t>Meer</w:t>
      </w:r>
      <w:r w:rsidRPr="00E268D2" w:rsidR="00364C2C">
        <w:rPr>
          <w:rFonts w:ascii="Verdana" w:hAnsi="Verdana"/>
          <w:sz w:val="18"/>
          <w:szCs w:val="18"/>
        </w:rPr>
        <w:t xml:space="preserve"> registratie en evaluatie van effecten, wat het identificeren en verspreiden van bewezen effectieve aanpakken </w:t>
      </w:r>
      <w:r>
        <w:rPr>
          <w:rFonts w:ascii="Verdana" w:hAnsi="Verdana"/>
          <w:sz w:val="18"/>
          <w:szCs w:val="18"/>
        </w:rPr>
        <w:t>mogelijk maakt en stimuleert.</w:t>
      </w:r>
    </w:p>
    <w:p w:rsidRPr="00E268D2" w:rsidR="00150EEA" w:rsidP="00150EEA" w:rsidRDefault="00150EEA" w14:paraId="1E8D133D" w14:textId="77777777"/>
    <w:p w:rsidRPr="00BD0449" w:rsidR="003945B5" w:rsidP="003945B5" w:rsidRDefault="003945B5" w14:paraId="2672F918" w14:textId="77777777">
      <w:pPr>
        <w:rPr>
          <w:i/>
        </w:rPr>
      </w:pPr>
      <w:r w:rsidRPr="00E268D2">
        <w:rPr>
          <w:i/>
          <w:iCs/>
        </w:rPr>
        <w:t>Doelmatigheid</w:t>
      </w:r>
    </w:p>
    <w:p w:rsidR="004C0814" w:rsidP="004C0814" w:rsidRDefault="004C0814" w14:paraId="29245E59" w14:textId="4386C7CD">
      <w:pPr>
        <w:pStyle w:val="WitregelW1bodytekst"/>
      </w:pPr>
      <w:r>
        <w:t>Vroegsignalering is volgens de onderzoekers doelmatig als d</w:t>
      </w:r>
      <w:r w:rsidRPr="004C0814">
        <w:t xml:space="preserve">e </w:t>
      </w:r>
      <w:r w:rsidR="00E4755F">
        <w:t>baten van het beleid</w:t>
      </w:r>
      <w:r>
        <w:t xml:space="preserve"> </w:t>
      </w:r>
      <w:r w:rsidR="00223DE3">
        <w:t xml:space="preserve">- </w:t>
      </w:r>
      <w:r w:rsidR="00E4755F">
        <w:t xml:space="preserve">in dit geval het </w:t>
      </w:r>
      <w:r>
        <w:t xml:space="preserve">voorkomen </w:t>
      </w:r>
      <w:r w:rsidR="00E4755F">
        <w:t xml:space="preserve">van </w:t>
      </w:r>
      <w:r>
        <w:t>problematische schulden -</w:t>
      </w:r>
      <w:r w:rsidRPr="004C0814">
        <w:t xml:space="preserve"> tegen de laagst mogelijke inzet van (financiële) middelen en </w:t>
      </w:r>
      <w:r w:rsidR="00E4755F">
        <w:t xml:space="preserve">met zo min mogelijk </w:t>
      </w:r>
      <w:r w:rsidRPr="004C0814">
        <w:t xml:space="preserve">ongewenste neveneffecten </w:t>
      </w:r>
      <w:r>
        <w:t>(</w:t>
      </w:r>
      <w:r w:rsidR="003C3497">
        <w:t xml:space="preserve">beiden </w:t>
      </w:r>
      <w:r>
        <w:t xml:space="preserve">kosten) </w:t>
      </w:r>
      <w:r w:rsidRPr="004C0814">
        <w:t>worden bewerkstelligd</w:t>
      </w:r>
      <w:r>
        <w:t>.</w:t>
      </w:r>
    </w:p>
    <w:p w:rsidRPr="004C0814" w:rsidR="004C0814" w:rsidP="004C0814" w:rsidRDefault="004C0814" w14:paraId="1BA9B5B2" w14:textId="77777777"/>
    <w:p w:rsidR="00651667" w:rsidP="009A5563" w:rsidRDefault="00CC2E97" w14:paraId="6A2615F2" w14:textId="3C63B66D">
      <w:pPr>
        <w:pStyle w:val="WitregelW1bodytekst"/>
      </w:pPr>
      <w:r>
        <w:t>De onderzoekers onderschrijven</w:t>
      </w:r>
      <w:r w:rsidR="00B131C6">
        <w:t xml:space="preserve"> </w:t>
      </w:r>
      <w:r w:rsidR="004C0814">
        <w:t xml:space="preserve">dat </w:t>
      </w:r>
      <w:r>
        <w:t>(</w:t>
      </w:r>
      <w:r w:rsidR="004C0814">
        <w:t>p</w:t>
      </w:r>
      <w:r w:rsidRPr="00E268D2" w:rsidR="003945B5">
        <w:t>roblematische</w:t>
      </w:r>
      <w:r>
        <w:t>)</w:t>
      </w:r>
      <w:r w:rsidR="005D2159">
        <w:t xml:space="preserve"> </w:t>
      </w:r>
      <w:r w:rsidRPr="00E268D2" w:rsidR="003945B5">
        <w:t>schulden tot verschillende grote maatschappelijke kostenposten</w:t>
      </w:r>
      <w:r w:rsidRPr="3414BFB3" w:rsidR="00E4755F">
        <w:t xml:space="preserve"> </w:t>
      </w:r>
      <w:r w:rsidRPr="00E268D2" w:rsidR="00E4755F">
        <w:t>leiden</w:t>
      </w:r>
      <w:r w:rsidRPr="00E268D2" w:rsidR="003945B5">
        <w:t xml:space="preserve">, die samenhangen met onder meer levensstandaard en gezondheid. Deze kosten zijn </w:t>
      </w:r>
      <w:r>
        <w:t xml:space="preserve">eerder </w:t>
      </w:r>
      <w:r w:rsidRPr="00E268D2" w:rsidR="003945B5">
        <w:t xml:space="preserve">op minimaal </w:t>
      </w:r>
      <w:r w:rsidR="00543FDD">
        <w:t xml:space="preserve">€ </w:t>
      </w:r>
      <w:r w:rsidRPr="00E268D2" w:rsidR="003945B5">
        <w:t>8,5 miljard per jaar geschat.</w:t>
      </w:r>
      <w:r w:rsidR="00E87226">
        <w:rPr>
          <w:rStyle w:val="Voetnootmarkering"/>
        </w:rPr>
        <w:footnoteReference w:id="7"/>
      </w:r>
      <w:r w:rsidRPr="00E268D2" w:rsidR="00692774">
        <w:t xml:space="preserve"> </w:t>
      </w:r>
      <w:r w:rsidR="005E65C1">
        <w:t>De onderzoekers bevestigen in hun onderzoek dat</w:t>
      </w:r>
      <w:r w:rsidRPr="00E268D2" w:rsidR="002B6849">
        <w:t xml:space="preserve"> </w:t>
      </w:r>
      <w:r w:rsidR="005E65C1">
        <w:t>vroegsignalering</w:t>
      </w:r>
      <w:r w:rsidRPr="00E268D2" w:rsidR="002B6849">
        <w:t xml:space="preserve"> </w:t>
      </w:r>
      <w:r w:rsidRPr="00E268D2" w:rsidR="00FC4100">
        <w:t>bijdraagt aan het</w:t>
      </w:r>
      <w:r w:rsidRPr="00E268D2" w:rsidR="002B6849">
        <w:t xml:space="preserve"> doel om problematische schulden te voorkomen</w:t>
      </w:r>
      <w:r w:rsidR="00B131C6">
        <w:t xml:space="preserve"> </w:t>
      </w:r>
      <w:r w:rsidR="00325790">
        <w:t>en</w:t>
      </w:r>
      <w:r w:rsidR="00B131C6">
        <w:t xml:space="preserve"> da</w:t>
      </w:r>
      <w:r w:rsidR="00607CFC">
        <w:t>t</w:t>
      </w:r>
      <w:r w:rsidRPr="00E268D2" w:rsidR="002B6849">
        <w:t xml:space="preserve"> elke investering</w:t>
      </w:r>
      <w:r w:rsidR="004C0814">
        <w:t xml:space="preserve"> </w:t>
      </w:r>
      <w:r w:rsidR="00607CFC">
        <w:t xml:space="preserve">ter voorkoming van deze problematische schulden </w:t>
      </w:r>
      <w:r w:rsidR="004C0814">
        <w:t>(kosten</w:t>
      </w:r>
      <w:r w:rsidR="005D2159">
        <w:t>)</w:t>
      </w:r>
      <w:r w:rsidRPr="00E268D2" w:rsidR="002B6849">
        <w:t xml:space="preserve"> </w:t>
      </w:r>
      <w:r w:rsidR="00E4755F">
        <w:t xml:space="preserve">in beginsel </w:t>
      </w:r>
      <w:r w:rsidRPr="00E268D2" w:rsidR="002B6849">
        <w:t>waardevol</w:t>
      </w:r>
      <w:r w:rsidR="00607CFC">
        <w:t xml:space="preserve"> is</w:t>
      </w:r>
      <w:r w:rsidRPr="00E268D2" w:rsidR="002B6849">
        <w:t>.</w:t>
      </w:r>
      <w:r w:rsidR="00FA3443">
        <w:t xml:space="preserve"> </w:t>
      </w:r>
      <w:r w:rsidR="005E65C1">
        <w:t>V</w:t>
      </w:r>
      <w:r w:rsidRPr="00E268D2" w:rsidR="008D5960">
        <w:t>roegsignalering help</w:t>
      </w:r>
      <w:r w:rsidR="00FA3443">
        <w:t>t</w:t>
      </w:r>
      <w:r w:rsidRPr="00E268D2" w:rsidR="008D5960">
        <w:t xml:space="preserve"> </w:t>
      </w:r>
      <w:r w:rsidR="0093688A">
        <w:t>de</w:t>
      </w:r>
      <w:r w:rsidR="00607CFC">
        <w:t xml:space="preserve"> maatschappelijke</w:t>
      </w:r>
      <w:r w:rsidR="0093688A">
        <w:t xml:space="preserve"> </w:t>
      </w:r>
      <w:r w:rsidRPr="00E268D2" w:rsidR="008D5960">
        <w:t xml:space="preserve">kosten </w:t>
      </w:r>
      <w:r w:rsidR="005D2159">
        <w:t xml:space="preserve">van (problematische) schulden </w:t>
      </w:r>
      <w:r w:rsidRPr="00E268D2" w:rsidR="008D5960">
        <w:t>omlaag te krijgen.</w:t>
      </w:r>
      <w:r w:rsidR="00A761BA">
        <w:t xml:space="preserve"> </w:t>
      </w:r>
      <w:r w:rsidRPr="00E268D2" w:rsidR="002B6849">
        <w:t xml:space="preserve">Daarbij </w:t>
      </w:r>
      <w:r w:rsidR="00607CFC">
        <w:t>concluderen de onderzoekers dat</w:t>
      </w:r>
      <w:r w:rsidRPr="00E268D2" w:rsidR="00607CFC">
        <w:t xml:space="preserve"> </w:t>
      </w:r>
      <w:r w:rsidRPr="00E268D2" w:rsidR="002B6849">
        <w:t xml:space="preserve">de kosten </w:t>
      </w:r>
      <w:r w:rsidR="00A60148">
        <w:t>die vastelastenpartners en gemeenten moeten maken voor de uitvoering van vroegsignalering beperkt</w:t>
      </w:r>
      <w:r w:rsidR="00607CFC">
        <w:t xml:space="preserve"> zijn</w:t>
      </w:r>
      <w:r w:rsidR="00A60148">
        <w:t>.</w:t>
      </w:r>
      <w:r w:rsidRPr="00E268D2" w:rsidR="002B6849">
        <w:t xml:space="preserve"> De kosten van </w:t>
      </w:r>
      <w:r w:rsidRPr="00E268D2" w:rsidR="009A5563">
        <w:t>vroegsignalering</w:t>
      </w:r>
      <w:r w:rsidRPr="00E268D2" w:rsidR="002B6849">
        <w:t xml:space="preserve"> bedragen voor </w:t>
      </w:r>
      <w:r w:rsidR="005D2159">
        <w:t xml:space="preserve">alle </w:t>
      </w:r>
      <w:r w:rsidRPr="00E268D2" w:rsidR="002B6849">
        <w:t xml:space="preserve">gemeenten </w:t>
      </w:r>
      <w:r w:rsidR="005D2159">
        <w:t xml:space="preserve">gezamenlijk </w:t>
      </w:r>
      <w:r w:rsidRPr="00E268D2" w:rsidR="002B6849">
        <w:t xml:space="preserve">(in de huidige uitvoering) </w:t>
      </w:r>
      <w:r w:rsidR="005D2159">
        <w:t xml:space="preserve">jaarlijks </w:t>
      </w:r>
      <w:r w:rsidRPr="00E268D2" w:rsidR="002B6849">
        <w:t xml:space="preserve">ca. </w:t>
      </w:r>
      <w:r w:rsidR="00543FDD">
        <w:t xml:space="preserve">€ </w:t>
      </w:r>
      <w:r w:rsidRPr="00E268D2" w:rsidR="008D5960">
        <w:t>50 miljoen</w:t>
      </w:r>
      <w:r w:rsidRPr="00E268D2" w:rsidR="009A5563">
        <w:t>.</w:t>
      </w:r>
      <w:r w:rsidRPr="00E268D2" w:rsidR="002B6849">
        <w:t xml:space="preserve"> </w:t>
      </w:r>
      <w:r w:rsidRPr="00E268D2" w:rsidR="009A5563">
        <w:t>V</w:t>
      </w:r>
      <w:r w:rsidRPr="00E268D2" w:rsidR="002B6849">
        <w:t xml:space="preserve">oor </w:t>
      </w:r>
      <w:r w:rsidRPr="00E268D2" w:rsidR="009A5563">
        <w:t>v</w:t>
      </w:r>
      <w:r w:rsidRPr="00E268D2" w:rsidR="002B6849">
        <w:t xml:space="preserve">astelastenpartners </w:t>
      </w:r>
      <w:r w:rsidRPr="00E268D2" w:rsidR="009A5563">
        <w:t xml:space="preserve">wordt dit op </w:t>
      </w:r>
      <w:r w:rsidR="00E4755F">
        <w:t>ca.</w:t>
      </w:r>
      <w:r w:rsidR="00543FDD">
        <w:t xml:space="preserve"> € </w:t>
      </w:r>
      <w:r w:rsidRPr="00E268D2" w:rsidR="008D5960">
        <w:t>3,1 miljoen</w:t>
      </w:r>
      <w:r w:rsidRPr="00E268D2" w:rsidR="009A5563">
        <w:t xml:space="preserve"> geschat</w:t>
      </w:r>
      <w:r w:rsidR="00607CFC">
        <w:t xml:space="preserve">. </w:t>
      </w:r>
    </w:p>
    <w:p w:rsidRPr="00BC3110" w:rsidR="00BC3110" w:rsidP="00BC3110" w:rsidRDefault="00BC3110" w14:paraId="759B65B1" w14:textId="77777777"/>
    <w:p w:rsidR="00A761BA" w:rsidP="009A5563" w:rsidRDefault="00A761BA" w14:paraId="1A3180AF" w14:textId="77777777">
      <w:pPr>
        <w:pStyle w:val="WitregelW1bodytekst"/>
      </w:pPr>
    </w:p>
    <w:p w:rsidRPr="00E268D2" w:rsidR="009A5563" w:rsidP="009A5563" w:rsidRDefault="002B18FE" w14:paraId="72739065" w14:textId="585A45B8">
      <w:pPr>
        <w:pStyle w:val="WitregelW1bodytekst"/>
      </w:pPr>
      <w:r>
        <w:t>De onderzoekers</w:t>
      </w:r>
      <w:r w:rsidRPr="00E268D2" w:rsidR="00692774">
        <w:t xml:space="preserve"> </w:t>
      </w:r>
      <w:r w:rsidR="004C0814">
        <w:t>concluderen</w:t>
      </w:r>
      <w:r w:rsidR="00607CFC">
        <w:t>,</w:t>
      </w:r>
      <w:r w:rsidR="0079309B">
        <w:t xml:space="preserve"> </w:t>
      </w:r>
      <w:r w:rsidR="0093688A">
        <w:t>in navolging van hetgeen verwacht werd bij de wetswijziging,</w:t>
      </w:r>
      <w:r w:rsidRPr="00E268D2" w:rsidR="002B6849">
        <w:t xml:space="preserve"> </w:t>
      </w:r>
      <w:r w:rsidR="00607CFC">
        <w:t xml:space="preserve">dat het </w:t>
      </w:r>
      <w:r w:rsidRPr="00E268D2" w:rsidR="00692774">
        <w:t xml:space="preserve">zeer waarschijnlijk </w:t>
      </w:r>
      <w:r w:rsidR="00607CFC">
        <w:t xml:space="preserve">is </w:t>
      </w:r>
      <w:r w:rsidRPr="00E268D2" w:rsidR="00692774">
        <w:t>dat vroegsignalering positieve opbrengsten heeft</w:t>
      </w:r>
      <w:r w:rsidR="005D2159">
        <w:t>. En</w:t>
      </w:r>
      <w:r w:rsidRPr="005D2159" w:rsidR="005D2159">
        <w:t xml:space="preserve"> dat</w:t>
      </w:r>
      <w:r w:rsidR="00D84082">
        <w:t xml:space="preserve"> het op deze manier investeren</w:t>
      </w:r>
      <w:r w:rsidRPr="005D2159" w:rsidR="005D2159">
        <w:t xml:space="preserve"> in het voorkomen en oplossen van schulden zich altijd terugverdien</w:t>
      </w:r>
      <w:r w:rsidR="00D84082">
        <w:t>t</w:t>
      </w:r>
      <w:r w:rsidR="005D2159">
        <w:t xml:space="preserve">, waardoor het </w:t>
      </w:r>
      <w:r w:rsidRPr="00E268D2" w:rsidR="002B6849">
        <w:t xml:space="preserve">een doelmatige besteding van middelen </w:t>
      </w:r>
      <w:r w:rsidRPr="00E268D2" w:rsidR="009A5563">
        <w:t>is</w:t>
      </w:r>
      <w:r w:rsidRPr="00E268D2" w:rsidR="00692774">
        <w:t>.</w:t>
      </w:r>
      <w:r w:rsidRPr="00607CFC" w:rsidR="00607CFC">
        <w:t xml:space="preserve"> </w:t>
      </w:r>
      <w:r w:rsidR="00607CFC">
        <w:t xml:space="preserve">Ondanks </w:t>
      </w:r>
      <w:r w:rsidR="005D2159">
        <w:t xml:space="preserve">het uitvoeren van </w:t>
      </w:r>
      <w:r w:rsidR="00607CFC">
        <w:t xml:space="preserve">diverse analyses kunnen de onderzoekers deze conclusies </w:t>
      </w:r>
      <w:r w:rsidR="005D2159">
        <w:t xml:space="preserve">echter </w:t>
      </w:r>
      <w:r w:rsidR="00607CFC">
        <w:t>niet cijfermatig staven met daadwerkelijke baten in relatie tot de kosten van vroegsignalering.</w:t>
      </w:r>
    </w:p>
    <w:p w:rsidRPr="00E268D2" w:rsidR="00C515E0" w:rsidP="002B6849" w:rsidRDefault="00C515E0" w14:paraId="22CC133E" w14:textId="77777777"/>
    <w:p w:rsidRPr="0015163A" w:rsidR="00184C48" w:rsidRDefault="009A5563" w14:paraId="6A862CA8" w14:textId="7713547F">
      <w:pPr>
        <w:rPr>
          <w:color w:val="FF0000"/>
        </w:rPr>
      </w:pPr>
      <w:r w:rsidRPr="00E268D2">
        <w:t>Daarbij</w:t>
      </w:r>
      <w:r w:rsidRPr="00E268D2" w:rsidR="00C515E0">
        <w:t xml:space="preserve"> </w:t>
      </w:r>
      <w:r w:rsidR="361FCF34">
        <w:t>verwacht</w:t>
      </w:r>
      <w:r w:rsidR="00770E83">
        <w:t>en</w:t>
      </w:r>
      <w:r w:rsidRPr="00E268D2" w:rsidR="007A4546">
        <w:t xml:space="preserve"> </w:t>
      </w:r>
      <w:r w:rsidR="002B18FE">
        <w:t>de onderzoekers</w:t>
      </w:r>
      <w:r w:rsidRPr="00E268D2" w:rsidR="007A4546">
        <w:t xml:space="preserve"> </w:t>
      </w:r>
      <w:r w:rsidRPr="00E268D2" w:rsidR="00C515E0">
        <w:t xml:space="preserve">dat </w:t>
      </w:r>
      <w:r w:rsidR="0093688A">
        <w:t xml:space="preserve">het huidige cijfermatige bereik van vroegsignalering </w:t>
      </w:r>
      <w:r w:rsidRPr="00E268D2" w:rsidR="00C515E0">
        <w:t xml:space="preserve">een onderschatting van het </w:t>
      </w:r>
      <w:r w:rsidRPr="00E268D2">
        <w:t xml:space="preserve">daadwerkelijke </w:t>
      </w:r>
      <w:r w:rsidRPr="00E268D2" w:rsidR="00C515E0">
        <w:t>bereik</w:t>
      </w:r>
      <w:r w:rsidRPr="00E268D2">
        <w:t xml:space="preserve"> </w:t>
      </w:r>
      <w:r w:rsidR="0093688A">
        <w:t>is</w:t>
      </w:r>
      <w:r w:rsidRPr="00E268D2">
        <w:t>.</w:t>
      </w:r>
      <w:r w:rsidRPr="00E268D2" w:rsidR="00C515E0">
        <w:t xml:space="preserve"> Het onderzoek</w:t>
      </w:r>
      <w:r w:rsidRPr="00E268D2" w:rsidR="002B6849">
        <w:t xml:space="preserve"> </w:t>
      </w:r>
      <w:r w:rsidRPr="00E268D2" w:rsidR="008D5960">
        <w:t xml:space="preserve">noemt </w:t>
      </w:r>
      <w:r w:rsidR="004C0814">
        <w:t>enkele positieve</w:t>
      </w:r>
      <w:r w:rsidRPr="00E268D2" w:rsidR="002B6849">
        <w:t xml:space="preserve"> (neven)effecten die niet altijd</w:t>
      </w:r>
      <w:r w:rsidR="00D72817">
        <w:t xml:space="preserve"> zijn</w:t>
      </w:r>
      <w:r w:rsidRPr="00E268D2" w:rsidR="002B6849">
        <w:t xml:space="preserve"> terug</w:t>
      </w:r>
      <w:r w:rsidR="00D72817">
        <w:t xml:space="preserve"> te</w:t>
      </w:r>
      <w:r w:rsidRPr="00E268D2" w:rsidR="002B6849">
        <w:t xml:space="preserve"> zien in getallen over de resultaten op korte termijn</w:t>
      </w:r>
      <w:r w:rsidR="0093688A">
        <w:t xml:space="preserve">, maar wel bijdragen aan de </w:t>
      </w:r>
      <w:r w:rsidR="004C0814">
        <w:t>doelmatigheid</w:t>
      </w:r>
      <w:r w:rsidR="0093688A">
        <w:t xml:space="preserve">. </w:t>
      </w:r>
      <w:r w:rsidR="00E87226">
        <w:t>Zo draagt v</w:t>
      </w:r>
      <w:r w:rsidRPr="00E268D2" w:rsidR="008D5960">
        <w:t xml:space="preserve">roegsignalering </w:t>
      </w:r>
      <w:r w:rsidR="0093688A">
        <w:t xml:space="preserve">eraan </w:t>
      </w:r>
      <w:r w:rsidR="00FA3443">
        <w:t>bij</w:t>
      </w:r>
      <w:r w:rsidRPr="00E268D2" w:rsidR="00FA3443">
        <w:t xml:space="preserve"> </w:t>
      </w:r>
      <w:r w:rsidR="0093688A">
        <w:t xml:space="preserve">dat mensen </w:t>
      </w:r>
      <w:r w:rsidRPr="00E268D2" w:rsidR="008D5960">
        <w:t>een positief beeld van de gemeente en andere hulpverlening</w:t>
      </w:r>
      <w:r w:rsidR="0093688A">
        <w:t xml:space="preserve"> hebben of krijgen</w:t>
      </w:r>
      <w:r w:rsidRPr="00E268D2" w:rsidR="008D5960">
        <w:t>. Hierdoor wordt de kans groter dat mensen op een later moment hulp accepteren</w:t>
      </w:r>
      <w:r w:rsidR="0093688A">
        <w:t xml:space="preserve"> of in ieder geval weten waar zij terecht kunnen voor hulp bij hun geldzorgen</w:t>
      </w:r>
      <w:r w:rsidR="00184C48">
        <w:t xml:space="preserve"> of op andere leefgebieden</w:t>
      </w:r>
      <w:r w:rsidRPr="00E268D2" w:rsidR="008D5960">
        <w:t>.</w:t>
      </w:r>
      <w:r w:rsidR="00184C48">
        <w:t xml:space="preserve"> De proactieve houd</w:t>
      </w:r>
      <w:r w:rsidR="00E87226">
        <w:t>ing</w:t>
      </w:r>
      <w:r w:rsidR="00184C48">
        <w:t xml:space="preserve"> van gemeenten bij vroegsignalering kan zo ook </w:t>
      </w:r>
      <w:r w:rsidRPr="00E268D2" w:rsidR="008D5960">
        <w:t xml:space="preserve">een belangrijke rol spelen </w:t>
      </w:r>
      <w:r w:rsidR="00E87226">
        <w:t xml:space="preserve">bij </w:t>
      </w:r>
      <w:r w:rsidRPr="00E268D2" w:rsidR="008D5960">
        <w:t xml:space="preserve">het herstellen </w:t>
      </w:r>
      <w:r w:rsidR="00E87226">
        <w:t xml:space="preserve">van </w:t>
      </w:r>
      <w:r w:rsidRPr="00E268D2" w:rsidR="008D5960">
        <w:t xml:space="preserve">het vertrouwen in de overheid. Vroegsignalering </w:t>
      </w:r>
      <w:r w:rsidR="00D72817">
        <w:t xml:space="preserve">kan </w:t>
      </w:r>
      <w:r w:rsidR="00184C48">
        <w:t xml:space="preserve">daarnaast </w:t>
      </w:r>
      <w:r w:rsidRPr="00E268D2" w:rsidR="008D5960">
        <w:t>mensen</w:t>
      </w:r>
      <w:r w:rsidR="00D72817">
        <w:t xml:space="preserve"> </w:t>
      </w:r>
      <w:r w:rsidR="00184C48">
        <w:t xml:space="preserve">helpen </w:t>
      </w:r>
      <w:r w:rsidR="00D72817">
        <w:t>om</w:t>
      </w:r>
      <w:r w:rsidRPr="00E268D2" w:rsidR="008D5960">
        <w:t xml:space="preserve"> hun eigen (financiële) situatie beter </w:t>
      </w:r>
      <w:r w:rsidR="00E87226">
        <w:t xml:space="preserve">te </w:t>
      </w:r>
      <w:r w:rsidRPr="00E268D2" w:rsidR="008D5960">
        <w:t>begrijpen</w:t>
      </w:r>
      <w:r w:rsidR="00184C48">
        <w:t xml:space="preserve"> </w:t>
      </w:r>
      <w:r w:rsidR="00E87226">
        <w:t>w</w:t>
      </w:r>
      <w:r w:rsidRPr="00E268D2" w:rsidR="008D5960">
        <w:t xml:space="preserve">aardoor </w:t>
      </w:r>
      <w:r w:rsidR="000D3C79">
        <w:t xml:space="preserve">ze </w:t>
      </w:r>
      <w:r w:rsidRPr="00E268D2" w:rsidR="008D5960">
        <w:t>meer rust ervaren.</w:t>
      </w:r>
      <w:r w:rsidRPr="00CC1103" w:rsidR="00CC1103">
        <w:t xml:space="preserve"> Bovendien kunnen mensen na het hulpaanbod van de gemeente zonder tussenkomst van de gemeente aan de slag zijn gegaan met hun </w:t>
      </w:r>
      <w:r w:rsidR="00543CCA">
        <w:t>geldzorgen.</w:t>
      </w:r>
    </w:p>
    <w:p w:rsidR="00A761BA" w:rsidP="00150EEA" w:rsidRDefault="00A761BA" w14:paraId="5C0BF9E7" w14:textId="77777777"/>
    <w:p w:rsidRPr="00543CCA" w:rsidR="00184C48" w:rsidP="00150EEA" w:rsidRDefault="004C0814" w14:paraId="645301C4" w14:textId="78226F12">
      <w:r>
        <w:t xml:space="preserve">Onderzoekers noemen ook enkele ongewenste neveneffecten </w:t>
      </w:r>
      <w:r w:rsidR="005C4734">
        <w:t xml:space="preserve">zoals </w:t>
      </w:r>
      <w:r w:rsidRPr="004C0814">
        <w:t xml:space="preserve">ineffectieve hulp en </w:t>
      </w:r>
      <w:r w:rsidR="00E9610A">
        <w:t>inwoners die vragen</w:t>
      </w:r>
      <w:r w:rsidR="0028231D">
        <w:t xml:space="preserve"> </w:t>
      </w:r>
      <w:r w:rsidR="005E65C1">
        <w:t xml:space="preserve">hebben over hun privacy in relatie tot </w:t>
      </w:r>
      <w:r w:rsidR="005C4734">
        <w:t>het delen van betalingsachterstanden</w:t>
      </w:r>
      <w:r w:rsidR="006D28EE">
        <w:t xml:space="preserve"> </w:t>
      </w:r>
      <w:r w:rsidR="004C3997">
        <w:t>met</w:t>
      </w:r>
      <w:r w:rsidR="005C4734">
        <w:t xml:space="preserve"> gemeenten </w:t>
      </w:r>
      <w:r w:rsidR="00325790">
        <w:t xml:space="preserve">door </w:t>
      </w:r>
      <w:r w:rsidR="0028231D">
        <w:t xml:space="preserve">bijvoorbeeld </w:t>
      </w:r>
      <w:r w:rsidR="00325790">
        <w:t>onterechte signalen</w:t>
      </w:r>
      <w:r w:rsidR="0028231D">
        <w:t>. Dit kan voorkomen als een</w:t>
      </w:r>
      <w:r w:rsidR="00325790">
        <w:t xml:space="preserve"> </w:t>
      </w:r>
      <w:r w:rsidR="0028231D">
        <w:t>betalings</w:t>
      </w:r>
      <w:r w:rsidR="00325790">
        <w:t>achterstand</w:t>
      </w:r>
      <w:r w:rsidR="00E9610A">
        <w:t xml:space="preserve"> </w:t>
      </w:r>
      <w:r w:rsidR="00325790">
        <w:t>ondertussen</w:t>
      </w:r>
      <w:r w:rsidR="00287A9A">
        <w:t xml:space="preserve"> is</w:t>
      </w:r>
      <w:r w:rsidR="00325790">
        <w:t xml:space="preserve"> </w:t>
      </w:r>
      <w:r w:rsidR="0028231D">
        <w:t>voldaan.</w:t>
      </w:r>
      <w:r w:rsidR="00543CCA">
        <w:t xml:space="preserve"> </w:t>
      </w:r>
      <w:r w:rsidR="00F00B15">
        <w:rPr>
          <w:color w:val="auto"/>
        </w:rPr>
        <w:t xml:space="preserve">Ondanks dat deze ongewenste neveneffecten zoveel mogelijk moeten worden voorkomen, wegen zij </w:t>
      </w:r>
      <w:r w:rsidRPr="00F0120A" w:rsidR="004C3997">
        <w:rPr>
          <w:color w:val="auto"/>
        </w:rPr>
        <w:t xml:space="preserve">niet op tegen de brede meerwaarde die vroegsignalering heeft. </w:t>
      </w:r>
      <w:r w:rsidRPr="00F0120A" w:rsidR="005A2D93">
        <w:rPr>
          <w:color w:val="auto"/>
        </w:rPr>
        <w:t xml:space="preserve">De wetsevaluatie </w:t>
      </w:r>
      <w:r w:rsidR="005A2D93">
        <w:t xml:space="preserve">laat </w:t>
      </w:r>
      <w:r w:rsidR="00543CCA">
        <w:t xml:space="preserve">vroegsignalering zien </w:t>
      </w:r>
      <w:r w:rsidRPr="00E268D2" w:rsidR="005A2D93">
        <w:t>als waardevol instrument</w:t>
      </w:r>
      <w:r w:rsidR="005A2D93">
        <w:t xml:space="preserve"> ter voorkoming van problematische schulden.</w:t>
      </w:r>
    </w:p>
    <w:p w:rsidRPr="00E268D2" w:rsidR="00517FC1" w:rsidP="00517FC1" w:rsidRDefault="00517FC1" w14:paraId="69A40D8B" w14:textId="77777777"/>
    <w:p w:rsidRPr="00E268D2" w:rsidR="001E3474" w:rsidP="001E3474" w:rsidRDefault="001E3474" w14:paraId="2B1080E3" w14:textId="5B18F78C">
      <w:pPr>
        <w:rPr>
          <w:u w:val="single"/>
        </w:rPr>
      </w:pPr>
      <w:r w:rsidRPr="00E268D2">
        <w:rPr>
          <w:u w:val="single"/>
        </w:rPr>
        <w:t xml:space="preserve">Kabinetsreactie </w:t>
      </w:r>
      <w:r w:rsidRPr="00E268D2" w:rsidR="00CA7880">
        <w:rPr>
          <w:u w:val="single"/>
        </w:rPr>
        <w:t>wetsevaluatie vroegsignalering</w:t>
      </w:r>
    </w:p>
    <w:p w:rsidRPr="00E268D2" w:rsidR="003D24BF" w:rsidP="001D01B4" w:rsidRDefault="001304B9" w14:paraId="0F15F588" w14:textId="0CA93E5C">
      <w:r w:rsidRPr="00E268D2">
        <w:t xml:space="preserve">Afgelopen jaren </w:t>
      </w:r>
      <w:r w:rsidRPr="00E268D2" w:rsidR="001D01B4">
        <w:t xml:space="preserve">hebben betrokken partijen </w:t>
      </w:r>
      <w:r w:rsidRPr="00E268D2">
        <w:t xml:space="preserve">veel geïnvesteerd </w:t>
      </w:r>
      <w:r w:rsidRPr="00E268D2" w:rsidR="0031169E">
        <w:t>in het verbeteren van de effectiviteit van</w:t>
      </w:r>
      <w:r w:rsidRPr="00E268D2">
        <w:t xml:space="preserve"> vroegsignalering</w:t>
      </w:r>
      <w:r w:rsidRPr="00E268D2" w:rsidR="00D87304">
        <w:t xml:space="preserve"> en hun eigen rol hierin</w:t>
      </w:r>
      <w:r w:rsidRPr="00E268D2">
        <w:t xml:space="preserve">. </w:t>
      </w:r>
      <w:r w:rsidRPr="00E268D2" w:rsidR="00F45CCD">
        <w:t>Ook d</w:t>
      </w:r>
      <w:r w:rsidRPr="00E268D2" w:rsidR="001D01B4">
        <w:t xml:space="preserve">e samenwerking tussen partijen is </w:t>
      </w:r>
      <w:r w:rsidRPr="00E268D2" w:rsidR="00F45CCD">
        <w:t>verder</w:t>
      </w:r>
      <w:r w:rsidRPr="00E268D2">
        <w:t xml:space="preserve"> </w:t>
      </w:r>
      <w:r w:rsidRPr="00E268D2" w:rsidR="00CA7880">
        <w:t>verbeterd</w:t>
      </w:r>
      <w:r w:rsidRPr="00E268D2" w:rsidR="001D01B4">
        <w:t>.</w:t>
      </w:r>
      <w:r w:rsidRPr="00E268D2" w:rsidR="00EF31E0">
        <w:t xml:space="preserve"> Vastelastenpartners en gemeenten </w:t>
      </w:r>
      <w:r w:rsidR="00121C06">
        <w:t xml:space="preserve">lopen via ‘signaalreizen’ hun gezamenlijk processen </w:t>
      </w:r>
      <w:r w:rsidR="0028231D">
        <w:t>na</w:t>
      </w:r>
      <w:r w:rsidRPr="00E268D2" w:rsidR="00EF31E0">
        <w:t xml:space="preserve"> om hun samenwerking te verbeteren. En er zijn experimenten </w:t>
      </w:r>
      <w:r w:rsidR="000D3C79">
        <w:t xml:space="preserve">opgezet </w:t>
      </w:r>
      <w:r w:rsidRPr="00E268D2" w:rsidR="00EF31E0">
        <w:t xml:space="preserve">om te onderzoeken of er </w:t>
      </w:r>
      <w:r w:rsidR="00B101EA">
        <w:t xml:space="preserve">betere </w:t>
      </w:r>
      <w:r w:rsidRPr="00E268D2" w:rsidR="00EF31E0">
        <w:t>indicatoren zijn voor (dreigende) problematische schulden.</w:t>
      </w:r>
      <w:r w:rsidR="00D72817">
        <w:t xml:space="preserve"> </w:t>
      </w:r>
      <w:r w:rsidR="00543CCA">
        <w:t xml:space="preserve">Het kabinet </w:t>
      </w:r>
      <w:r w:rsidR="006C1EFC">
        <w:t>vind</w:t>
      </w:r>
      <w:r w:rsidR="00543CCA">
        <w:t>t</w:t>
      </w:r>
      <w:r w:rsidR="006C1EFC">
        <w:t xml:space="preserve"> het daarom goed om te zien dat de onderzoekers vroegsignalering kwalificeren als een doeltreffend en doelmatig instrument ter voorkoming van problematische schulden. </w:t>
      </w:r>
      <w:r w:rsidRPr="00E268D2" w:rsidR="00EF31E0">
        <w:t>Tegelijkertijd blijft er ruimte voor verbetering om de werkwijze en uitvoering van vroegsignalering effectiever te maken. De uitkomsten uit de</w:t>
      </w:r>
      <w:r w:rsidR="00184C48">
        <w:t>ze</w:t>
      </w:r>
      <w:r w:rsidRPr="00E268D2" w:rsidR="00EF31E0">
        <w:t xml:space="preserve"> wetsevaluatie </w:t>
      </w:r>
      <w:r w:rsidR="00184C48">
        <w:t xml:space="preserve">laten zien waar </w:t>
      </w:r>
      <w:r w:rsidR="00F00B15">
        <w:t xml:space="preserve">gemeenten, </w:t>
      </w:r>
      <w:r w:rsidR="00184C48">
        <w:t xml:space="preserve">vastelastenpartners en het </w:t>
      </w:r>
      <w:r w:rsidR="00F00B15">
        <w:t>rijk</w:t>
      </w:r>
      <w:r w:rsidR="00184C48">
        <w:t xml:space="preserve"> nog verbeteringen kunnen </w:t>
      </w:r>
      <w:r w:rsidR="000D3C79">
        <w:t>door</w:t>
      </w:r>
      <w:r w:rsidR="00184C48">
        <w:t>voeren.</w:t>
      </w:r>
    </w:p>
    <w:p w:rsidRPr="00E268D2" w:rsidR="003D24BF" w:rsidP="001D01B4" w:rsidRDefault="003D24BF" w14:paraId="36F62009" w14:textId="77777777"/>
    <w:p w:rsidRPr="00A376D9" w:rsidR="00FA3443" w:rsidP="003D24BF" w:rsidRDefault="003D24BF" w14:paraId="31DD735D" w14:textId="6F0A18FB">
      <w:pPr>
        <w:rPr>
          <w:color w:val="auto"/>
        </w:rPr>
      </w:pPr>
      <w:r w:rsidRPr="00E268D2">
        <w:t xml:space="preserve">Op basis van de conclusies over de doeltreffendheid en doelmatigheid van vroegsignalering binnen de Wgs, </w:t>
      </w:r>
      <w:r w:rsidR="005C4734">
        <w:t xml:space="preserve">hebben </w:t>
      </w:r>
      <w:r w:rsidR="002B18FE">
        <w:t>de onderzoekers</w:t>
      </w:r>
      <w:r w:rsidRPr="00E268D2">
        <w:t xml:space="preserve"> aanbevelingen geformuleerd. Deze richten zich op het </w:t>
      </w:r>
      <w:r w:rsidR="00121C06">
        <w:t xml:space="preserve">verder </w:t>
      </w:r>
      <w:r w:rsidRPr="00E268D2">
        <w:t xml:space="preserve">vergroten van de doelmatigheid en doeltreffendheid, het versterken van de werkzame bestanddelen en </w:t>
      </w:r>
      <w:r w:rsidR="00121C06">
        <w:t xml:space="preserve">het wegnemen van </w:t>
      </w:r>
      <w:r w:rsidRPr="00E268D2">
        <w:t xml:space="preserve">de huidige knelpunten. </w:t>
      </w:r>
      <w:r w:rsidR="00F00B15">
        <w:t xml:space="preserve">Hieronder geef ik een algemene reactie op het rapport. </w:t>
      </w:r>
      <w:r w:rsidRPr="00E46654" w:rsidR="00F00B15">
        <w:rPr>
          <w:color w:val="auto"/>
        </w:rPr>
        <w:t>Op de gedane specifieke aanbevelingen aan het kabinet ga</w:t>
      </w:r>
      <w:r w:rsidR="00A376D9">
        <w:rPr>
          <w:color w:val="auto"/>
        </w:rPr>
        <w:t xml:space="preserve"> ik </w:t>
      </w:r>
      <w:r w:rsidRPr="00E46654" w:rsidR="00F00B15">
        <w:rPr>
          <w:color w:val="auto"/>
        </w:rPr>
        <w:t xml:space="preserve">in </w:t>
      </w:r>
      <w:r w:rsidR="00F00B15">
        <w:rPr>
          <w:color w:val="auto"/>
        </w:rPr>
        <w:t>het addendum</w:t>
      </w:r>
      <w:r w:rsidRPr="00E46654" w:rsidR="00F00B15">
        <w:rPr>
          <w:color w:val="auto"/>
        </w:rPr>
        <w:t xml:space="preserve"> bij deze brief nader in</w:t>
      </w:r>
      <w:r w:rsidR="00F00B15">
        <w:rPr>
          <w:color w:val="auto"/>
        </w:rPr>
        <w:t>.</w:t>
      </w:r>
    </w:p>
    <w:p w:rsidR="005C4734" w:rsidP="003D24BF" w:rsidRDefault="005C4734" w14:paraId="5552B5B9" w14:textId="77777777">
      <w:pPr>
        <w:rPr>
          <w:i/>
          <w:iCs/>
        </w:rPr>
      </w:pPr>
    </w:p>
    <w:p w:rsidR="00AD3DF0" w:rsidP="3414BFB3" w:rsidRDefault="00182A6E" w14:paraId="5199C386" w14:textId="59F7DFB6">
      <w:r w:rsidRPr="00E268D2">
        <w:t xml:space="preserve">Naar </w:t>
      </w:r>
      <w:r>
        <w:t xml:space="preserve">aanleiding </w:t>
      </w:r>
      <w:r w:rsidRPr="00E268D2">
        <w:t xml:space="preserve">van het rapport van de Nationale Ombudsman heeft het vorige kabinet </w:t>
      </w:r>
      <w:r w:rsidR="00243862">
        <w:t xml:space="preserve">reeds </w:t>
      </w:r>
      <w:r w:rsidRPr="00E268D2">
        <w:t>verbetermaatregelen aangekondigd.</w:t>
      </w:r>
      <w:r w:rsidR="000D3C79">
        <w:rPr>
          <w:rStyle w:val="Voetnootmarkering"/>
        </w:rPr>
        <w:footnoteReference w:id="8"/>
      </w:r>
      <w:r w:rsidRPr="00E268D2">
        <w:t xml:space="preserve"> Deze verbetermaatregelen he</w:t>
      </w:r>
      <w:r w:rsidR="005C4734">
        <w:t xml:space="preserve">eft SZW </w:t>
      </w:r>
      <w:r w:rsidRPr="00E268D2">
        <w:t xml:space="preserve">gezamenlijk met gemeenten en vastelastenpartners verder uitgewerkt </w:t>
      </w:r>
      <w:r w:rsidR="00121C06">
        <w:t>en moeten</w:t>
      </w:r>
      <w:r w:rsidRPr="00E268D2">
        <w:t xml:space="preserve"> vorm </w:t>
      </w:r>
      <w:r w:rsidR="00121C06">
        <w:t>krijgen</w:t>
      </w:r>
      <w:r w:rsidRPr="00E268D2" w:rsidR="00121C06">
        <w:t xml:space="preserve"> </w:t>
      </w:r>
      <w:r w:rsidRPr="00E268D2">
        <w:t>in bestuurlijke afspraken</w:t>
      </w:r>
      <w:r w:rsidR="00A01CF8">
        <w:t xml:space="preserve"> met concrete doelstellingen om de effectiviteit van vroegsignalering te vergroten</w:t>
      </w:r>
      <w:r w:rsidR="00F00B15">
        <w:t xml:space="preserve">. </w:t>
      </w:r>
      <w:r w:rsidR="00121C06">
        <w:t>Gemeenten, vastelastenpartners en rijk beogen</w:t>
      </w:r>
      <w:r w:rsidR="00F00B15">
        <w:t xml:space="preserve"> </w:t>
      </w:r>
      <w:r w:rsidR="00D70B1E">
        <w:t xml:space="preserve">invulling </w:t>
      </w:r>
      <w:r w:rsidR="00121C06">
        <w:t xml:space="preserve">te </w:t>
      </w:r>
      <w:r w:rsidR="00D70B1E">
        <w:t xml:space="preserve">geven aan de aanbevelingen ter vergroting van de doelmatigheid en doeltreffendheid, het versterken van werkzame bestanddelen en </w:t>
      </w:r>
      <w:r w:rsidR="00121C06">
        <w:t xml:space="preserve">het wegnemen van </w:t>
      </w:r>
      <w:r w:rsidR="00D70B1E">
        <w:t>de huidige knelpunten.</w:t>
      </w:r>
    </w:p>
    <w:p w:rsidR="000901DF" w:rsidP="3414BFB3" w:rsidRDefault="000901DF" w14:paraId="548F5045" w14:textId="77777777"/>
    <w:p w:rsidR="00C350F0" w:rsidP="00F00B15" w:rsidRDefault="006D28EE" w14:paraId="7E7A611D" w14:textId="3C5ECAD0">
      <w:r>
        <w:t>De bestuurlijke afspraken kennen een tweetal doelstellingen. Ten eerste</w:t>
      </w:r>
      <w:r w:rsidRPr="006D28EE">
        <w:t xml:space="preserve"> </w:t>
      </w:r>
      <w:r w:rsidR="0047551B">
        <w:t>werk ik</w:t>
      </w:r>
      <w:r>
        <w:t xml:space="preserve"> samen</w:t>
      </w:r>
      <w:r w:rsidR="00F00B15">
        <w:t xml:space="preserve"> met gemeenten en vastelastenpartners</w:t>
      </w:r>
      <w:r w:rsidR="005D2159">
        <w:t xml:space="preserve"> </w:t>
      </w:r>
      <w:r w:rsidRPr="006D28EE">
        <w:t>om, met gelijkblijvende signalen, toe te werken naar een verdubbeling (40</w:t>
      </w:r>
      <w:r w:rsidR="001D20BB">
        <w:t xml:space="preserve"> procent</w:t>
      </w:r>
      <w:r w:rsidRPr="006D28EE">
        <w:t xml:space="preserve">) van het bereik van vroegsignalering eind </w:t>
      </w:r>
      <w:r>
        <w:t>2028</w:t>
      </w:r>
      <w:r w:rsidRPr="006D28EE">
        <w:t xml:space="preserve">. </w:t>
      </w:r>
      <w:r w:rsidRPr="00F00B15" w:rsidR="00F00B15">
        <w:t>Ook willen</w:t>
      </w:r>
      <w:r w:rsidR="00F00B15">
        <w:t xml:space="preserve"> deze partijen gezamenlijk</w:t>
      </w:r>
      <w:r w:rsidRPr="00F00B15" w:rsidR="00F00B15">
        <w:t xml:space="preserve"> ongewenste uitval van signalen </w:t>
      </w:r>
      <w:r w:rsidR="00C350F0">
        <w:t>halveren</w:t>
      </w:r>
      <w:r w:rsidR="000901DF">
        <w:t>,</w:t>
      </w:r>
      <w:r w:rsidR="00C350F0">
        <w:t xml:space="preserve"> </w:t>
      </w:r>
      <w:r w:rsidR="00543CCA">
        <w:t xml:space="preserve">onder andere </w:t>
      </w:r>
      <w:r w:rsidRPr="00F00B15" w:rsidR="00F00B15">
        <w:t xml:space="preserve">door </w:t>
      </w:r>
      <w:r w:rsidR="00C350F0">
        <w:t>de kwaliteit van signalen en de</w:t>
      </w:r>
      <w:r w:rsidRPr="00C350F0" w:rsidR="00C350F0">
        <w:t xml:space="preserve"> toets door gemeenten tegen de B</w:t>
      </w:r>
      <w:r w:rsidR="00C350F0">
        <w:t>asisregistratie Personen</w:t>
      </w:r>
      <w:r w:rsidR="00F02F13">
        <w:t xml:space="preserve"> </w:t>
      </w:r>
      <w:r w:rsidRPr="00C350F0" w:rsidR="00C350F0">
        <w:t>te verbeteren.</w:t>
      </w:r>
    </w:p>
    <w:p w:rsidRPr="00A376D9" w:rsidR="00543FDD" w:rsidP="00543FDD" w:rsidRDefault="00A01CF8" w14:paraId="767A215A" w14:textId="1C077957">
      <w:r>
        <w:br/>
      </w:r>
      <w:r w:rsidRPr="00E46654" w:rsidR="00543FDD">
        <w:rPr>
          <w:color w:val="auto"/>
        </w:rPr>
        <w:t xml:space="preserve">Om </w:t>
      </w:r>
      <w:r w:rsidR="00543FDD">
        <w:rPr>
          <w:color w:val="auto"/>
        </w:rPr>
        <w:t xml:space="preserve">het bereiken van deze doelstellingen </w:t>
      </w:r>
      <w:r w:rsidRPr="00E46654" w:rsidR="00543FDD">
        <w:rPr>
          <w:color w:val="auto"/>
        </w:rPr>
        <w:t xml:space="preserve">te stimuleren heeft het kabinet </w:t>
      </w:r>
      <w:r w:rsidR="00543FDD">
        <w:rPr>
          <w:color w:val="auto"/>
        </w:rPr>
        <w:t>jaarlijks t/m 2028</w:t>
      </w:r>
      <w:r w:rsidRPr="00E46654" w:rsidR="00543FDD">
        <w:rPr>
          <w:color w:val="auto"/>
        </w:rPr>
        <w:t xml:space="preserve"> </w:t>
      </w:r>
      <w:r w:rsidR="00543FDD">
        <w:rPr>
          <w:color w:val="auto"/>
        </w:rPr>
        <w:t xml:space="preserve">€ </w:t>
      </w:r>
      <w:r w:rsidRPr="00E46654" w:rsidR="00543FDD">
        <w:rPr>
          <w:color w:val="auto"/>
        </w:rPr>
        <w:t>20 miljoen</w:t>
      </w:r>
      <w:r w:rsidR="00543FDD">
        <w:rPr>
          <w:color w:val="auto"/>
        </w:rPr>
        <w:t xml:space="preserve"> </w:t>
      </w:r>
      <w:r w:rsidRPr="00E46654" w:rsidR="00543FDD">
        <w:rPr>
          <w:color w:val="auto"/>
        </w:rPr>
        <w:t xml:space="preserve">extra beschikbaar </w:t>
      </w:r>
      <w:r w:rsidR="00543FDD">
        <w:rPr>
          <w:color w:val="auto"/>
        </w:rPr>
        <w:t>gesteld om een impuls</w:t>
      </w:r>
      <w:r w:rsidRPr="00E07039" w:rsidR="00543FDD">
        <w:t xml:space="preserve"> </w:t>
      </w:r>
      <w:r w:rsidRPr="00427372" w:rsidR="00543FDD">
        <w:t>te geven aan de verbetering van vroegsignalering</w:t>
      </w:r>
      <w:r w:rsidR="00543FDD">
        <w:t>.</w:t>
      </w:r>
      <w:r w:rsidRPr="00E46654" w:rsidR="00543FDD">
        <w:rPr>
          <w:color w:val="auto"/>
        </w:rPr>
        <w:t xml:space="preserve"> Voor 2025 </w:t>
      </w:r>
      <w:r w:rsidR="00543FDD">
        <w:rPr>
          <w:color w:val="auto"/>
        </w:rPr>
        <w:t xml:space="preserve">heeft </w:t>
      </w:r>
      <w:r w:rsidRPr="00E46654" w:rsidR="00543FDD">
        <w:rPr>
          <w:color w:val="auto"/>
        </w:rPr>
        <w:t xml:space="preserve">het kabinet </w:t>
      </w:r>
      <w:r w:rsidR="00543FDD">
        <w:rPr>
          <w:color w:val="auto"/>
        </w:rPr>
        <w:t xml:space="preserve">al </w:t>
      </w:r>
      <w:r w:rsidR="00BF3810">
        <w:rPr>
          <w:color w:val="auto"/>
        </w:rPr>
        <w:t>€</w:t>
      </w:r>
      <w:r w:rsidRPr="00E46654" w:rsidR="00543FDD">
        <w:rPr>
          <w:color w:val="auto"/>
        </w:rPr>
        <w:t xml:space="preserve">19 miljoen beschikbaar </w:t>
      </w:r>
      <w:r w:rsidR="00543FDD">
        <w:rPr>
          <w:color w:val="auto"/>
        </w:rPr>
        <w:t>gesteld aan</w:t>
      </w:r>
      <w:r w:rsidRPr="00E46654" w:rsidR="00543FDD">
        <w:rPr>
          <w:color w:val="auto"/>
        </w:rPr>
        <w:t xml:space="preserve"> gemeenten, </w:t>
      </w:r>
      <w:r w:rsidR="00543FDD">
        <w:rPr>
          <w:color w:val="auto"/>
        </w:rPr>
        <w:t>zodat zij in kunnen zetten op het vergroten van het bereik van vroegsignalering. Door verschillende</w:t>
      </w:r>
      <w:r w:rsidRPr="00E46654" w:rsidR="00543FDD">
        <w:rPr>
          <w:color w:val="auto"/>
        </w:rPr>
        <w:t xml:space="preserve"> contactpogingen en een persoonlijke benadering kan de kans namelijk aanzienlijk worden verhoogd de inwoner te bereiken en te helpen. Dit kan de doeltreffendheid van vroegsignalering </w:t>
      </w:r>
      <w:r w:rsidR="00543FDD">
        <w:rPr>
          <w:color w:val="auto"/>
        </w:rPr>
        <w:t xml:space="preserve">verder </w:t>
      </w:r>
      <w:r w:rsidRPr="00E46654" w:rsidR="00543FDD">
        <w:rPr>
          <w:color w:val="auto"/>
        </w:rPr>
        <w:t>vergroten.</w:t>
      </w:r>
    </w:p>
    <w:p w:rsidR="00A761BA" w:rsidP="00543FDD" w:rsidRDefault="00A761BA" w14:paraId="6AD1DA32" w14:textId="77777777">
      <w:pPr>
        <w:rPr>
          <w:color w:val="auto"/>
        </w:rPr>
      </w:pPr>
    </w:p>
    <w:p w:rsidRPr="00E46654" w:rsidR="00543FDD" w:rsidP="00543FDD" w:rsidRDefault="00543FDD" w14:paraId="465E6584" w14:textId="527EF034">
      <w:pPr>
        <w:rPr>
          <w:color w:val="auto"/>
        </w:rPr>
      </w:pPr>
      <w:r>
        <w:rPr>
          <w:color w:val="auto"/>
        </w:rPr>
        <w:t>Daarnaast stel</w:t>
      </w:r>
      <w:r w:rsidR="0047551B">
        <w:rPr>
          <w:color w:val="auto"/>
        </w:rPr>
        <w:t xml:space="preserve"> ik </w:t>
      </w:r>
      <w:r>
        <w:rPr>
          <w:color w:val="auto"/>
        </w:rPr>
        <w:t>dit jaar</w:t>
      </w:r>
      <w:r w:rsidRPr="00E46654">
        <w:rPr>
          <w:color w:val="auto"/>
        </w:rPr>
        <w:t xml:space="preserve"> </w:t>
      </w:r>
      <w:r>
        <w:rPr>
          <w:color w:val="auto"/>
        </w:rPr>
        <w:t xml:space="preserve">€ </w:t>
      </w:r>
      <w:r w:rsidRPr="00E46654">
        <w:rPr>
          <w:color w:val="auto"/>
        </w:rPr>
        <w:t>1 miljoen</w:t>
      </w:r>
      <w:r>
        <w:rPr>
          <w:color w:val="auto"/>
        </w:rPr>
        <w:t xml:space="preserve"> beschikbaar</w:t>
      </w:r>
      <w:r w:rsidRPr="00E46654">
        <w:rPr>
          <w:color w:val="auto"/>
        </w:rPr>
        <w:t xml:space="preserve"> voor landelijke projecten om vroegsignalering te verbeteren, waaronder de verbetering van monitoring van vroegsignalering in het project Data Delen Armoede en Schulden. </w:t>
      </w:r>
      <w:r>
        <w:rPr>
          <w:color w:val="auto"/>
        </w:rPr>
        <w:t>H</w:t>
      </w:r>
      <w:r w:rsidRPr="00E46654">
        <w:rPr>
          <w:color w:val="auto"/>
        </w:rPr>
        <w:t xml:space="preserve">et </w:t>
      </w:r>
      <w:r>
        <w:rPr>
          <w:color w:val="auto"/>
        </w:rPr>
        <w:t xml:space="preserve">is </w:t>
      </w:r>
      <w:r w:rsidR="0047551B">
        <w:rPr>
          <w:color w:val="auto"/>
        </w:rPr>
        <w:t xml:space="preserve">mijn intentie </w:t>
      </w:r>
      <w:r w:rsidRPr="00E46654">
        <w:rPr>
          <w:color w:val="auto"/>
        </w:rPr>
        <w:t xml:space="preserve">om </w:t>
      </w:r>
      <w:r w:rsidRPr="006633A0">
        <w:rPr>
          <w:color w:val="auto"/>
        </w:rPr>
        <w:t xml:space="preserve">gemeenten </w:t>
      </w:r>
      <w:r>
        <w:rPr>
          <w:color w:val="auto"/>
        </w:rPr>
        <w:t>gedurende</w:t>
      </w:r>
      <w:r w:rsidRPr="006633A0">
        <w:rPr>
          <w:color w:val="auto"/>
        </w:rPr>
        <w:t xml:space="preserve"> de </w:t>
      </w:r>
      <w:r>
        <w:rPr>
          <w:color w:val="auto"/>
        </w:rPr>
        <w:t>looptijd van de verbetermaatregelen (tot eind 2028)</w:t>
      </w:r>
      <w:r w:rsidRPr="006633A0">
        <w:rPr>
          <w:color w:val="auto"/>
        </w:rPr>
        <w:t xml:space="preserve"> extra te ondersteunen om meer in te </w:t>
      </w:r>
      <w:r>
        <w:rPr>
          <w:color w:val="auto"/>
        </w:rPr>
        <w:t xml:space="preserve">kunnen </w:t>
      </w:r>
      <w:r w:rsidRPr="006633A0">
        <w:rPr>
          <w:color w:val="auto"/>
        </w:rPr>
        <w:t>zetten op persoonlijk contact en meerdere contactpogingen</w:t>
      </w:r>
      <w:r>
        <w:rPr>
          <w:color w:val="auto"/>
        </w:rPr>
        <w:t xml:space="preserve"> en om zo te werken aan de doelstellingen van de bestuurlijke afspraken</w:t>
      </w:r>
      <w:r w:rsidRPr="006633A0">
        <w:rPr>
          <w:color w:val="auto"/>
        </w:rPr>
        <w:t>.</w:t>
      </w:r>
      <w:r>
        <w:rPr>
          <w:color w:val="auto"/>
        </w:rPr>
        <w:t xml:space="preserve"> </w:t>
      </w:r>
      <w:r w:rsidR="0047551B">
        <w:rPr>
          <w:color w:val="auto"/>
        </w:rPr>
        <w:t>Ik hoop</w:t>
      </w:r>
      <w:r w:rsidRPr="006633A0">
        <w:rPr>
          <w:color w:val="auto"/>
        </w:rPr>
        <w:t xml:space="preserve"> de</w:t>
      </w:r>
      <w:r>
        <w:rPr>
          <w:color w:val="auto"/>
        </w:rPr>
        <w:t xml:space="preserve"> bestuurlijke </w:t>
      </w:r>
      <w:r w:rsidRPr="006633A0">
        <w:rPr>
          <w:color w:val="auto"/>
        </w:rPr>
        <w:t>afspraken na de zomer met de</w:t>
      </w:r>
      <w:r w:rsidRPr="00E46654">
        <w:rPr>
          <w:color w:val="auto"/>
        </w:rPr>
        <w:t xml:space="preserve"> partijen te ondertekenen. </w:t>
      </w:r>
    </w:p>
    <w:p w:rsidRPr="00E46654" w:rsidR="002149EA" w:rsidP="00543FDD" w:rsidRDefault="002149EA" w14:paraId="50E1C69E" w14:textId="2E69617B">
      <w:pPr>
        <w:rPr>
          <w:color w:val="auto"/>
        </w:rPr>
      </w:pPr>
    </w:p>
    <w:p w:rsidRPr="00E46654" w:rsidR="00CA7880" w:rsidP="00CA7880" w:rsidRDefault="00A825BA" w14:paraId="6717383A" w14:textId="4F1A7EB9">
      <w:pPr>
        <w:rPr>
          <w:b/>
          <w:bCs/>
          <w:color w:val="auto"/>
        </w:rPr>
      </w:pPr>
      <w:r w:rsidRPr="00E46654">
        <w:rPr>
          <w:b/>
          <w:bCs/>
          <w:color w:val="auto"/>
        </w:rPr>
        <w:t xml:space="preserve">2. </w:t>
      </w:r>
      <w:r w:rsidRPr="00E46654" w:rsidR="00CA7880">
        <w:rPr>
          <w:b/>
          <w:bCs/>
          <w:color w:val="auto"/>
        </w:rPr>
        <w:t>Experimenten vroegsignalering</w:t>
      </w:r>
    </w:p>
    <w:p w:rsidR="006F57E8" w:rsidP="006F57E8" w:rsidRDefault="006F57E8" w14:paraId="6C849FC6" w14:textId="64E3A7B3">
      <w:r>
        <w:t>Begin dit jaar</w:t>
      </w:r>
      <w:r w:rsidRPr="00F56DE7">
        <w:t xml:space="preserve"> </w:t>
      </w:r>
      <w:r w:rsidR="0047551B">
        <w:t>heb ik</w:t>
      </w:r>
      <w:r>
        <w:t xml:space="preserve"> de </w:t>
      </w:r>
      <w:r w:rsidRPr="00F56DE7">
        <w:t xml:space="preserve">evaluaties van </w:t>
      </w:r>
      <w:r>
        <w:t>de</w:t>
      </w:r>
      <w:r w:rsidRPr="00F56DE7">
        <w:t xml:space="preserve"> experimenten </w:t>
      </w:r>
      <w:r>
        <w:t xml:space="preserve">met achterstanden op gemeentelijke belastingen en hypotheken </w:t>
      </w:r>
      <w:r w:rsidRPr="00F56DE7">
        <w:t>ontvangen. Op basis van de</w:t>
      </w:r>
      <w:r>
        <w:t>ze</w:t>
      </w:r>
      <w:r w:rsidRPr="00F56DE7">
        <w:t xml:space="preserve"> evaluatie</w:t>
      </w:r>
      <w:r>
        <w:t>s</w:t>
      </w:r>
      <w:r w:rsidRPr="00F56DE7">
        <w:t xml:space="preserve"> </w:t>
      </w:r>
      <w:r w:rsidR="0047551B">
        <w:t xml:space="preserve">heb ik </w:t>
      </w:r>
      <w:r>
        <w:t>beoordeeld</w:t>
      </w:r>
      <w:r w:rsidRPr="00F56DE7">
        <w:t xml:space="preserve"> of deze</w:t>
      </w:r>
      <w:r>
        <w:t xml:space="preserve"> experimenten</w:t>
      </w:r>
      <w:r w:rsidRPr="00F56DE7">
        <w:t xml:space="preserve"> aanleiding geven om signalen toe te voegen</w:t>
      </w:r>
      <w:r>
        <w:t xml:space="preserve"> aan de bestaande signalen</w:t>
      </w:r>
      <w:r w:rsidRPr="00F56DE7">
        <w:t xml:space="preserve">. Andere experimenten lopen nog en </w:t>
      </w:r>
      <w:r>
        <w:t xml:space="preserve">zijn nog niet geëvalueerd. </w:t>
      </w:r>
    </w:p>
    <w:p w:rsidR="006F57E8" w:rsidP="00CA7880" w:rsidRDefault="006F57E8" w14:paraId="2D15BAD2" w14:textId="77777777"/>
    <w:p w:rsidR="003D24BF" w:rsidP="00CA7880" w:rsidRDefault="00C44D06" w14:paraId="752B2A1C" w14:textId="76CB1B76">
      <w:r>
        <w:t>De Wgs</w:t>
      </w:r>
      <w:r w:rsidRPr="00F56DE7" w:rsidR="00CA7880">
        <w:t xml:space="preserve"> beoogt innovatie te stimuleren door ruimte te geven aan het </w:t>
      </w:r>
      <w:r>
        <w:t>onderzoeken</w:t>
      </w:r>
      <w:r w:rsidRPr="00F56DE7" w:rsidR="00CA7880">
        <w:t xml:space="preserve"> van betere indicatoren voor vroegsignalering van (dreigende) problematische schulden. Een ander signaal wordt alleen aangewezen als de verwachting is dat daardoor mensen met schulden, die nog niet in beeld zijn bij gemeenten, sneller worden bereikt. Een samenwerkingsverband van gemeenten en schuldeisers kan een onderbouwd verzoek doen om een extra signaal aan te wijzen. </w:t>
      </w:r>
    </w:p>
    <w:p w:rsidR="003D24BF" w:rsidP="00CA7880" w:rsidRDefault="003D24BF" w14:paraId="3153111F" w14:textId="77777777"/>
    <w:p w:rsidR="00BC3110" w:rsidP="00CA7880" w:rsidRDefault="00BC3110" w14:paraId="40A2D0D1" w14:textId="77777777"/>
    <w:p w:rsidR="00BC3110" w:rsidP="00CA7880" w:rsidRDefault="00BC3110" w14:paraId="2B87452E" w14:textId="77777777"/>
    <w:p w:rsidRPr="003D24BF" w:rsidR="003D24BF" w:rsidP="00CA7880" w:rsidRDefault="003D24BF" w14:paraId="5C2E0CAD" w14:textId="7EA4B75D">
      <w:pPr>
        <w:rPr>
          <w:u w:val="single"/>
        </w:rPr>
      </w:pPr>
      <w:r w:rsidRPr="003D24BF">
        <w:rPr>
          <w:u w:val="single"/>
        </w:rPr>
        <w:t>Alle experimenten</w:t>
      </w:r>
    </w:p>
    <w:p w:rsidR="00542F44" w:rsidP="00CA7880" w:rsidRDefault="00542F44" w14:paraId="4AD03527" w14:textId="6FB09CB7">
      <w:r>
        <w:t>De volgende experimenten worden of zijn uitgevoerd</w:t>
      </w:r>
      <w:r w:rsidR="003D24BF">
        <w:t xml:space="preserve">. </w:t>
      </w:r>
      <w:r w:rsidRPr="00EC13C7" w:rsidR="003D24BF">
        <w:t>Op dit moment zijn er geen concrete nieuwe initiatieven die zich hebben gemeld om gebruik te maken van de experimenteerruimt</w:t>
      </w:r>
      <w:r w:rsidR="003D24BF">
        <w:t>e.</w:t>
      </w:r>
    </w:p>
    <w:p w:rsidR="003D24BF" w:rsidP="00CA7880" w:rsidRDefault="003D24BF" w14:paraId="6B31FBE6" w14:textId="77777777"/>
    <w:tbl>
      <w:tblPr>
        <w:tblStyle w:val="Geleideformuliernotasenbrieven"/>
        <w:tblW w:w="5000" w:type="pct"/>
        <w:tblInd w:w="0" w:type="dxa"/>
        <w:tblLook w:val="04A0" w:firstRow="1" w:lastRow="0" w:firstColumn="1" w:lastColumn="0" w:noHBand="0" w:noVBand="1"/>
      </w:tblPr>
      <w:tblGrid>
        <w:gridCol w:w="2163"/>
        <w:gridCol w:w="2275"/>
        <w:gridCol w:w="1376"/>
        <w:gridCol w:w="618"/>
        <w:gridCol w:w="1109"/>
      </w:tblGrid>
      <w:tr w:rsidRPr="008B29A6" w:rsidR="00CE4718" w:rsidTr="0015163A" w14:paraId="3BDB9353" w14:textId="77777777">
        <w:tc>
          <w:tcPr>
            <w:tcW w:w="1145" w:type="pct"/>
            <w:tcBorders>
              <w:bottom w:val="single" w:color="auto" w:sz="4" w:space="0"/>
            </w:tcBorders>
          </w:tcPr>
          <w:p w:rsidRPr="008B29A6" w:rsidR="009C0726" w:rsidP="009C0726" w:rsidRDefault="009C0726" w14:paraId="2F1D4538" w14:textId="0B250199">
            <w:r>
              <w:t>Type achterstand</w:t>
            </w:r>
          </w:p>
        </w:tc>
        <w:tc>
          <w:tcPr>
            <w:tcW w:w="1788" w:type="pct"/>
            <w:tcBorders>
              <w:bottom w:val="single" w:color="auto" w:sz="4" w:space="0"/>
            </w:tcBorders>
          </w:tcPr>
          <w:p w:rsidR="009C0726" w:rsidP="009C0726" w:rsidRDefault="009C0726" w14:paraId="2BEA76D5" w14:textId="21253D42">
            <w:r>
              <w:t>Gemeente(n)</w:t>
            </w:r>
          </w:p>
        </w:tc>
        <w:tc>
          <w:tcPr>
            <w:tcW w:w="689" w:type="pct"/>
            <w:tcBorders>
              <w:bottom w:val="single" w:color="auto" w:sz="4" w:space="0"/>
            </w:tcBorders>
          </w:tcPr>
          <w:p w:rsidR="009C0726" w:rsidP="009C0726" w:rsidRDefault="009C0726" w14:paraId="17A3478F" w14:textId="459ABF92">
            <w:r>
              <w:t>Schuldeiser(s)</w:t>
            </w:r>
          </w:p>
        </w:tc>
        <w:tc>
          <w:tcPr>
            <w:tcW w:w="689" w:type="pct"/>
            <w:tcBorders>
              <w:bottom w:val="single" w:color="auto" w:sz="4" w:space="0"/>
            </w:tcBorders>
          </w:tcPr>
          <w:p w:rsidR="009C0726" w:rsidP="009C0726" w:rsidRDefault="009C0726" w14:paraId="3159D47A" w14:textId="4D6ADCBE"/>
        </w:tc>
        <w:tc>
          <w:tcPr>
            <w:tcW w:w="688" w:type="pct"/>
            <w:tcBorders>
              <w:bottom w:val="single" w:color="auto" w:sz="4" w:space="0"/>
            </w:tcBorders>
          </w:tcPr>
          <w:p w:rsidRPr="008B29A6" w:rsidR="009C0726" w:rsidP="009C0726" w:rsidRDefault="009C0726" w14:paraId="5CDD964B" w14:textId="4C95FEB9">
            <w:r>
              <w:t>Doorlooptijd</w:t>
            </w:r>
          </w:p>
        </w:tc>
      </w:tr>
      <w:tr w:rsidRPr="008B29A6" w:rsidR="00CE4718" w:rsidTr="0015163A" w14:paraId="4DF5D0CB" w14:textId="53A3BAAA">
        <w:tc>
          <w:tcPr>
            <w:tcW w:w="1145" w:type="pct"/>
            <w:tcBorders>
              <w:top w:val="single" w:color="auto" w:sz="4" w:space="0"/>
            </w:tcBorders>
          </w:tcPr>
          <w:p w:rsidRPr="008B29A6" w:rsidR="009C0726" w:rsidP="009C0726" w:rsidRDefault="009C0726" w14:paraId="7630ECB5" w14:textId="630B5F7F">
            <w:r w:rsidRPr="008B29A6">
              <w:t>Gemeentelijke belastingen</w:t>
            </w:r>
          </w:p>
        </w:tc>
        <w:tc>
          <w:tcPr>
            <w:tcW w:w="1788" w:type="pct"/>
            <w:tcBorders>
              <w:top w:val="single" w:color="auto" w:sz="4" w:space="0"/>
            </w:tcBorders>
          </w:tcPr>
          <w:p w:rsidRPr="00E81FDD" w:rsidR="009C0726" w:rsidP="009C0726" w:rsidRDefault="009C0726" w14:paraId="06FFD669" w14:textId="463939FB">
            <w:r>
              <w:t>Amsterdam, Dordrecht, Echt-Susteren, Leudal, Maasgouw, Midden-Groningen, Purmerend, Roerdalen, Rotterdam, Westland</w:t>
            </w:r>
          </w:p>
        </w:tc>
        <w:tc>
          <w:tcPr>
            <w:tcW w:w="689" w:type="pct"/>
            <w:tcBorders>
              <w:top w:val="single" w:color="auto" w:sz="4" w:space="0"/>
            </w:tcBorders>
          </w:tcPr>
          <w:p w:rsidRPr="008B29A6" w:rsidR="009C0726" w:rsidP="009C0726" w:rsidRDefault="009C0726" w14:paraId="1A350CB7" w14:textId="09B6BA5E">
            <w:r>
              <w:t>Zie gemeenten</w:t>
            </w:r>
          </w:p>
        </w:tc>
        <w:tc>
          <w:tcPr>
            <w:tcW w:w="689" w:type="pct"/>
            <w:tcBorders>
              <w:top w:val="single" w:color="auto" w:sz="4" w:space="0"/>
            </w:tcBorders>
          </w:tcPr>
          <w:p w:rsidRPr="008B29A6" w:rsidR="009C0726" w:rsidP="009C0726" w:rsidRDefault="009C0726" w14:paraId="4FCA97F7" w14:textId="6DFCE6F4"/>
        </w:tc>
        <w:tc>
          <w:tcPr>
            <w:tcW w:w="688" w:type="pct"/>
            <w:tcBorders>
              <w:top w:val="single" w:color="auto" w:sz="4" w:space="0"/>
            </w:tcBorders>
          </w:tcPr>
          <w:p w:rsidRPr="008B29A6" w:rsidR="009C0726" w:rsidP="009C0726" w:rsidRDefault="009C0726" w14:paraId="4B3CF914" w14:textId="5E391AEB">
            <w:r w:rsidRPr="008B29A6">
              <w:t>2022 – 2024</w:t>
            </w:r>
          </w:p>
        </w:tc>
      </w:tr>
      <w:tr w:rsidRPr="008B29A6" w:rsidR="00CE4718" w:rsidTr="009C0726" w14:paraId="45173F45" w14:textId="7D2C4EA0">
        <w:tc>
          <w:tcPr>
            <w:tcW w:w="1145" w:type="pct"/>
          </w:tcPr>
          <w:p w:rsidRPr="0030617B" w:rsidR="009C0726" w:rsidP="009C0726" w:rsidRDefault="009C0726" w14:paraId="6A57CB18" w14:textId="567FB602">
            <w:r w:rsidRPr="0030617B">
              <w:t>Hypotheken</w:t>
            </w:r>
          </w:p>
        </w:tc>
        <w:tc>
          <w:tcPr>
            <w:tcW w:w="1788" w:type="pct"/>
          </w:tcPr>
          <w:p w:rsidRPr="0030617B" w:rsidR="009C0726" w:rsidP="009C0726" w:rsidRDefault="009C0726" w14:paraId="38F225DD" w14:textId="003C17E8">
            <w:r w:rsidRPr="0030617B">
              <w:t>Amsterdam, Arnhem, Breda,</w:t>
            </w:r>
            <w:r w:rsidR="0030617B">
              <w:t xml:space="preserve"> Den Haag,</w:t>
            </w:r>
            <w:r w:rsidR="009A006F">
              <w:t xml:space="preserve"> </w:t>
            </w:r>
            <w:r w:rsidR="0030617B">
              <w:t xml:space="preserve">Heerlen, </w:t>
            </w:r>
            <w:r w:rsidRPr="0030617B">
              <w:t xml:space="preserve">Hollands Kroon, </w:t>
            </w:r>
            <w:r w:rsidR="0030617B">
              <w:t xml:space="preserve">Nijmegen, Rotterdam, </w:t>
            </w:r>
            <w:r w:rsidRPr="0030617B">
              <w:t>Tilburg</w:t>
            </w:r>
          </w:p>
        </w:tc>
        <w:tc>
          <w:tcPr>
            <w:tcW w:w="689" w:type="pct"/>
          </w:tcPr>
          <w:p w:rsidRPr="0030617B" w:rsidR="00441E62" w:rsidP="009C0726" w:rsidRDefault="00087ACD" w14:paraId="72CA5C0D" w14:textId="07C9297D">
            <w:r w:rsidRPr="0030617B">
              <w:t xml:space="preserve">Aegon </w:t>
            </w:r>
            <w:r w:rsidRPr="0030617B" w:rsidR="00441E62">
              <w:t>,</w:t>
            </w:r>
          </w:p>
          <w:p w:rsidRPr="0030617B" w:rsidR="009C0726" w:rsidP="009C0726" w:rsidRDefault="00441E62" w14:paraId="1DEA02CD" w14:textId="12B5A6DF">
            <w:r w:rsidRPr="0030617B">
              <w:t>Rabobank,</w:t>
            </w:r>
            <w:r w:rsidR="005D2159">
              <w:t xml:space="preserve"> </w:t>
            </w:r>
            <w:r w:rsidRPr="0030617B">
              <w:t xml:space="preserve">Obvion, </w:t>
            </w:r>
            <w:r w:rsidRPr="0030617B" w:rsidR="009C0726">
              <w:t>Syntrus Achmea,</w:t>
            </w:r>
          </w:p>
        </w:tc>
        <w:tc>
          <w:tcPr>
            <w:tcW w:w="689" w:type="pct"/>
          </w:tcPr>
          <w:p w:rsidRPr="0030617B" w:rsidR="009C0726" w:rsidP="009C0726" w:rsidRDefault="009C0726" w14:paraId="442F03FC" w14:textId="00357584"/>
        </w:tc>
        <w:tc>
          <w:tcPr>
            <w:tcW w:w="688" w:type="pct"/>
          </w:tcPr>
          <w:p w:rsidRPr="0030617B" w:rsidR="009C0726" w:rsidP="009C0726" w:rsidRDefault="009C0726" w14:paraId="27D15294" w14:textId="2A34BC78">
            <w:r w:rsidRPr="0030617B">
              <w:t>2022 – heden</w:t>
            </w:r>
          </w:p>
        </w:tc>
      </w:tr>
      <w:tr w:rsidRPr="008B29A6" w:rsidR="00CE4718" w:rsidTr="009C0726" w14:paraId="4DA7BB24" w14:textId="2459B462">
        <w:tc>
          <w:tcPr>
            <w:tcW w:w="1145" w:type="pct"/>
          </w:tcPr>
          <w:p w:rsidRPr="0030617B" w:rsidR="009C0726" w:rsidP="009C0726" w:rsidRDefault="009C0726" w14:paraId="27E314F5" w14:textId="18F091A9">
            <w:r w:rsidRPr="0030617B">
              <w:t xml:space="preserve">Studieschuld </w:t>
            </w:r>
          </w:p>
        </w:tc>
        <w:tc>
          <w:tcPr>
            <w:tcW w:w="1788" w:type="pct"/>
          </w:tcPr>
          <w:p w:rsidRPr="0030617B" w:rsidR="009C0726" w:rsidP="009C0726" w:rsidRDefault="009C0726" w14:paraId="6197DE3B" w14:textId="6C2D182B">
            <w:r w:rsidRPr="0030617B">
              <w:t>Amsterdam</w:t>
            </w:r>
          </w:p>
        </w:tc>
        <w:tc>
          <w:tcPr>
            <w:tcW w:w="689" w:type="pct"/>
          </w:tcPr>
          <w:p w:rsidRPr="0030617B" w:rsidR="009C0726" w:rsidP="009C0726" w:rsidRDefault="009C0726" w14:paraId="2B5C2C56" w14:textId="0521AFF5">
            <w:r w:rsidRPr="0030617B">
              <w:t>DUO</w:t>
            </w:r>
          </w:p>
        </w:tc>
        <w:tc>
          <w:tcPr>
            <w:tcW w:w="689" w:type="pct"/>
          </w:tcPr>
          <w:p w:rsidRPr="0030617B" w:rsidR="009C0726" w:rsidP="009C0726" w:rsidRDefault="009C0726" w14:paraId="7D3D30FE" w14:textId="357A2EA4"/>
        </w:tc>
        <w:tc>
          <w:tcPr>
            <w:tcW w:w="688" w:type="pct"/>
          </w:tcPr>
          <w:p w:rsidRPr="0030617B" w:rsidR="009C0726" w:rsidP="009C0726" w:rsidRDefault="009C0726" w14:paraId="2069EB6B" w14:textId="5AB8C3D2">
            <w:r w:rsidRPr="0030617B">
              <w:t>2024 – heden</w:t>
            </w:r>
          </w:p>
        </w:tc>
      </w:tr>
      <w:tr w:rsidRPr="008B29A6" w:rsidR="00CE4718" w:rsidTr="009C0726" w14:paraId="7B8E41F8" w14:textId="1A793D38">
        <w:tc>
          <w:tcPr>
            <w:tcW w:w="1145" w:type="pct"/>
          </w:tcPr>
          <w:p w:rsidRPr="0030617B" w:rsidR="009C0726" w:rsidP="009C0726" w:rsidRDefault="009C0726" w14:paraId="36C34080" w14:textId="2B7A63A8">
            <w:r w:rsidRPr="0030617B">
              <w:t>Eigen bijdrage</w:t>
            </w:r>
            <w:r w:rsidR="00543CCA">
              <w:t>n</w:t>
            </w:r>
            <w:r w:rsidRPr="0030617B">
              <w:t xml:space="preserve"> Wmo &amp; Wlz</w:t>
            </w:r>
          </w:p>
        </w:tc>
        <w:tc>
          <w:tcPr>
            <w:tcW w:w="1788" w:type="pct"/>
          </w:tcPr>
          <w:p w:rsidRPr="0030617B" w:rsidR="009C0726" w:rsidP="009C0726" w:rsidRDefault="009C0726" w14:paraId="0C7B9D6E" w14:textId="3FB6622B">
            <w:r w:rsidRPr="0030617B">
              <w:t>Amsterdam, Groningen, Tilburg</w:t>
            </w:r>
          </w:p>
        </w:tc>
        <w:tc>
          <w:tcPr>
            <w:tcW w:w="689" w:type="pct"/>
          </w:tcPr>
          <w:p w:rsidRPr="0030617B" w:rsidR="009C0726" w:rsidP="009C0726" w:rsidRDefault="009C0726" w14:paraId="2DE293E0" w14:textId="7867FB74">
            <w:r w:rsidRPr="0030617B">
              <w:t>CAK</w:t>
            </w:r>
          </w:p>
        </w:tc>
        <w:tc>
          <w:tcPr>
            <w:tcW w:w="689" w:type="pct"/>
          </w:tcPr>
          <w:p w:rsidRPr="0030617B" w:rsidR="009C0726" w:rsidP="009C0726" w:rsidRDefault="009C0726" w14:paraId="61B7A360" w14:textId="0A1DA228"/>
        </w:tc>
        <w:tc>
          <w:tcPr>
            <w:tcW w:w="688" w:type="pct"/>
          </w:tcPr>
          <w:p w:rsidRPr="0030617B" w:rsidR="009C0726" w:rsidP="009C0726" w:rsidRDefault="009C0726" w14:paraId="382E3C8D" w14:textId="2F8D7B15">
            <w:r w:rsidRPr="0030617B">
              <w:t>2024 – heden</w:t>
            </w:r>
          </w:p>
        </w:tc>
      </w:tr>
      <w:tr w:rsidRPr="008B29A6" w:rsidR="00CE4718" w:rsidTr="009C0726" w14:paraId="727B6B8C" w14:textId="60D5B155">
        <w:tc>
          <w:tcPr>
            <w:tcW w:w="1145" w:type="pct"/>
          </w:tcPr>
          <w:p w:rsidRPr="0030617B" w:rsidR="009C0726" w:rsidP="009C0726" w:rsidRDefault="00562B5D" w14:paraId="1B85AE46" w14:textId="2F53B3B7">
            <w:r w:rsidRPr="0030617B">
              <w:t>B</w:t>
            </w:r>
            <w:r w:rsidRPr="0030617B" w:rsidR="009C0726">
              <w:t>elasting</w:t>
            </w:r>
            <w:r w:rsidRPr="0030617B">
              <w:t>-</w:t>
            </w:r>
            <w:r w:rsidRPr="0030617B" w:rsidR="009C0726">
              <w:t xml:space="preserve"> e</w:t>
            </w:r>
            <w:r w:rsidRPr="0030617B">
              <w:t>n</w:t>
            </w:r>
            <w:r w:rsidRPr="0030617B" w:rsidR="009C0726">
              <w:t xml:space="preserve"> toeslagenachterstanden</w:t>
            </w:r>
          </w:p>
        </w:tc>
        <w:tc>
          <w:tcPr>
            <w:tcW w:w="1788" w:type="pct"/>
          </w:tcPr>
          <w:p w:rsidRPr="0030617B" w:rsidR="009C0726" w:rsidP="009C0726" w:rsidRDefault="009C0726" w14:paraId="7F4F53D6" w14:textId="1EE914BC">
            <w:r w:rsidRPr="0030617B">
              <w:t>Amsterdam, Apeldoorn, Arnhem, Assen, Den Haag, Hollands Kroon, Leiden, Nijmegen, Opsterland, Tilburg</w:t>
            </w:r>
          </w:p>
        </w:tc>
        <w:tc>
          <w:tcPr>
            <w:tcW w:w="689" w:type="pct"/>
          </w:tcPr>
          <w:p w:rsidRPr="0030617B" w:rsidR="009C0726" w:rsidP="009C0726" w:rsidRDefault="009C0726" w14:paraId="587162F6" w14:textId="48268CD9">
            <w:r w:rsidRPr="0030617B">
              <w:t>Belastingdienst en Dienst Toeslagen</w:t>
            </w:r>
          </w:p>
        </w:tc>
        <w:tc>
          <w:tcPr>
            <w:tcW w:w="689" w:type="pct"/>
          </w:tcPr>
          <w:p w:rsidRPr="0030617B" w:rsidR="009C0726" w:rsidP="009C0726" w:rsidRDefault="009C0726" w14:paraId="6DADE946" w14:textId="684FCCD1"/>
        </w:tc>
        <w:tc>
          <w:tcPr>
            <w:tcW w:w="688" w:type="pct"/>
          </w:tcPr>
          <w:p w:rsidRPr="0030617B" w:rsidR="009C0726" w:rsidP="009C0726" w:rsidRDefault="009C0726" w14:paraId="0100E7FE" w14:textId="5D039668">
            <w:r w:rsidRPr="0030617B">
              <w:t>2025 – heden</w:t>
            </w:r>
          </w:p>
        </w:tc>
      </w:tr>
    </w:tbl>
    <w:p w:rsidR="008B29A6" w:rsidP="00CA7880" w:rsidRDefault="008B29A6" w14:paraId="5F330F93" w14:textId="77777777"/>
    <w:p w:rsidRPr="001E3474" w:rsidR="00CA7880" w:rsidP="00CA7880" w:rsidRDefault="00CA7880" w14:paraId="77C86A46" w14:textId="77777777"/>
    <w:p w:rsidRPr="003B2665" w:rsidR="00CA7880" w:rsidP="00CA7880" w:rsidRDefault="00E77351" w14:paraId="5EA1E76E" w14:textId="34CFFD87">
      <w:pPr>
        <w:rPr>
          <w:u w:val="single"/>
        </w:rPr>
      </w:pPr>
      <w:r>
        <w:rPr>
          <w:u w:val="single"/>
        </w:rPr>
        <w:t>Experiment s</w:t>
      </w:r>
      <w:r w:rsidRPr="003B2665" w:rsidR="00CA7880">
        <w:rPr>
          <w:u w:val="single"/>
        </w:rPr>
        <w:t>ignaal gemeente</w:t>
      </w:r>
      <w:r w:rsidR="00542F44">
        <w:rPr>
          <w:u w:val="single"/>
        </w:rPr>
        <w:t xml:space="preserve">lijke </w:t>
      </w:r>
      <w:r w:rsidRPr="003B2665" w:rsidR="00CA7880">
        <w:rPr>
          <w:u w:val="single"/>
        </w:rPr>
        <w:t xml:space="preserve">belastingen </w:t>
      </w:r>
      <w:r w:rsidR="00D70B1E">
        <w:rPr>
          <w:u w:val="single"/>
        </w:rPr>
        <w:t>(Bijlage 2)</w:t>
      </w:r>
    </w:p>
    <w:p w:rsidR="003D7032" w:rsidP="00CA7880" w:rsidRDefault="002F5766" w14:paraId="066DE954" w14:textId="73AFE46A">
      <w:r>
        <w:t>Uit de evaluatie blijkt dat r</w:t>
      </w:r>
      <w:r w:rsidRPr="003D7032">
        <w:t>uim 50</w:t>
      </w:r>
      <w:r>
        <w:t xml:space="preserve"> procent</w:t>
      </w:r>
      <w:r w:rsidRPr="003D7032">
        <w:t xml:space="preserve"> van de inwoners die gemeld worden</w:t>
      </w:r>
      <w:r>
        <w:t xml:space="preserve"> met een achterstand op gemeentelijke belastingen </w:t>
      </w:r>
      <w:r w:rsidRPr="003D7032">
        <w:t xml:space="preserve">nog niet bekend </w:t>
      </w:r>
      <w:r>
        <w:t xml:space="preserve">waren </w:t>
      </w:r>
      <w:r w:rsidRPr="003D7032">
        <w:t xml:space="preserve">bij de schuldhulpverlening </w:t>
      </w:r>
      <w:r>
        <w:t xml:space="preserve">of </w:t>
      </w:r>
      <w:r w:rsidRPr="003D7032">
        <w:t xml:space="preserve">nog niet eerder </w:t>
      </w:r>
      <w:r>
        <w:t xml:space="preserve">is </w:t>
      </w:r>
      <w:r w:rsidRPr="003D7032">
        <w:t>gemeld door een vastelastenpartner.</w:t>
      </w:r>
      <w:r w:rsidRPr="003D7032" w:rsidR="003D7032">
        <w:t>.</w:t>
      </w:r>
      <w:r w:rsidR="003D7032">
        <w:t xml:space="preserve"> </w:t>
      </w:r>
      <w:r w:rsidR="00B101EA">
        <w:t>Binnen het experiment wordt echter m</w:t>
      </w:r>
      <w:r w:rsidRPr="003D7032" w:rsidR="003D7032">
        <w:t>inder dan 50</w:t>
      </w:r>
      <w:r w:rsidR="001D20BB">
        <w:t xml:space="preserve"> procent</w:t>
      </w:r>
      <w:r w:rsidRPr="003D7032" w:rsidR="003D7032">
        <w:t xml:space="preserve"> van de inwoners bereikt</w:t>
      </w:r>
      <w:r w:rsidR="003D7032">
        <w:t xml:space="preserve"> via</w:t>
      </w:r>
      <w:r w:rsidRPr="003D7032" w:rsidR="003D7032">
        <w:t xml:space="preserve"> vroegsignalering. Het bereik van de meldingen met (minimaal) een signaal van de gemeentelijke belastingen l</w:t>
      </w:r>
      <w:r w:rsidR="00B101EA">
        <w:t xml:space="preserve">ag </w:t>
      </w:r>
      <w:r w:rsidRPr="003D7032" w:rsidR="003D7032">
        <w:t>in 2023 op 17</w:t>
      </w:r>
      <w:r w:rsidR="001D20BB">
        <w:t xml:space="preserve"> procent</w:t>
      </w:r>
      <w:r w:rsidRPr="003D7032" w:rsidR="003D7032">
        <w:t xml:space="preserve">. </w:t>
      </w:r>
      <w:r w:rsidR="003D7032">
        <w:t>Dit is lager dan het landelijk gemiddelde voor reguliere signalen, ondanks de verplichte extra inspanningen die gemeentelijke bel</w:t>
      </w:r>
      <w:r w:rsidR="006633A0">
        <w:t>a</w:t>
      </w:r>
      <w:r w:rsidR="003D7032">
        <w:t xml:space="preserve">stingafdelingen en de schuldhulpverlening moesten </w:t>
      </w:r>
      <w:r w:rsidR="000853A9">
        <w:t>lever</w:t>
      </w:r>
      <w:r w:rsidR="003D7032">
        <w:t>en.</w:t>
      </w:r>
    </w:p>
    <w:p w:rsidR="003D7032" w:rsidP="00CA7880" w:rsidRDefault="003D7032" w14:paraId="3A6FD021" w14:textId="77777777"/>
    <w:p w:rsidR="00BC3110" w:rsidP="00CA7880" w:rsidRDefault="00791069" w14:paraId="622A2E1D" w14:textId="58F23826">
      <w:r>
        <w:t>Uit de evaluatie blijkt dat</w:t>
      </w:r>
      <w:r w:rsidR="006633A0">
        <w:t xml:space="preserve"> </w:t>
      </w:r>
      <w:r w:rsidR="00562B5D">
        <w:t>de</w:t>
      </w:r>
      <w:r w:rsidR="006633A0">
        <w:t xml:space="preserve"> </w:t>
      </w:r>
      <w:r w:rsidR="00562B5D">
        <w:t>belastingafdeling</w:t>
      </w:r>
      <w:r w:rsidR="00F52EEC">
        <w:t>en</w:t>
      </w:r>
      <w:r w:rsidR="00562B5D">
        <w:t xml:space="preserve"> van de gemeente </w:t>
      </w:r>
      <w:r w:rsidRPr="00AE4A4D" w:rsidR="002149EA">
        <w:t>niet</w:t>
      </w:r>
      <w:r w:rsidR="006633A0">
        <w:t xml:space="preserve"> </w:t>
      </w:r>
      <w:r w:rsidRPr="00AE4A4D" w:rsidR="002149EA">
        <w:t xml:space="preserve">altijd </w:t>
      </w:r>
      <w:r w:rsidR="00261314">
        <w:t xml:space="preserve">voldeden </w:t>
      </w:r>
      <w:r w:rsidRPr="00AE4A4D" w:rsidR="002149EA">
        <w:t xml:space="preserve">aan </w:t>
      </w:r>
      <w:r w:rsidR="002149EA">
        <w:t>de</w:t>
      </w:r>
      <w:r w:rsidR="00B101EA">
        <w:t xml:space="preserve"> voor dit experiment vereiste</w:t>
      </w:r>
      <w:r w:rsidRPr="00AE4A4D" w:rsidR="002149EA">
        <w:t xml:space="preserve"> inspanningsverplichtingen </w:t>
      </w:r>
      <w:r w:rsidR="002149EA">
        <w:t>voor</w:t>
      </w:r>
      <w:r w:rsidRPr="00AE4A4D" w:rsidR="002149EA">
        <w:t xml:space="preserve"> </w:t>
      </w:r>
      <w:r w:rsidR="00562B5D">
        <w:t xml:space="preserve">maatschappelijke verantwoorde incasso </w:t>
      </w:r>
      <w:r w:rsidRPr="00AE4A4D" w:rsidR="002149EA">
        <w:t>v</w:t>
      </w:r>
      <w:r w:rsidR="008B29A6">
        <w:t>oo</w:t>
      </w:r>
      <w:r w:rsidRPr="00AE4A4D" w:rsidR="002149EA">
        <w:t>r</w:t>
      </w:r>
      <w:r w:rsidR="002149EA">
        <w:t>afgaand</w:t>
      </w:r>
      <w:r w:rsidRPr="00AE4A4D" w:rsidR="002149EA">
        <w:t xml:space="preserve"> het doorgeven van signale</w:t>
      </w:r>
      <w:r w:rsidR="008B29A6">
        <w:t xml:space="preserve">n. Daardoor </w:t>
      </w:r>
      <w:r w:rsidR="00F52EEC">
        <w:t xml:space="preserve">kon dit experiment niet aantoonbaar </w:t>
      </w:r>
      <w:r w:rsidR="00B101EA">
        <w:t>maken</w:t>
      </w:r>
      <w:r w:rsidR="00F52EEC">
        <w:t xml:space="preserve"> dat </w:t>
      </w:r>
      <w:r w:rsidR="002149EA">
        <w:t xml:space="preserve">het verstuurde signaal proportioneel </w:t>
      </w:r>
      <w:r w:rsidR="00B101EA">
        <w:t>was</w:t>
      </w:r>
      <w:r w:rsidR="002149EA">
        <w:t xml:space="preserve">. </w:t>
      </w:r>
      <w:bookmarkStart w:name="_Hlk200981402" w:id="1"/>
      <w:r w:rsidR="00045F33">
        <w:t>H</w:t>
      </w:r>
      <w:r w:rsidR="002149EA">
        <w:t xml:space="preserve">et is </w:t>
      </w:r>
      <w:r w:rsidR="00045F33">
        <w:t xml:space="preserve">immers </w:t>
      </w:r>
      <w:r w:rsidR="002149EA">
        <w:t>onduidelijk of de betalingsachterstand ook opgelost had kunnen worden door de</w:t>
      </w:r>
      <w:r w:rsidR="00F52EEC">
        <w:t xml:space="preserve"> </w:t>
      </w:r>
      <w:r w:rsidR="00B101EA">
        <w:t xml:space="preserve">gemeentelijke </w:t>
      </w:r>
      <w:r w:rsidR="00F52EEC">
        <w:t>belastingafdeling</w:t>
      </w:r>
      <w:r w:rsidR="000853A9">
        <w:t>,</w:t>
      </w:r>
      <w:r w:rsidR="002149EA">
        <w:t xml:space="preserve"> zonder deling van gegevens met de gemeentelijke schuldhulpverlening. </w:t>
      </w:r>
      <w:bookmarkEnd w:id="1"/>
      <w:r w:rsidR="003D7032">
        <w:t xml:space="preserve">De resultaten van het experiment moeten daarom ook in dit licht bezien worden. </w:t>
      </w:r>
    </w:p>
    <w:p w:rsidR="0083448D" w:rsidP="00CA7880" w:rsidRDefault="0083448D" w14:paraId="3475EE6A" w14:textId="77777777"/>
    <w:p w:rsidR="0083448D" w:rsidP="00CA7880" w:rsidRDefault="0083448D" w14:paraId="0B58D6AA" w14:textId="77777777"/>
    <w:p w:rsidR="00E77351" w:rsidP="00CA7880" w:rsidRDefault="002149EA" w14:paraId="153E68B1" w14:textId="2B482FA7">
      <w:r>
        <w:t>Ge</w:t>
      </w:r>
      <w:r w:rsidR="00A06774">
        <w:t>meente</w:t>
      </w:r>
      <w:r>
        <w:t>lijke uitvoerders van vroegsignalering</w:t>
      </w:r>
      <w:r w:rsidR="00A06774">
        <w:t xml:space="preserve"> zien wel de </w:t>
      </w:r>
      <w:r>
        <w:t>meerwaarde</w:t>
      </w:r>
      <w:r w:rsidR="00A06774">
        <w:t xml:space="preserve"> van het signaal om een completer beeld van de financiële situatie van de inwoner te verkrijgen. </w:t>
      </w:r>
      <w:r w:rsidR="00B101EA">
        <w:t>Het doel van het experiment was</w:t>
      </w:r>
      <w:r w:rsidR="003D7032">
        <w:t xml:space="preserve"> echter </w:t>
      </w:r>
      <w:r w:rsidR="00B101EA">
        <w:t xml:space="preserve">te achterhalen of </w:t>
      </w:r>
      <w:r w:rsidR="003D7032">
        <w:t xml:space="preserve">een dergelijk signaal een betere indicator voor (dreigende) problematische schulden is dan de signalen die op dit moment gebruikt worden in het kader van vroegsignalering. Dit beoogde doel heeft het experiment niet kunnen aantonen. </w:t>
      </w:r>
    </w:p>
    <w:p w:rsidR="00791069" w:rsidP="00CA7880" w:rsidRDefault="00791069" w14:paraId="56320554" w14:textId="77777777"/>
    <w:p w:rsidR="00E77351" w:rsidP="00CA7880" w:rsidRDefault="00791069" w14:paraId="40673D5D" w14:textId="41B8DDB1">
      <w:r>
        <w:t>Op basis van de evaluatie van h</w:t>
      </w:r>
      <w:r w:rsidRPr="00A2483A">
        <w:t xml:space="preserve">et experiment </w:t>
      </w:r>
      <w:r>
        <w:t xml:space="preserve">kan niet worden geconcludeerd dat </w:t>
      </w:r>
      <w:r w:rsidRPr="00A2483A">
        <w:t xml:space="preserve">betalingsachterstanden bij gemeentebelastingen </w:t>
      </w:r>
      <w:r>
        <w:t>betere</w:t>
      </w:r>
      <w:r w:rsidRPr="00A2483A">
        <w:t xml:space="preserve"> indicatoren zijn voor </w:t>
      </w:r>
      <w:r>
        <w:t>(</w:t>
      </w:r>
      <w:r w:rsidRPr="00A2483A">
        <w:t>dreigende</w:t>
      </w:r>
      <w:r>
        <w:t>) problematische</w:t>
      </w:r>
      <w:r w:rsidRPr="00A2483A">
        <w:t xml:space="preserve"> schulden dan bestaande signalen.</w:t>
      </w:r>
      <w:r>
        <w:t xml:space="preserve"> Daarom is besloten dit signaal niet structureel toe te voegen aan de bestaande signalen. Het experiment is inmiddels beëindigd en de mogelijkheid tot het delen van gegevens in het kader van artikel 10 van de Wgs is gestopt. </w:t>
      </w:r>
    </w:p>
    <w:p w:rsidR="00CA7880" w:rsidP="002149EA" w:rsidRDefault="003D7032" w14:paraId="604A9845" w14:textId="68861A13">
      <w:r>
        <w:t xml:space="preserve">Uit de evaluatie blijkt </w:t>
      </w:r>
      <w:r w:rsidR="00543CCA">
        <w:t xml:space="preserve">verder </w:t>
      </w:r>
      <w:r>
        <w:t>dat</w:t>
      </w:r>
      <w:r w:rsidR="00FA6507">
        <w:t xml:space="preserve"> het </w:t>
      </w:r>
      <w:r>
        <w:t xml:space="preserve">experiment </w:t>
      </w:r>
      <w:r w:rsidR="00E77351">
        <w:t xml:space="preserve">gemeenten </w:t>
      </w:r>
      <w:r w:rsidR="00FA6507">
        <w:t xml:space="preserve">waardevolle procesmatige inzichten </w:t>
      </w:r>
      <w:r>
        <w:t xml:space="preserve">heeft </w:t>
      </w:r>
      <w:r w:rsidR="00FA6507">
        <w:t>gebracht</w:t>
      </w:r>
      <w:r w:rsidR="00791069">
        <w:t xml:space="preserve"> om binnen de huidige wettelijke kaders zoveel mogelijk de beoogde doelen te behalen</w:t>
      </w:r>
      <w:r w:rsidR="00FA6507">
        <w:t xml:space="preserve">. </w:t>
      </w:r>
      <w:r w:rsidR="00B101EA">
        <w:t xml:space="preserve">Zo </w:t>
      </w:r>
      <w:r w:rsidR="00FA6507">
        <w:t xml:space="preserve">valt veel winst te behalen bij </w:t>
      </w:r>
      <w:r w:rsidRPr="00A2483A" w:rsidR="00CA7880">
        <w:t xml:space="preserve">het </w:t>
      </w:r>
      <w:r w:rsidR="00FA6507">
        <w:t xml:space="preserve">versterken </w:t>
      </w:r>
      <w:r w:rsidRPr="00A2483A" w:rsidR="00CA7880">
        <w:t xml:space="preserve">sociaal </w:t>
      </w:r>
      <w:r w:rsidR="00FA6507">
        <w:t xml:space="preserve">incasso van de gemeentebelastingen en </w:t>
      </w:r>
      <w:r w:rsidR="00045F33">
        <w:t xml:space="preserve">door </w:t>
      </w:r>
      <w:r w:rsidRPr="00A2483A" w:rsidR="00CA7880">
        <w:t>de samenwerking</w:t>
      </w:r>
      <w:r w:rsidR="00F52EEC">
        <w:t xml:space="preserve"> </w:t>
      </w:r>
      <w:r w:rsidR="000853A9">
        <w:t xml:space="preserve">- waaronder de </w:t>
      </w:r>
      <w:r w:rsidR="00F52EEC">
        <w:t>interne doorverwijzing</w:t>
      </w:r>
      <w:r w:rsidRPr="00A2483A" w:rsidR="00CA7880">
        <w:t xml:space="preserve"> tussen gemeentebelastingen en schuldhulpverlening</w:t>
      </w:r>
      <w:r w:rsidR="000853A9">
        <w:t>-</w:t>
      </w:r>
      <w:r w:rsidRPr="00A2483A" w:rsidR="00CA7880">
        <w:t xml:space="preserve"> te intensiveren.</w:t>
      </w:r>
      <w:r w:rsidR="002149EA">
        <w:t xml:space="preserve"> Deze aanbevelingen voor het incassoproces van gemeenten worden opgepakt</w:t>
      </w:r>
      <w:r w:rsidR="00B101EA">
        <w:t xml:space="preserve"> en breder gedeeld onder gemeenten </w:t>
      </w:r>
      <w:r w:rsidR="00CC1103">
        <w:t xml:space="preserve">door </w:t>
      </w:r>
      <w:r w:rsidR="00B101EA">
        <w:t>de VNG</w:t>
      </w:r>
      <w:r w:rsidR="002149EA">
        <w:t>.</w:t>
      </w:r>
      <w:r w:rsidR="00F52EEC">
        <w:t xml:space="preserve"> Voor </w:t>
      </w:r>
      <w:r>
        <w:t>het invullen van deze</w:t>
      </w:r>
      <w:r w:rsidR="00F52EEC">
        <w:t xml:space="preserve"> a</w:t>
      </w:r>
      <w:r>
        <w:t xml:space="preserve">anbevelingen </w:t>
      </w:r>
      <w:r w:rsidR="00F52EEC">
        <w:t xml:space="preserve">is echter geen grondslag voor het delen van gegevens van </w:t>
      </w:r>
      <w:r w:rsidR="00B101EA">
        <w:t>belastingachterstanden</w:t>
      </w:r>
      <w:r w:rsidR="00F52EEC">
        <w:t xml:space="preserve"> noodzakelijk. </w:t>
      </w:r>
      <w:r w:rsidR="000853A9">
        <w:t>Daarnaast gaat de Wet proactieve dienstverlening gemeenten in de toekomst meer handvatten bieden om op signalen vanuit de eigen organisatie proactie</w:t>
      </w:r>
      <w:r w:rsidR="00543CCA">
        <w:t>f</w:t>
      </w:r>
      <w:r w:rsidR="000853A9">
        <w:t xml:space="preserve"> op te pakken.</w:t>
      </w:r>
      <w:r w:rsidR="008165F9">
        <w:t xml:space="preserve"> </w:t>
      </w:r>
    </w:p>
    <w:p w:rsidR="00F52EEC" w:rsidP="002149EA" w:rsidRDefault="00F52EEC" w14:paraId="1FDB9C5D" w14:textId="77777777"/>
    <w:p w:rsidRPr="003B2665" w:rsidR="00CA7880" w:rsidP="00CA7880" w:rsidRDefault="00CA7880" w14:paraId="28C073D9" w14:textId="77777777">
      <w:pPr>
        <w:rPr>
          <w:u w:val="single"/>
        </w:rPr>
      </w:pPr>
    </w:p>
    <w:p w:rsidRPr="002149EA" w:rsidR="00CA7880" w:rsidP="00CA7880" w:rsidRDefault="00E77351" w14:paraId="7A290B11" w14:textId="0A536730">
      <w:pPr>
        <w:rPr>
          <w:u w:val="single"/>
        </w:rPr>
      </w:pPr>
      <w:r w:rsidRPr="002149EA">
        <w:rPr>
          <w:u w:val="single"/>
        </w:rPr>
        <w:t>Experiment s</w:t>
      </w:r>
      <w:r w:rsidRPr="002149EA" w:rsidR="00CA7880">
        <w:rPr>
          <w:u w:val="single"/>
        </w:rPr>
        <w:t>ignaal betalingsachterstanden hypotheken</w:t>
      </w:r>
      <w:r w:rsidR="00D70B1E">
        <w:rPr>
          <w:u w:val="single"/>
        </w:rPr>
        <w:t xml:space="preserve"> (Bijlage 3)</w:t>
      </w:r>
    </w:p>
    <w:p w:rsidRPr="0030617B" w:rsidR="00562B5D" w:rsidP="00C31404" w:rsidRDefault="00562B5D" w14:paraId="5C18BFD9" w14:textId="6917A872">
      <w:r w:rsidRPr="0030617B">
        <w:t>De evaluatie van</w:t>
      </w:r>
      <w:r w:rsidRPr="0030617B" w:rsidR="00542F44">
        <w:t xml:space="preserve"> </w:t>
      </w:r>
      <w:r w:rsidR="00045F33">
        <w:t xml:space="preserve">het </w:t>
      </w:r>
      <w:r w:rsidRPr="0030617B" w:rsidR="00542F44">
        <w:t>experiment met betalingsachterstanden op de hypotheek</w:t>
      </w:r>
      <w:r w:rsidRPr="0030617B">
        <w:t xml:space="preserve"> </w:t>
      </w:r>
      <w:r w:rsidR="0050533F">
        <w:t xml:space="preserve">levert </w:t>
      </w:r>
      <w:r w:rsidRPr="0030617B">
        <w:t>goede resultaten</w:t>
      </w:r>
      <w:r w:rsidR="0050533F">
        <w:t xml:space="preserve"> op</w:t>
      </w:r>
      <w:r w:rsidRPr="0030617B">
        <w:t>.</w:t>
      </w:r>
      <w:r w:rsidRPr="0030617B" w:rsidR="00441E62">
        <w:t xml:space="preserve"> Van de gemelde signalen was 55 procent nog niet in beeld bij de gemeente. De gemeenten wisten met hun aanpak ca. 62 procent </w:t>
      </w:r>
      <w:r w:rsidR="00045F33">
        <w:t xml:space="preserve">van de doelgroep </w:t>
      </w:r>
      <w:r w:rsidRPr="0030617B" w:rsidR="00441E62">
        <w:t xml:space="preserve">te bereiken, waarvan iets meer dan een derde daadwerkelijk hulp accepteerde. </w:t>
      </w:r>
    </w:p>
    <w:p w:rsidRPr="00A06774" w:rsidR="005A6F58" w:rsidP="00C31404" w:rsidRDefault="00B101EA" w14:paraId="223A12D1" w14:textId="0DBEDFDC">
      <w:pPr>
        <w:rPr>
          <w:b/>
          <w:bCs/>
        </w:rPr>
      </w:pPr>
      <w:r>
        <w:t>Uit de evaluatie blijkt verder dat d</w:t>
      </w:r>
      <w:r w:rsidRPr="0030617B" w:rsidR="005A6F58">
        <w:t xml:space="preserve">eelnemende gemeenten </w:t>
      </w:r>
      <w:r>
        <w:t xml:space="preserve">het </w:t>
      </w:r>
      <w:r w:rsidRPr="0030617B" w:rsidR="005A6F58">
        <w:t>positief</w:t>
      </w:r>
      <w:r w:rsidRPr="0030617B" w:rsidR="00562B5D">
        <w:t xml:space="preserve"> </w:t>
      </w:r>
      <w:r>
        <w:t>vinden</w:t>
      </w:r>
      <w:r w:rsidRPr="0030617B" w:rsidR="00562B5D">
        <w:t xml:space="preserve"> dat </w:t>
      </w:r>
      <w:r w:rsidR="000853A9">
        <w:t xml:space="preserve">deelnemende </w:t>
      </w:r>
      <w:r w:rsidRPr="0030617B" w:rsidR="00562B5D">
        <w:t>hypotheek</w:t>
      </w:r>
      <w:r w:rsidRPr="0030617B" w:rsidR="00A06774">
        <w:t xml:space="preserve">verstrekkers </w:t>
      </w:r>
      <w:r w:rsidRPr="0030617B" w:rsidR="00562B5D">
        <w:t xml:space="preserve">al veel doen om </w:t>
      </w:r>
      <w:r w:rsidRPr="0030617B" w:rsidR="00A06774">
        <w:t xml:space="preserve">ergere </w:t>
      </w:r>
      <w:r>
        <w:t>schulden</w:t>
      </w:r>
      <w:r w:rsidRPr="0030617B" w:rsidR="00A06774">
        <w:t xml:space="preserve"> te voorkomen</w:t>
      </w:r>
      <w:r w:rsidR="00353932">
        <w:t>.</w:t>
      </w:r>
      <w:r w:rsidRPr="0030617B" w:rsidR="00562B5D">
        <w:t xml:space="preserve"> </w:t>
      </w:r>
      <w:r w:rsidR="00353932">
        <w:t>M</w:t>
      </w:r>
      <w:r w:rsidRPr="0030617B" w:rsidR="00562B5D">
        <w:t>ede d</w:t>
      </w:r>
      <w:r>
        <w:t>oor deze uitgebreide maatschappelijke verantwoorde incasso is</w:t>
      </w:r>
      <w:r w:rsidRPr="0030617B" w:rsidR="00562B5D">
        <w:t xml:space="preserve"> het aantal signalen</w:t>
      </w:r>
      <w:r w:rsidR="00562B5D">
        <w:t xml:space="preserve"> wat doorgestuurd wordt naar gemeenten lager dan</w:t>
      </w:r>
      <w:r>
        <w:t xml:space="preserve"> vooraf</w:t>
      </w:r>
      <w:r w:rsidR="00562B5D">
        <w:t xml:space="preserve"> gedacht</w:t>
      </w:r>
      <w:r w:rsidR="00A06774">
        <w:t xml:space="preserve">. </w:t>
      </w:r>
      <w:r w:rsidRPr="00A2483A" w:rsidR="005A6F58">
        <w:t>Om de bevindingen te verstevigen</w:t>
      </w:r>
      <w:r w:rsidR="005A6F58">
        <w:t xml:space="preserve"> </w:t>
      </w:r>
      <w:r>
        <w:t>zijn in een eerder</w:t>
      </w:r>
      <w:r w:rsidR="00D713BE">
        <w:t xml:space="preserve">e fase extra gemeenten </w:t>
      </w:r>
      <w:r w:rsidR="00A1299B">
        <w:t xml:space="preserve">en een hypotheekverstrekker </w:t>
      </w:r>
      <w:r w:rsidR="00D713BE">
        <w:t xml:space="preserve">toegevoegd, en </w:t>
      </w:r>
      <w:r w:rsidR="005A6F58">
        <w:t>zal</w:t>
      </w:r>
      <w:r w:rsidRPr="00A2483A" w:rsidR="005A6F58">
        <w:t xml:space="preserve"> het experiment nog in ieder geval een jaar worden voortgezet</w:t>
      </w:r>
      <w:r w:rsidR="005A6F58">
        <w:t>.</w:t>
      </w:r>
      <w:r w:rsidR="00A06774">
        <w:t xml:space="preserve"> De evaluatie</w:t>
      </w:r>
      <w:r w:rsidRPr="00A2483A" w:rsidR="00A06774">
        <w:t xml:space="preserve"> </w:t>
      </w:r>
      <w:r w:rsidR="00A06774">
        <w:t>van het experiment met</w:t>
      </w:r>
      <w:r w:rsidRPr="00A2483A" w:rsidR="00A06774">
        <w:t xml:space="preserve"> hypotheekachterstanden </w:t>
      </w:r>
      <w:r w:rsidR="00A06774">
        <w:t xml:space="preserve">laat </w:t>
      </w:r>
      <w:r w:rsidR="00353932">
        <w:t xml:space="preserve">dus </w:t>
      </w:r>
      <w:r w:rsidR="00A06774">
        <w:t>zien dat hypotheekachterstanden een goede indicator zijn voor (dreigende) problematische schulden</w:t>
      </w:r>
      <w:r w:rsidRPr="00A2483A" w:rsidR="00A06774">
        <w:t>.</w:t>
      </w:r>
      <w:r w:rsidR="00A06774">
        <w:t xml:space="preserve"> </w:t>
      </w:r>
      <w:r w:rsidR="00D713BE">
        <w:t>Daarnaast is me</w:t>
      </w:r>
      <w:r w:rsidR="00A06774">
        <w:t>t dit signaal een nieuwe doelgroep in beeld gebracht</w:t>
      </w:r>
      <w:r w:rsidRPr="00A2483A" w:rsidR="00A06774">
        <w:t>.</w:t>
      </w:r>
    </w:p>
    <w:p w:rsidR="005A6F58" w:rsidP="00C31404" w:rsidRDefault="005A6F58" w14:paraId="334F3656" w14:textId="77777777"/>
    <w:p w:rsidR="00853883" w:rsidP="00CA7880" w:rsidRDefault="00441E62" w14:paraId="5FF6F5ED" w14:textId="0CA563B5">
      <w:r w:rsidRPr="00441E62">
        <w:t xml:space="preserve">Dit geeft </w:t>
      </w:r>
      <w:r w:rsidR="0047551B">
        <w:t xml:space="preserve">mij </w:t>
      </w:r>
      <w:r w:rsidRPr="00441E62">
        <w:t xml:space="preserve">aanleiding om te </w:t>
      </w:r>
      <w:r w:rsidR="00353932">
        <w:t>onder</w:t>
      </w:r>
      <w:r w:rsidRPr="00441E62">
        <w:t xml:space="preserve">zoeken of hypotheeksignalen </w:t>
      </w:r>
      <w:r w:rsidR="00353932">
        <w:t xml:space="preserve">kunnen </w:t>
      </w:r>
      <w:r w:rsidRPr="00441E62">
        <w:t xml:space="preserve">worden toegevoegd aan de bestaande signalen en wat er voor wettelijke verankering nodig is. </w:t>
      </w:r>
      <w:r w:rsidRPr="00441E62" w:rsidR="005B59CF">
        <w:t xml:space="preserve">In de </w:t>
      </w:r>
      <w:r w:rsidRPr="00441E62" w:rsidR="00CA7880">
        <w:t xml:space="preserve">afgelopen periode </w:t>
      </w:r>
      <w:r w:rsidRPr="00441E62" w:rsidR="005B59CF">
        <w:t xml:space="preserve">zijn </w:t>
      </w:r>
      <w:r w:rsidR="00CC1103">
        <w:t>daarvoor</w:t>
      </w:r>
      <w:r w:rsidRPr="00441E62" w:rsidR="00CC1103">
        <w:t xml:space="preserve"> </w:t>
      </w:r>
      <w:r w:rsidRPr="00441E62">
        <w:t xml:space="preserve">eerste </w:t>
      </w:r>
      <w:r w:rsidRPr="00441E62" w:rsidR="00CA7880">
        <w:t xml:space="preserve">verkennende gesprekken </w:t>
      </w:r>
      <w:r w:rsidRPr="00441E62" w:rsidR="005B59CF">
        <w:t xml:space="preserve">gevoerd </w:t>
      </w:r>
      <w:r w:rsidRPr="00441E62" w:rsidR="00CA7880">
        <w:t xml:space="preserve">met </w:t>
      </w:r>
      <w:r w:rsidRPr="00441E62" w:rsidR="005B59CF">
        <w:t xml:space="preserve">de </w:t>
      </w:r>
      <w:r w:rsidRPr="00441E62" w:rsidR="00CA7880">
        <w:t xml:space="preserve">Nederlandse Vereniging van Banken en het Verbond van Verzekeraars, die gezamenlijk een groot gedeelte van de hypotheekkredietverstrekkers </w:t>
      </w:r>
      <w:r w:rsidRPr="00441E62" w:rsidR="005B59CF">
        <w:t>vertegenwoordigen</w:t>
      </w:r>
      <w:r w:rsidRPr="00A2483A" w:rsidR="00CA7880">
        <w:t>.</w:t>
      </w:r>
      <w:r w:rsidR="000A6E46">
        <w:t xml:space="preserve"> </w:t>
      </w:r>
      <w:r w:rsidR="00853883">
        <w:t>Verzekeraars hebben een positieve grondhouding en</w:t>
      </w:r>
      <w:r w:rsidRPr="00853883" w:rsidR="00853883">
        <w:t xml:space="preserve"> banken zijn momenteel </w:t>
      </w:r>
      <w:r w:rsidR="005C425E">
        <w:t xml:space="preserve">nader </w:t>
      </w:r>
      <w:r w:rsidRPr="00853883" w:rsidR="00853883">
        <w:t>aan het uitzoeken hoe zij tegenover een wettelijke verankering staan en welke gevolgen dit heeft voor de operatie en de zorgplicht van de bank.</w:t>
      </w:r>
    </w:p>
    <w:p w:rsidR="00BC3110" w:rsidP="00CA7880" w:rsidRDefault="00BC3110" w14:paraId="0924E22B" w14:textId="77777777"/>
    <w:p w:rsidR="00CA7880" w:rsidP="00C31404" w:rsidRDefault="000A6E46" w14:paraId="685CFFD9" w14:textId="12BB740A">
      <w:r>
        <w:t xml:space="preserve">De komende tijd </w:t>
      </w:r>
      <w:r w:rsidR="005C425E">
        <w:t xml:space="preserve">zal </w:t>
      </w:r>
      <w:r w:rsidR="0047551B">
        <w:t>ik</w:t>
      </w:r>
      <w:r>
        <w:t xml:space="preserve"> </w:t>
      </w:r>
      <w:r w:rsidR="005B59CF">
        <w:t xml:space="preserve">met betrokken stakeholders deze mogelijkheid verder </w:t>
      </w:r>
      <w:r w:rsidR="0030072A">
        <w:t xml:space="preserve">onderzoeken </w:t>
      </w:r>
      <w:r w:rsidR="005B59CF">
        <w:t xml:space="preserve">en </w:t>
      </w:r>
      <w:r w:rsidR="002B1D99">
        <w:t xml:space="preserve">wanneer er geen verdere belemmeringen zijn een tijdspad uitzetten om </w:t>
      </w:r>
      <w:r w:rsidR="00D713BE">
        <w:t>het signaal van achterstanden op hypotheken</w:t>
      </w:r>
      <w:r w:rsidR="002B1D99">
        <w:t xml:space="preserve"> op te nemen in het Besluit gemeentelijke schuldhulpverlening</w:t>
      </w:r>
      <w:r w:rsidR="00441E62">
        <w:t>.</w:t>
      </w:r>
    </w:p>
    <w:p w:rsidR="00066970" w:rsidP="00066970" w:rsidRDefault="00066970" w14:paraId="33F0FF14" w14:textId="77777777"/>
    <w:p w:rsidRPr="009E716B" w:rsidR="00066970" w:rsidP="00066970" w:rsidRDefault="00066970" w14:paraId="3B084520" w14:textId="17A941C6">
      <w:pPr>
        <w:rPr>
          <w:b/>
          <w:bCs/>
        </w:rPr>
      </w:pPr>
      <w:r w:rsidRPr="009E716B">
        <w:rPr>
          <w:b/>
          <w:bCs/>
        </w:rPr>
        <w:t>3. Onderzoek opbouw van problematische schulden: van de eerste vordering tot de aanvraag van een schuldregeling</w:t>
      </w:r>
    </w:p>
    <w:p w:rsidRPr="00591A2C" w:rsidR="0027239B" w:rsidP="0027239B" w:rsidRDefault="0027239B" w14:paraId="4750BAA9" w14:textId="3B0B31E7">
      <w:r w:rsidRPr="00287A9A">
        <w:t xml:space="preserve">Om schulden klein te houden en </w:t>
      </w:r>
      <w:r w:rsidRPr="00287A9A" w:rsidR="00240708">
        <w:t xml:space="preserve">te voorkomen dat bestaande schulden escaleren tot </w:t>
      </w:r>
      <w:r w:rsidRPr="00287A9A">
        <w:t>problematische schulden, is het belangrijk dat mensen snel hulp zoeken en krijgen. In debatten, publicaties en beleidsstukken wordt regelmatig het beeld geschetst dat mensen gemiddeld al vijf jaar in de schulden zitten als ze om hulp vragen. Dit getal is gebaseerd op een onderzoek uit 2011 waarbij mensen gevraagd is naar hun ervaringen.</w:t>
      </w:r>
      <w:r w:rsidRPr="00287A9A">
        <w:rPr>
          <w:vertAlign w:val="superscript"/>
        </w:rPr>
        <w:footnoteReference w:id="9"/>
      </w:r>
      <w:r w:rsidRPr="00287A9A">
        <w:t xml:space="preserve"> Omdat het geheugen van mensen feilbaar is en het onderzoek gedateerd is, </w:t>
      </w:r>
      <w:r w:rsidR="00240708">
        <w:t>bestond er een duidelijke behoefte</w:t>
      </w:r>
      <w:r w:rsidRPr="009E716B">
        <w:t xml:space="preserve"> om met een betrouwbare methode onderzoek uit te voeren naar de tijd die verstrijkt tussen het ontstaan van de oudste vordering en het moment van aanvraag van </w:t>
      </w:r>
      <w:r w:rsidR="00240708">
        <w:t>schuldhulpverlening</w:t>
      </w:r>
      <w:r w:rsidRPr="00591A2C">
        <w:t>. In opdracht van SZW heeft de Hogeschool Utrecht daarom in samenwerking met de Kredietbank Nederland hier een onderzoek naar uitgevoerd.</w:t>
      </w:r>
    </w:p>
    <w:p w:rsidRPr="00591A2C" w:rsidR="0027239B" w:rsidP="0027239B" w:rsidRDefault="0027239B" w14:paraId="7F15BDA8" w14:textId="77777777"/>
    <w:p w:rsidRPr="00591A2C" w:rsidR="0027239B" w:rsidP="0027239B" w:rsidRDefault="0027239B" w14:paraId="0019D530" w14:textId="0C6CC060">
      <w:r w:rsidRPr="00591A2C">
        <w:t>Het onderzoek bestond uit een analyse van 250 schuldhulpdossiers van particulieren en (ex</w:t>
      </w:r>
      <w:r w:rsidRPr="00591A2C" w:rsidR="005402C2">
        <w:t>-</w:t>
      </w:r>
      <w:r w:rsidRPr="00591A2C">
        <w:t>)ondernemers bij de Kredietbank Nederland. Deze dossiers zijn van mensen waarbij een schuldregeling daadwerkelijk tot stand is gekomen.</w:t>
      </w:r>
      <w:r w:rsidR="002220E5">
        <w:rPr>
          <w:rStyle w:val="Voetnootmarkering"/>
        </w:rPr>
        <w:footnoteReference w:id="10"/>
      </w:r>
      <w:r w:rsidRPr="00591A2C">
        <w:t xml:space="preserve"> Andere vormen van schuldhulpverlening, zoals budgetcoaching, zijn niet meegenomen in het onderzoek omdat hierbij vaak geen complete schuldenlijst beschikbaar is.</w:t>
      </w:r>
    </w:p>
    <w:p w:rsidRPr="00591A2C" w:rsidR="0027239B" w:rsidP="0027239B" w:rsidRDefault="0027239B" w14:paraId="7A144F5A" w14:textId="77777777"/>
    <w:p w:rsidRPr="00591A2C" w:rsidR="0027239B" w:rsidP="0027239B" w:rsidRDefault="0027239B" w14:paraId="78352362" w14:textId="77777777">
      <w:pPr>
        <w:rPr>
          <w:i/>
          <w:iCs/>
        </w:rPr>
      </w:pPr>
      <w:r w:rsidRPr="00591A2C">
        <w:rPr>
          <w:i/>
          <w:iCs/>
        </w:rPr>
        <w:t xml:space="preserve">Resultaten en reflectie onderzoekers </w:t>
      </w:r>
    </w:p>
    <w:p w:rsidRPr="00591A2C" w:rsidR="0027239B" w:rsidP="0027239B" w:rsidRDefault="0027239B" w14:paraId="299B5F9D" w14:textId="77777777">
      <w:r w:rsidRPr="00591A2C">
        <w:t>Het onderzoek komt tot de volgende belangrijke bevindingen:</w:t>
      </w:r>
    </w:p>
    <w:p w:rsidRPr="00591A2C" w:rsidR="0027239B" w:rsidP="0027239B" w:rsidRDefault="0027239B" w14:paraId="48AFCAFF" w14:textId="431CE70F">
      <w:pPr>
        <w:numPr>
          <w:ilvl w:val="0"/>
          <w:numId w:val="70"/>
        </w:numPr>
      </w:pPr>
      <w:r w:rsidRPr="00591A2C">
        <w:t>De tijd die verstrijkt tussen de oudste vordering en de aanvraag van een schuldregeling is gemiddeld zeven jaar en tien maanden.</w:t>
      </w:r>
      <w:r w:rsidRPr="009E716B" w:rsidR="0046757D">
        <w:rPr>
          <w:vertAlign w:val="superscript"/>
        </w:rPr>
        <w:footnoteReference w:id="11"/>
      </w:r>
      <w:r w:rsidRPr="00591A2C">
        <w:t xml:space="preserve"> Hierbij is sprake van een flinke spreiding. Bij een derde van de dossiers werd eerder (binnen vijf jaar na het ontstaan van de oudste vordering) een aanvraag gedaan. In een zevende (14</w:t>
      </w:r>
      <w:r w:rsidR="006B73C7">
        <w:t xml:space="preserve"> procent</w:t>
      </w:r>
      <w:r w:rsidRPr="00591A2C">
        <w:t>) van de gevallen duurde het meer dan 15 jaar voordat iemand aan aanvraag deed.</w:t>
      </w:r>
    </w:p>
    <w:p w:rsidRPr="006F7BD5" w:rsidR="0027239B" w:rsidP="0027239B" w:rsidRDefault="0027239B" w14:paraId="1B0B84FC" w14:textId="14C81185">
      <w:pPr>
        <w:numPr>
          <w:ilvl w:val="0"/>
          <w:numId w:val="70"/>
        </w:numPr>
      </w:pPr>
      <w:r w:rsidRPr="00591A2C">
        <w:t>In de helft van de dossiers betreft de oudste vordering een betalingsverplichting aan een private schuldeiser ten aanzien van een vaste last (</w:t>
      </w:r>
      <w:r w:rsidR="002220E5">
        <w:t xml:space="preserve">bijvoorbeeld </w:t>
      </w:r>
      <w:r w:rsidRPr="006F7BD5">
        <w:t>een energierekening, zorgverzekeringsachterstand of telefoniefactuur). Bij een derde van de dossiers (32</w:t>
      </w:r>
      <w:r w:rsidR="006B73C7">
        <w:t xml:space="preserve"> procent</w:t>
      </w:r>
      <w:r w:rsidRPr="006F7BD5">
        <w:t>) betreft de oudste vordering een betalingsverplichting aan een overheidsinstantie.</w:t>
      </w:r>
    </w:p>
    <w:p w:rsidR="0027239B" w:rsidP="0027239B" w:rsidRDefault="0027239B" w14:paraId="23F9840D" w14:textId="26F6BFA9">
      <w:pPr>
        <w:numPr>
          <w:ilvl w:val="0"/>
          <w:numId w:val="70"/>
        </w:numPr>
      </w:pPr>
      <w:r w:rsidRPr="006F7BD5">
        <w:t>Uit de analyse blijkt dat de oudste vordering gemiddeld ruim €</w:t>
      </w:r>
      <w:r w:rsidRPr="006F7BD5" w:rsidR="005402C2">
        <w:t xml:space="preserve"> </w:t>
      </w:r>
      <w:r w:rsidRPr="006F7BD5">
        <w:t>7.000 bedraagt. Dit bedrag wordt sterk beïnvloed door een aantal uitschieters van hoge bedragen; daarom kan beter gekeken worden naar het meest voorkomende bedrag (mediaan). Het mediane schuldbedrag is €</w:t>
      </w:r>
      <w:r w:rsidRPr="006F7BD5" w:rsidR="005402C2">
        <w:t xml:space="preserve"> </w:t>
      </w:r>
      <w:r w:rsidRPr="006F7BD5">
        <w:t>2.156.</w:t>
      </w:r>
    </w:p>
    <w:p w:rsidRPr="006F7BD5" w:rsidR="00BC3110" w:rsidP="00BC3110" w:rsidRDefault="00BC3110" w14:paraId="4FBFAED7" w14:textId="77777777"/>
    <w:p w:rsidRPr="009E716B" w:rsidR="0027239B" w:rsidP="0027239B" w:rsidRDefault="0027239B" w14:paraId="364BABA8" w14:textId="5DDEFD08">
      <w:pPr>
        <w:numPr>
          <w:ilvl w:val="0"/>
          <w:numId w:val="70"/>
        </w:numPr>
      </w:pPr>
      <w:r w:rsidRPr="006F7BD5">
        <w:t>De schuldenlast bouwt zich vaak geleidelijk op. Er zijn drie patronen te onderscheiden in hoe de schuldenlast zich opbouwt: een geleidelijke opbouw (53</w:t>
      </w:r>
      <w:r w:rsidR="006B73C7">
        <w:t xml:space="preserve"> procent</w:t>
      </w:r>
      <w:r w:rsidRPr="006F7BD5">
        <w:t>), een clustering van schulden in een korte periode (2</w:t>
      </w:r>
      <w:r w:rsidRPr="006F7BD5" w:rsidR="00510E47">
        <w:t>2</w:t>
      </w:r>
      <w:r w:rsidR="006B73C7">
        <w:t xml:space="preserve"> procent</w:t>
      </w:r>
      <w:r w:rsidRPr="00E767A4">
        <w:t>), en een enkele hoge vordering (25</w:t>
      </w:r>
      <w:r w:rsidR="006B73C7">
        <w:t xml:space="preserve"> procent</w:t>
      </w:r>
      <w:r w:rsidRPr="009E716B">
        <w:t xml:space="preserve">). </w:t>
      </w:r>
    </w:p>
    <w:p w:rsidRPr="009E716B" w:rsidR="0027239B" w:rsidP="0027239B" w:rsidRDefault="0027239B" w14:paraId="312BA671" w14:textId="77777777"/>
    <w:p w:rsidRPr="009E716B" w:rsidR="00F36726" w:rsidP="00F36726" w:rsidRDefault="0027239B" w14:paraId="52951B3C" w14:textId="64F2327A">
      <w:r w:rsidRPr="009E716B">
        <w:t xml:space="preserve">Waarom en wanneer mensen hulp voor hun schulden zoeken hangt af van veel factoren. </w:t>
      </w:r>
      <w:r w:rsidRPr="009E716B" w:rsidR="00F36726">
        <w:t xml:space="preserve">Het onderzoek geeft het inzicht dat er gemiddeld </w:t>
      </w:r>
      <w:r w:rsidRPr="009E716B" w:rsidR="0046757D">
        <w:t xml:space="preserve">zeven </w:t>
      </w:r>
      <w:r w:rsidRPr="009E716B" w:rsidR="00F36726">
        <w:t xml:space="preserve">jaar </w:t>
      </w:r>
      <w:r w:rsidRPr="009E716B" w:rsidR="0046757D">
        <w:t xml:space="preserve">en tien maanden </w:t>
      </w:r>
      <w:r w:rsidRPr="009E716B" w:rsidR="00F36726">
        <w:t>zit tussen de eerste vordering en het moment dat iemand hulp vraagt. Het onderzoek geeft echter geen inzicht in de factoren om de</w:t>
      </w:r>
      <w:r w:rsidRPr="009E716B" w:rsidR="005402C2">
        <w:t>ze</w:t>
      </w:r>
      <w:r w:rsidRPr="009E716B" w:rsidR="00F36726">
        <w:t xml:space="preserve"> tijd die verstrijkt te </w:t>
      </w:r>
      <w:r w:rsidRPr="009E716B" w:rsidR="005402C2">
        <w:t xml:space="preserve">kunnen </w:t>
      </w:r>
      <w:r w:rsidRPr="009E716B" w:rsidR="00F36726">
        <w:t xml:space="preserve">verklaren. Daarom roepen de onderzoekers op om de resultaten met enige voorzichtigheid te interpreteren. </w:t>
      </w:r>
    </w:p>
    <w:p w:rsidRPr="00287A9A" w:rsidR="0027239B" w:rsidP="0027239B" w:rsidRDefault="0027239B" w14:paraId="729D15D7" w14:textId="1AB77E16">
      <w:r w:rsidRPr="009E716B">
        <w:t xml:space="preserve">De onderzoekers noemen ten eerste het gegeven dat de eerste vordering niet betekent dat er direct sprake is van een problematische schuldsituatie. Daardoor kan ook niet gezegd worden dat mensen al acht jaar in geldstress leven. Ten tweede biedt het onderzoek geen inzicht of deze doelgroep mogelijk al eerder lichtere vormen </w:t>
      </w:r>
      <w:r w:rsidRPr="009E716B" w:rsidR="005402C2">
        <w:t xml:space="preserve">van </w:t>
      </w:r>
      <w:r w:rsidRPr="009E716B">
        <w:t>hulp heeft ontvangen of ondersteuning op andere leefgebieden. Ten derde valt het onderzoek niet goed te vergelijken met het eerdere onderzoek uit 2011. In voorliggend onderzoek is een betere methodiek gekozen waardoor de dossiers zijn geanalyseerd waarbij daadwerkelijk een schuldregeling tot stand is gekomen. Bij het eerdere onderzoek uit 2011 werd dat gedaan op basis van ervaringen.</w:t>
      </w:r>
    </w:p>
    <w:p w:rsidRPr="009E716B" w:rsidR="0027239B" w:rsidP="0027239B" w:rsidRDefault="0027239B" w14:paraId="0F5BBC50" w14:textId="77777777">
      <w:r w:rsidRPr="00287A9A">
        <w:t xml:space="preserve">Om wel een goede vergelijking te kunnen maken adviseren </w:t>
      </w:r>
      <w:r w:rsidRPr="009E716B">
        <w:t>de onderzoekers het voorliggende onderzoek periodiek te gaan herhalen om ontwikkelingen in de tijd te kunnen meten.</w:t>
      </w:r>
    </w:p>
    <w:p w:rsidRPr="009E716B" w:rsidR="0027239B" w:rsidP="0027239B" w:rsidRDefault="0027239B" w14:paraId="4D540F6B" w14:textId="77777777"/>
    <w:p w:rsidRPr="009E716B" w:rsidR="0027239B" w:rsidP="0027239B" w:rsidRDefault="0027239B" w14:paraId="2CE06B37" w14:textId="77777777">
      <w:pPr>
        <w:rPr>
          <w:u w:val="single"/>
        </w:rPr>
      </w:pPr>
      <w:r w:rsidRPr="009E716B">
        <w:rPr>
          <w:u w:val="single"/>
        </w:rPr>
        <w:t xml:space="preserve">Kabinetsreactie </w:t>
      </w:r>
    </w:p>
    <w:p w:rsidR="005C425E" w:rsidP="0027239B" w:rsidRDefault="0027239B" w14:paraId="425FB798" w14:textId="1D3D8B6D">
      <w:r w:rsidRPr="009E716B">
        <w:t>De onderzoeksresultaten geven een helder inzicht in hoeveel tijd</w:t>
      </w:r>
      <w:r w:rsidR="007B07B8">
        <w:t xml:space="preserve"> er,</w:t>
      </w:r>
      <w:r w:rsidRPr="009E716B">
        <w:t xml:space="preserve"> </w:t>
      </w:r>
      <w:r w:rsidR="007B07B8">
        <w:t xml:space="preserve">bij inwoners die uiteindelijk een schuldregeling nodig hebben, </w:t>
      </w:r>
      <w:r w:rsidRPr="009E716B">
        <w:t xml:space="preserve">is verstreken tussen de eerste vordering en de start van een schuldhulpverleningstraject. Tegelijkertijd geven de onderzoekers terecht aan dat het onderzoek weinig kan zeggen over wat die tijd verklaart. Ondanks de inherente beperkingen van het onderzoek, </w:t>
      </w:r>
      <w:r w:rsidR="005A09B9">
        <w:t>bevestigt dit het beeld dat</w:t>
      </w:r>
      <w:r w:rsidRPr="009E716B">
        <w:t xml:space="preserve"> mensen een aanvraag voor </w:t>
      </w:r>
      <w:r w:rsidR="007B07B8">
        <w:t>schuldhulpverlening</w:t>
      </w:r>
      <w:r w:rsidR="002220E5">
        <w:t xml:space="preserve"> </w:t>
      </w:r>
      <w:r w:rsidRPr="009E716B">
        <w:t xml:space="preserve">niet lichtzinnig indienen. Het onderzoek bevestigt daarmee het belang om vroegtijdig in te blijven zetten op het voorkomen van problematische schulden, beginnende schulden klein te houden en om drempels voor toegang tot integrale schuldhulpverlening zo veel mogelijk te slechten. </w:t>
      </w:r>
      <w:r w:rsidR="0047551B">
        <w:t>Ik</w:t>
      </w:r>
      <w:r w:rsidRPr="009E716B">
        <w:t xml:space="preserve"> zet hier </w:t>
      </w:r>
      <w:r w:rsidR="007B07B8">
        <w:t xml:space="preserve">samen met gemeenten en andere partners </w:t>
      </w:r>
      <w:r w:rsidRPr="009E716B">
        <w:t xml:space="preserve">op in. </w:t>
      </w:r>
    </w:p>
    <w:p w:rsidR="002052CF" w:rsidP="0027239B" w:rsidRDefault="002052CF" w14:paraId="4492C37F" w14:textId="77777777"/>
    <w:p w:rsidR="00A466D4" w:rsidP="0027239B" w:rsidRDefault="00A466D4" w14:paraId="53899596" w14:textId="58624B96">
      <w:r w:rsidRPr="00A466D4">
        <w:t xml:space="preserve">Om mensen </w:t>
      </w:r>
      <w:r>
        <w:t xml:space="preserve">te stimuleren </w:t>
      </w:r>
      <w:r w:rsidRPr="00A466D4">
        <w:t xml:space="preserve">eerder de stap te laten zetten naar hulp, willen </w:t>
      </w:r>
      <w:r>
        <w:t xml:space="preserve">ik </w:t>
      </w:r>
      <w:r w:rsidRPr="00A466D4">
        <w:t xml:space="preserve">dat het netwerk rond mensen geldzorgen snel signaleert. Hiertoe werken we met professionals en vrijwilligers bij vindplaatsen (zoals huisartsen en geboortezorg). Ook moet er dichtbij en laagdrempelig financiële hulp beschikbaar zijn. </w:t>
      </w:r>
      <w:r w:rsidR="00791069">
        <w:t xml:space="preserve">Door onder andere partijen uit de Alliantie </w:t>
      </w:r>
      <w:r w:rsidR="00831105">
        <w:t>V</w:t>
      </w:r>
      <w:r w:rsidR="00791069">
        <w:t xml:space="preserve">rijwillige </w:t>
      </w:r>
      <w:r w:rsidR="00831105">
        <w:t>S</w:t>
      </w:r>
      <w:r w:rsidR="00791069">
        <w:t>chuldhulp en Geldfit zijn</w:t>
      </w:r>
      <w:r w:rsidRPr="00791069" w:rsidR="00791069">
        <w:t xml:space="preserve"> diverse </w:t>
      </w:r>
      <w:r w:rsidR="00791069">
        <w:t xml:space="preserve">fysieke en digitale </w:t>
      </w:r>
      <w:r w:rsidRPr="00791069" w:rsidR="00791069">
        <w:t>hulproutes ingericht om mensen met geldvragen en geldzorgen te ondersteunen</w:t>
      </w:r>
      <w:r w:rsidR="00791069">
        <w:t xml:space="preserve">. </w:t>
      </w:r>
      <w:r w:rsidRPr="00A466D4">
        <w:t xml:space="preserve">Stevige lokale teams bij de gemeenten kunnen fungeren als vindplaats en om laagdrempelige hulp te bieden. </w:t>
      </w:r>
      <w:r>
        <w:t xml:space="preserve">Daarnaast wil ik de inzet van gemeenten vanuit vroegsignalering </w:t>
      </w:r>
      <w:r w:rsidRPr="00A466D4">
        <w:t>verbeteren</w:t>
      </w:r>
      <w:r>
        <w:t>, om ook proactief op zoek te gaan met mensen met (dreigende) problematische schulden</w:t>
      </w:r>
      <w:r w:rsidRPr="00A466D4">
        <w:t>.</w:t>
      </w:r>
    </w:p>
    <w:p w:rsidRPr="009E716B" w:rsidR="0027239B" w:rsidP="0027239B" w:rsidRDefault="0027239B" w14:paraId="59150259" w14:textId="138E4213">
      <w:r w:rsidRPr="006F7BD5">
        <w:t xml:space="preserve"> </w:t>
      </w:r>
    </w:p>
    <w:p w:rsidR="0083448D" w:rsidP="0082680B" w:rsidRDefault="0083448D" w14:paraId="4A8B780A" w14:textId="77777777"/>
    <w:p w:rsidR="0083448D" w:rsidP="0082680B" w:rsidRDefault="0083448D" w14:paraId="174884C5" w14:textId="77777777"/>
    <w:p w:rsidR="0083448D" w:rsidP="0082680B" w:rsidRDefault="0083448D" w14:paraId="0DB1747A" w14:textId="77777777"/>
    <w:p w:rsidR="0083448D" w:rsidP="0082680B" w:rsidRDefault="0083448D" w14:paraId="60EE0104" w14:textId="77777777"/>
    <w:p w:rsidR="0082680B" w:rsidP="0082680B" w:rsidRDefault="0047551B" w14:paraId="4C7744DE" w14:textId="6BCE35AC">
      <w:r>
        <w:t>Ik</w:t>
      </w:r>
      <w:r w:rsidRPr="009E716B" w:rsidR="0027239B">
        <w:t xml:space="preserve"> wil daarnaast schulden zoveel mogelijk in een vroeg stadium oplossen door betere samenwerking tussen schuldeisers. </w:t>
      </w:r>
      <w:r w:rsidR="007B07B8">
        <w:t>In reflectie op hun bevindingen noemen de onderzoekers de uitkomsten aanleiding voor private en publieke schuldeisers om te reflecteren op hun incassostrategie en mensen nog meer te wijzen op de mogelijkheden voor schuldhulpverlening. Voor zowel publieke als private schuldeisers worden hier stappen in gezet.</w:t>
      </w:r>
    </w:p>
    <w:p w:rsidR="002052CF" w:rsidP="00A13783" w:rsidRDefault="002052CF" w14:paraId="054A7C0A" w14:textId="77777777"/>
    <w:p w:rsidR="005628A2" w:rsidP="00A13783" w:rsidRDefault="0027239B" w14:paraId="79CC7893" w14:textId="77777777">
      <w:r w:rsidRPr="009E716B">
        <w:t>Op 20 mei is uw Kamer geïnformeerd over de aanpak civiele invordering, waarin verschillende maatregelen zijn aangekondigd die eraan bijdragen dat de kosten van invordering minder snel oplopen en kleine schulden klein blijven.</w:t>
      </w:r>
      <w:r w:rsidRPr="009E716B">
        <w:rPr>
          <w:vertAlign w:val="superscript"/>
        </w:rPr>
        <w:footnoteReference w:id="12"/>
      </w:r>
      <w:r w:rsidRPr="009E716B">
        <w:t xml:space="preserve"> Ook de Rijksincassovisie is erop gericht om problematische schulden te voorkomen.</w:t>
      </w:r>
      <w:r w:rsidRPr="00207DC7" w:rsidR="00F55E5F">
        <w:rPr>
          <w:vertAlign w:val="superscript"/>
        </w:rPr>
        <w:footnoteReference w:id="13"/>
      </w:r>
      <w:r w:rsidRPr="009E716B">
        <w:t xml:space="preserve"> Als mensen hun vorderingen aan</w:t>
      </w:r>
      <w:r w:rsidR="008165F9">
        <w:t xml:space="preserve"> </w:t>
      </w:r>
      <w:r w:rsidR="00F55E5F">
        <w:t>(rijks)overheidsorganisaties</w:t>
      </w:r>
      <w:r w:rsidRPr="009E716B" w:rsidR="00F55E5F">
        <w:t xml:space="preserve"> </w:t>
      </w:r>
      <w:r w:rsidRPr="009E716B">
        <w:t xml:space="preserve">niet kunnen betalen, </w:t>
      </w:r>
      <w:r w:rsidRPr="009E716B" w:rsidR="003756E4">
        <w:t xml:space="preserve">kan </w:t>
      </w:r>
      <w:r w:rsidRPr="009E716B">
        <w:t>de schuld al snel op</w:t>
      </w:r>
      <w:r w:rsidRPr="009E716B" w:rsidR="003756E4">
        <w:t>lopen</w:t>
      </w:r>
      <w:r w:rsidRPr="009E716B">
        <w:t xml:space="preserve">. Dit </w:t>
      </w:r>
      <w:r w:rsidRPr="009E716B" w:rsidR="003756E4">
        <w:t xml:space="preserve">komt </w:t>
      </w:r>
      <w:r w:rsidRPr="009E716B">
        <w:t xml:space="preserve">mede door het in rekening brengen van kosten, boetes en rente. </w:t>
      </w:r>
      <w:r w:rsidRPr="009E716B" w:rsidR="003756E4">
        <w:t>Om onnodige oploop van schulden tegen te gaan, werk</w:t>
      </w:r>
      <w:r w:rsidRPr="009E716B" w:rsidR="00FB656D">
        <w:t xml:space="preserve">en de </w:t>
      </w:r>
      <w:r w:rsidRPr="009E716B" w:rsidR="003756E4">
        <w:t xml:space="preserve">grote schuldeisers van de Rijksoverheid </w:t>
      </w:r>
      <w:r w:rsidRPr="009E716B" w:rsidR="00FB656D">
        <w:t xml:space="preserve">in het samenwerkingsverband Clustering Rijksincasso </w:t>
      </w:r>
      <w:r w:rsidRPr="009E716B" w:rsidR="003756E4">
        <w:t xml:space="preserve">aan verschillende </w:t>
      </w:r>
      <w:r w:rsidRPr="009E716B" w:rsidR="009054BC">
        <w:t>projecten en activiteiten</w:t>
      </w:r>
      <w:r w:rsidRPr="009E716B">
        <w:t xml:space="preserve">. Zo biedt de Betalingsregeling Rijk de mogelijkheid om te komen tot één betalingsregeling voor vorderingen bij de Rijksoverheid vanuit de gedachte: één overheidsdebiteur, één schuldenlast en één afloscapaciteit. </w:t>
      </w:r>
      <w:r w:rsidRPr="00240708">
        <w:t>Ook wordt een onderzoek uitgevoerd naar de validiteit, proportionaliteit, doelmatigheid en doeltreffendheid van ophogingen. Dit onderzoek verkent eveneens opties om schuldenoploop in het invorderingstraject te voorkomen of verminderen.</w:t>
      </w:r>
      <w:r w:rsidR="008165F9">
        <w:t xml:space="preserve"> </w:t>
      </w:r>
    </w:p>
    <w:p w:rsidR="005628A2" w:rsidP="00A13783" w:rsidRDefault="005628A2" w14:paraId="20F85C35" w14:textId="77777777"/>
    <w:p w:rsidRPr="009E716B" w:rsidR="00A13783" w:rsidP="00A13783" w:rsidRDefault="00A13783" w14:paraId="027D8476" w14:textId="46BECE2D">
      <w:r>
        <w:rPr>
          <w:color w:val="auto"/>
        </w:rPr>
        <w:t>Daarnaast presenteerden publieke en private schuldeisers</w:t>
      </w:r>
      <w:r w:rsidRPr="00393E05">
        <w:rPr>
          <w:color w:val="auto"/>
        </w:rPr>
        <w:t xml:space="preserve"> </w:t>
      </w:r>
      <w:r>
        <w:rPr>
          <w:color w:val="auto"/>
        </w:rPr>
        <w:t xml:space="preserve">op 25 maart jl. </w:t>
      </w:r>
      <w:r w:rsidRPr="00393E05">
        <w:rPr>
          <w:color w:val="auto"/>
        </w:rPr>
        <w:t xml:space="preserve">het Samenwerkingsprogramma sociaal incasseren </w:t>
      </w:r>
      <w:r>
        <w:rPr>
          <w:color w:val="auto"/>
        </w:rPr>
        <w:t>waarin zij samenwerken</w:t>
      </w:r>
      <w:r w:rsidRPr="00393E05">
        <w:rPr>
          <w:color w:val="auto"/>
        </w:rPr>
        <w:t xml:space="preserve"> om een sociale invorderingspraktijk te bevorderen door betere samenwerking en kennisuitwisseling. De nadere invulling van dit samenwerkingsprogramma volgt in het najaar van 2025. De private partijen hebben separaat afspraken gemaakt over welke stappen zij gaan zetten om sociaal incasseren te implementeren (Afsprakenkader Sociaal Incasseren). Dit gebeurt onder meer door vroegtijdig persoonlijk contact, maatwerk als mensen hun rekeningen niet kunnen betalen en doorverwijzing van mensen naar passende ondersteuning.</w:t>
      </w:r>
    </w:p>
    <w:p w:rsidRPr="009E716B" w:rsidR="0027239B" w:rsidP="0027239B" w:rsidRDefault="0027239B" w14:paraId="4A55F8A5" w14:textId="244F61A9"/>
    <w:p w:rsidRPr="00591A2C" w:rsidR="0027239B" w:rsidP="0027239B" w:rsidRDefault="009E716B" w14:paraId="5F30B359" w14:textId="5C962C37">
      <w:r>
        <w:t>Verder</w:t>
      </w:r>
      <w:r w:rsidRPr="009E716B" w:rsidR="0027239B">
        <w:t xml:space="preserve"> </w:t>
      </w:r>
      <w:r w:rsidR="0047551B">
        <w:t>zet ik</w:t>
      </w:r>
      <w:r w:rsidRPr="009E716B" w:rsidR="0027239B">
        <w:t xml:space="preserve"> samen met Divosa, NVVK </w:t>
      </w:r>
      <w:r w:rsidRPr="009E716B" w:rsidR="00FB656D">
        <w:t>en</w:t>
      </w:r>
      <w:r w:rsidRPr="009E716B" w:rsidR="0027239B">
        <w:t xml:space="preserve"> de VNG </w:t>
      </w:r>
      <w:r w:rsidR="002220E5">
        <w:t xml:space="preserve">in op verdere implementatie van de elementen van </w:t>
      </w:r>
      <w:r w:rsidRPr="00591A2C" w:rsidR="0027239B">
        <w:t>de basisdienstverlening voor schuldhulpverlening</w:t>
      </w:r>
      <w:r w:rsidR="002220E5">
        <w:t>.</w:t>
      </w:r>
      <w:r w:rsidR="008165F9">
        <w:t xml:space="preserve"> </w:t>
      </w:r>
      <w:r w:rsidR="002220E5">
        <w:t>Een aantal van deze elementen is er specifiek op gericht</w:t>
      </w:r>
      <w:r w:rsidRPr="00591A2C" w:rsidR="0027239B">
        <w:t xml:space="preserve"> om de drempels voor toegang tot schuldhulpverlening te verlagen.</w:t>
      </w:r>
    </w:p>
    <w:p w:rsidR="009E716B" w:rsidP="009E716B" w:rsidRDefault="009E716B" w14:paraId="5A329A4D" w14:textId="77777777"/>
    <w:p w:rsidRPr="00591A2C" w:rsidR="0027239B" w:rsidP="0027239B" w:rsidRDefault="00A13783" w14:paraId="6A5D3C44" w14:textId="23A5BC51">
      <w:r>
        <w:t xml:space="preserve">Tot slot </w:t>
      </w:r>
      <w:r w:rsidRPr="006F7BD5" w:rsidR="009E716B">
        <w:t>onderscheiden de onderzoekers de patronen in de schuldopbouw. Zo laat het onderzoek zien dat een plotselinge clustering van schulden relatief tot een eerdere hulpvraag leidt. Deze kennis is bruikbaar bij toekomstige beleidsontwikkelingen op het schuldendomein, bijvoorbeeld bij de ontwikkeling van het integraal schuldenoverzicht of bij het trainen en ondersteunen van financieel hulpverleners. Deze kennis neem ik dan ook mee in mijn gesprekken met verschillende stakeholders.</w:t>
      </w:r>
      <w:r w:rsidR="009E716B">
        <w:t xml:space="preserve"> </w:t>
      </w:r>
    </w:p>
    <w:p w:rsidR="005628A2" w:rsidP="0027239B" w:rsidRDefault="005628A2" w14:paraId="574523C8" w14:textId="77777777"/>
    <w:p w:rsidRPr="00591A2C" w:rsidR="0027239B" w:rsidP="0027239B" w:rsidRDefault="009054BC" w14:paraId="15DDDBDD" w14:textId="2840C152">
      <w:r w:rsidRPr="00591A2C">
        <w:t xml:space="preserve">Om ontwikkelingen </w:t>
      </w:r>
      <w:r w:rsidRPr="00591A2C" w:rsidR="0046757D">
        <w:t xml:space="preserve">beter </w:t>
      </w:r>
      <w:r w:rsidRPr="00591A2C">
        <w:t xml:space="preserve">inzichtelijk te krijgen </w:t>
      </w:r>
      <w:r w:rsidRPr="00591A2C" w:rsidR="0027239B">
        <w:t>ben ik voornemens om dit onderzoek periodiek uit te laten voeren</w:t>
      </w:r>
      <w:r w:rsidRPr="00591A2C">
        <w:t>.</w:t>
      </w:r>
      <w:r w:rsidRPr="00591A2C" w:rsidR="0027239B">
        <w:t xml:space="preserve"> </w:t>
      </w:r>
    </w:p>
    <w:p w:rsidR="00F87DD8" w:rsidP="00517FC1" w:rsidRDefault="00F87DD8" w14:paraId="7085A5C5" w14:textId="77777777">
      <w:bookmarkStart w:name="_bookmark0" w:id="2"/>
      <w:bookmarkEnd w:id="2"/>
    </w:p>
    <w:p w:rsidR="00BC3110" w:rsidP="00517FC1" w:rsidRDefault="00BC3110" w14:paraId="48E6855B" w14:textId="77777777"/>
    <w:p w:rsidR="00BC3110" w:rsidP="00517FC1" w:rsidRDefault="00BC3110" w14:paraId="08DED3D2" w14:textId="77777777"/>
    <w:p w:rsidR="00BC3110" w:rsidP="00517FC1" w:rsidRDefault="00BC3110" w14:paraId="6C025584" w14:textId="77777777"/>
    <w:p w:rsidRPr="0015163A" w:rsidR="0050533F" w:rsidP="00517FC1" w:rsidRDefault="0050533F" w14:paraId="2D1288D0" w14:textId="1ACA0C18">
      <w:pPr>
        <w:rPr>
          <w:b/>
          <w:bCs/>
        </w:rPr>
      </w:pPr>
      <w:r>
        <w:rPr>
          <w:b/>
          <w:bCs/>
        </w:rPr>
        <w:t>Afsluitend</w:t>
      </w:r>
    </w:p>
    <w:p w:rsidR="00947F86" w:rsidP="00517FC1" w:rsidRDefault="0050533F" w14:paraId="657DDA99" w14:textId="02F83638">
      <w:r>
        <w:t xml:space="preserve">De drie evaluaties </w:t>
      </w:r>
      <w:r w:rsidR="009054BC">
        <w:t xml:space="preserve">en het onderzoek </w:t>
      </w:r>
      <w:r>
        <w:t xml:space="preserve">hebben </w:t>
      </w:r>
      <w:r w:rsidRPr="0050533F">
        <w:t xml:space="preserve">ons waardevolle inzichten opgeleverd en </w:t>
      </w:r>
      <w:r w:rsidR="0047551B">
        <w:t>ik ga samen</w:t>
      </w:r>
      <w:r w:rsidRPr="0050533F">
        <w:t xml:space="preserve"> met partijen aan de slag om </w:t>
      </w:r>
      <w:r>
        <w:t>hieraan een vervolg te geven</w:t>
      </w:r>
      <w:r w:rsidRPr="0050533F">
        <w:t xml:space="preserve">. </w:t>
      </w:r>
      <w:r w:rsidR="0047551B">
        <w:t xml:space="preserve">Ik wil graag mijn </w:t>
      </w:r>
      <w:r>
        <w:t xml:space="preserve">dank uitspreken </w:t>
      </w:r>
      <w:r w:rsidRPr="0050533F">
        <w:t xml:space="preserve">aan alle partijen die daarbij betrokken zijn en zich inzetten om huishoudens </w:t>
      </w:r>
      <w:r>
        <w:t>met (dreigende)</w:t>
      </w:r>
      <w:r w:rsidR="00947F86">
        <w:t xml:space="preserve"> </w:t>
      </w:r>
      <w:r w:rsidR="00A13783">
        <w:t xml:space="preserve">problematische </w:t>
      </w:r>
      <w:r w:rsidR="00947F86">
        <w:t>schulden</w:t>
      </w:r>
      <w:r>
        <w:t xml:space="preserve"> </w:t>
      </w:r>
      <w:r w:rsidRPr="0050533F">
        <w:t>te helpen</w:t>
      </w:r>
      <w:r w:rsidR="00A1299B">
        <w:t>.</w:t>
      </w:r>
    </w:p>
    <w:p w:rsidRPr="00517FC1" w:rsidR="00517FC1" w:rsidP="00517FC1" w:rsidRDefault="00517FC1" w14:paraId="779C134B" w14:textId="77777777"/>
    <w:p w:rsidR="00223DE3" w:rsidRDefault="00545C43" w14:paraId="2A7BBCDA" w14:textId="6ED3F3FD">
      <w:r>
        <w:t>De Staatssecretaris Participatie</w:t>
      </w:r>
      <w:r w:rsidR="008165F9">
        <w:t xml:space="preserve">    </w:t>
      </w:r>
      <w:r w:rsidR="005D2159">
        <w:t xml:space="preserve"> </w:t>
      </w:r>
    </w:p>
    <w:p w:rsidR="001E79FC" w:rsidRDefault="00545C43" w14:paraId="1D8BA6FE" w14:textId="34A71F2F">
      <w:r>
        <w:t>en Integratie,</w:t>
      </w:r>
    </w:p>
    <w:p w:rsidR="001E79FC" w:rsidRDefault="001E79FC" w14:paraId="119213B3" w14:textId="77777777"/>
    <w:p w:rsidR="001E79FC" w:rsidRDefault="001E79FC" w14:paraId="2C0A8110" w14:textId="77777777"/>
    <w:p w:rsidR="001E79FC" w:rsidRDefault="001E79FC" w14:paraId="2A05FDC8" w14:textId="77777777"/>
    <w:p w:rsidR="001E79FC" w:rsidRDefault="001E79FC" w14:paraId="42E5B99F" w14:textId="77777777"/>
    <w:p w:rsidR="001E79FC" w:rsidRDefault="001E79FC" w14:paraId="020EEC0C" w14:textId="77777777"/>
    <w:p w:rsidR="00A2483A" w:rsidRDefault="00545C43" w14:paraId="11822F53" w14:textId="6C676121">
      <w:r>
        <w:t>J.N.J. Nobel</w:t>
      </w:r>
    </w:p>
    <w:p w:rsidR="00A2483A" w:rsidRDefault="00A2483A" w14:paraId="55062F90" w14:textId="77777777">
      <w:pPr>
        <w:spacing w:line="240" w:lineRule="auto"/>
      </w:pPr>
      <w:r>
        <w:br w:type="page"/>
      </w:r>
    </w:p>
    <w:p w:rsidRPr="003B2665" w:rsidR="001E79FC" w:rsidRDefault="00681494" w14:paraId="65078432" w14:textId="74E7FFB8">
      <w:pPr>
        <w:rPr>
          <w:b/>
          <w:bCs/>
        </w:rPr>
      </w:pPr>
      <w:r>
        <w:rPr>
          <w:b/>
          <w:bCs/>
        </w:rPr>
        <w:t>Addendum</w:t>
      </w:r>
      <w:r w:rsidR="00A60148">
        <w:rPr>
          <w:b/>
          <w:bCs/>
        </w:rPr>
        <w:t>: Reactie op specifieke aanbevelingen &amp; afhandeling moties</w:t>
      </w:r>
    </w:p>
    <w:p w:rsidR="00C35B2F" w:rsidRDefault="00C35B2F" w14:paraId="21267002" w14:textId="77777777">
      <w:pPr>
        <w:rPr>
          <w:rFonts w:eastAsiaTheme="minorHAnsi" w:cstheme="minorBidi"/>
          <w:i/>
          <w:iCs/>
          <w:color w:val="auto"/>
          <w:kern w:val="2"/>
          <w:lang w:eastAsia="en-US"/>
          <w14:ligatures w14:val="standardContextual"/>
        </w:rPr>
      </w:pPr>
    </w:p>
    <w:p w:rsidRPr="00D713BE" w:rsidR="00E46654" w:rsidRDefault="00E46654" w14:paraId="256202A7" w14:textId="06E9AD33">
      <w:pPr>
        <w:rPr>
          <w:rFonts w:eastAsiaTheme="minorEastAsia" w:cstheme="minorBidi"/>
          <w:bCs/>
          <w:iCs/>
          <w:color w:val="auto"/>
          <w:kern w:val="2"/>
          <w:u w:val="single"/>
          <w:lang w:eastAsia="en-US"/>
          <w14:ligatures w14:val="standardContextual"/>
        </w:rPr>
      </w:pPr>
      <w:r w:rsidRPr="00D713BE">
        <w:rPr>
          <w:rFonts w:eastAsiaTheme="minorEastAsia" w:cstheme="minorBidi"/>
          <w:bCs/>
          <w:iCs/>
          <w:color w:val="auto"/>
          <w:kern w:val="2"/>
          <w:u w:val="single"/>
          <w:lang w:eastAsia="en-US"/>
          <w14:ligatures w14:val="standardContextual"/>
        </w:rPr>
        <w:t>Specifieke aanbevelingen wetsevaluatie</w:t>
      </w:r>
    </w:p>
    <w:p w:rsidR="00A60148" w:rsidP="00A60148" w:rsidRDefault="00980160" w14:paraId="298E61FA" w14:textId="05B08F41">
      <w:r>
        <w:t>De</w:t>
      </w:r>
      <w:r w:rsidR="00A60148">
        <w:t xml:space="preserve"> reactie</w:t>
      </w:r>
      <w:r w:rsidRPr="00F72CE1" w:rsidR="00A60148">
        <w:t xml:space="preserve"> op de aanbevelingen</w:t>
      </w:r>
      <w:r w:rsidR="00D713BE">
        <w:t xml:space="preserve"> naar aanleiding van de wetsevaluatie </w:t>
      </w:r>
      <w:r>
        <w:t>wordt uiteengezet</w:t>
      </w:r>
      <w:r w:rsidR="00A34436">
        <w:t xml:space="preserve"> in deze kamerbrief</w:t>
      </w:r>
      <w:r>
        <w:t xml:space="preserve"> </w:t>
      </w:r>
      <w:r w:rsidRPr="00F72CE1" w:rsidR="00A60148">
        <w:t xml:space="preserve">via de </w:t>
      </w:r>
      <w:r w:rsidR="008A7AF8">
        <w:t>mogelijkheden die de onderzoekers zien om</w:t>
      </w:r>
      <w:r w:rsidR="002220E5">
        <w:t xml:space="preserve"> </w:t>
      </w:r>
      <w:r w:rsidRPr="00F72CE1" w:rsidR="00A60148">
        <w:t>doeltreffendheid</w:t>
      </w:r>
      <w:r w:rsidR="00681494">
        <w:t xml:space="preserve"> </w:t>
      </w:r>
      <w:r w:rsidR="008A7AF8">
        <w:t>verder te verbeteren</w:t>
      </w:r>
      <w:r w:rsidR="00681494">
        <w:t>.</w:t>
      </w:r>
      <w:r w:rsidR="005D2159">
        <w:t xml:space="preserve"> </w:t>
      </w:r>
      <w:r w:rsidR="00A60148">
        <w:t>De onderzoekers doen ook nog aanbevelingen aan (samenwerkingsverbanden van) gemeenten en vastelastenpartners gezamenlijk</w:t>
      </w:r>
      <w:r w:rsidR="00D713BE">
        <w:t>. D</w:t>
      </w:r>
      <w:r w:rsidR="00A60148">
        <w:t xml:space="preserve">eze aanbevelingen wil </w:t>
      </w:r>
      <w:r w:rsidR="0047551B">
        <w:t>ik</w:t>
      </w:r>
      <w:r w:rsidRPr="007A45D7" w:rsidR="00A60148">
        <w:t xml:space="preserve"> </w:t>
      </w:r>
      <w:r w:rsidR="00D713BE">
        <w:t>waar</w:t>
      </w:r>
      <w:r w:rsidRPr="007A45D7" w:rsidR="00A60148">
        <w:t xml:space="preserve"> mogelijk faciliteren.</w:t>
      </w:r>
      <w:r w:rsidR="00A60148">
        <w:t xml:space="preserve"> </w:t>
      </w:r>
      <w:r w:rsidR="00A34436">
        <w:t>Hieronder wordt ingegaan op specifieke aanbevelingen die de onderzoekers doen aan het rijk.</w:t>
      </w:r>
    </w:p>
    <w:p w:rsidRPr="009E716B" w:rsidR="00E000D7" w:rsidP="009E716B" w:rsidRDefault="00E000D7" w14:paraId="0CDED56D" w14:textId="77777777">
      <w:pPr>
        <w:pStyle w:val="pf0"/>
        <w:numPr>
          <w:ilvl w:val="0"/>
          <w:numId w:val="80"/>
        </w:numPr>
        <w:rPr>
          <w:rFonts w:ascii="Verdana" w:hAnsi="Verdana" w:cs="Arial"/>
          <w:i/>
          <w:iCs/>
          <w:sz w:val="20"/>
          <w:szCs w:val="20"/>
        </w:rPr>
      </w:pPr>
      <w:bookmarkStart w:name="_Hlk198118280" w:id="3"/>
      <w:r w:rsidRPr="009E716B">
        <w:rPr>
          <w:rStyle w:val="cf01"/>
          <w:rFonts w:ascii="Verdana" w:hAnsi="Verdana"/>
          <w:i/>
          <w:iCs/>
        </w:rPr>
        <w:t>Verder standaardiseren en consistenter toepassen van (minimale wettelijke) verplichtingen met betrekking tot de incassohandelingen van vastelastenpartners, waardoor onwenselijk verschillen in aanlevering per branche en per vastelastenpartner voorkomen worden.</w:t>
      </w:r>
    </w:p>
    <w:p w:rsidR="00A60148" w:rsidP="00C31404" w:rsidRDefault="00A60148" w14:paraId="0D421148" w14:textId="32D0CB5B">
      <w:r w:rsidRPr="00E268D2">
        <w:t xml:space="preserve">Door de inspanningsverplichtingen voor vastelastenpartners te harmoniseren, zal de kwaliteit van de signalen die gemeenten ontvangen verbeteren. Het </w:t>
      </w:r>
      <w:r w:rsidR="00D713BE">
        <w:t>r</w:t>
      </w:r>
      <w:r w:rsidRPr="00E268D2">
        <w:t xml:space="preserve">ijk is verantwoordelijk voor de verschillende materiewetten, waarin de </w:t>
      </w:r>
      <w:r>
        <w:t>inspannings</w:t>
      </w:r>
      <w:r w:rsidRPr="00E268D2">
        <w:t>verplichtingen</w:t>
      </w:r>
      <w:r>
        <w:t xml:space="preserve"> staan</w:t>
      </w:r>
      <w:r w:rsidRPr="00E268D2">
        <w:t>.</w:t>
      </w:r>
      <w:r w:rsidRPr="00E268D2">
        <w:rPr>
          <w:rStyle w:val="Voetnootmarkering"/>
        </w:rPr>
        <w:footnoteReference w:id="14"/>
      </w:r>
      <w:r w:rsidRPr="00E268D2">
        <w:t xml:space="preserve"> </w:t>
      </w:r>
      <w:r>
        <w:t xml:space="preserve">Daarom zullen we inzetten om deze </w:t>
      </w:r>
      <w:r w:rsidR="00844879">
        <w:t xml:space="preserve">regelgeving </w:t>
      </w:r>
      <w:r>
        <w:t xml:space="preserve">te verduidelijken en waar mogelijk en wenselijk </w:t>
      </w:r>
      <w:r w:rsidR="00844879">
        <w:t xml:space="preserve">te </w:t>
      </w:r>
      <w:r>
        <w:t>harmoniseren op basis van deze evaluatie en ervaringen uit de uitvoeringspraktijk.</w:t>
      </w:r>
    </w:p>
    <w:p w:rsidR="00A60148" w:rsidP="00C31404" w:rsidRDefault="00A60148" w14:paraId="3A9DBEDD" w14:textId="5AD66EBB"/>
    <w:p w:rsidR="009F585D" w:rsidP="009F585D" w:rsidRDefault="00A60148" w14:paraId="41805131" w14:textId="4E9CB6E3">
      <w:r>
        <w:t xml:space="preserve">Voor de energieleveranciers (KGG) en drinkwaterbedrijven (IenW) staat </w:t>
      </w:r>
      <w:r w:rsidRPr="00E268D2">
        <w:t>aanscherp</w:t>
      </w:r>
      <w:r>
        <w:t>ing</w:t>
      </w:r>
      <w:r w:rsidRPr="00E268D2">
        <w:t xml:space="preserve"> van de inspanningsverplichtingen voor de vastenlastenpartners van energie en </w:t>
      </w:r>
      <w:r w:rsidR="00DC6712">
        <w:t>drink</w:t>
      </w:r>
      <w:r w:rsidRPr="00E268D2">
        <w:t xml:space="preserve">water </w:t>
      </w:r>
      <w:r w:rsidR="0045506E">
        <w:t xml:space="preserve">middels </w:t>
      </w:r>
      <w:r w:rsidR="006633A0">
        <w:t xml:space="preserve">de </w:t>
      </w:r>
      <w:r w:rsidRPr="006633A0" w:rsidR="006633A0">
        <w:t>afsluitregeling</w:t>
      </w:r>
      <w:r w:rsidR="0045506E">
        <w:t>en</w:t>
      </w:r>
      <w:r w:rsidRPr="006633A0" w:rsidR="006633A0">
        <w:t xml:space="preserve"> </w:t>
      </w:r>
      <w:r w:rsidRPr="006633A0">
        <w:t>gepland voor dit jaar.</w:t>
      </w:r>
      <w:r w:rsidRPr="006633A0">
        <w:rPr>
          <w:rStyle w:val="Voetnootmarkering"/>
        </w:rPr>
        <w:footnoteReference w:id="15"/>
      </w:r>
      <w:r w:rsidRPr="006633A0">
        <w:t xml:space="preserve"> Voor de </w:t>
      </w:r>
      <w:r w:rsidR="0045506E">
        <w:t>verhuur</w:t>
      </w:r>
      <w:r w:rsidRPr="00F0120A">
        <w:t xml:space="preserve"> wordt beoogd in 2026 hiertoe wijzigingen aan te brengen in het Besluit gemeentelijke schuldhulpverlening</w:t>
      </w:r>
      <w:r w:rsidRPr="00F0120A" w:rsidR="00521E76">
        <w:t xml:space="preserve"> (Bgs)</w:t>
      </w:r>
      <w:r w:rsidRPr="00F0120A">
        <w:t xml:space="preserve">. </w:t>
      </w:r>
      <w:r w:rsidR="00E840A1">
        <w:t>Voor d</w:t>
      </w:r>
      <w:r w:rsidR="009F585D">
        <w:t xml:space="preserve">e inspanningsverplichtingen voor zorgverzekeraars (VWS) die zijn vastgelegd in de Regeling zorgverzekering zijn geen aanpassingen voorzien. Bijvoorbeeld het toevoegen van persoonlijk contact met elke verzekerde met een betalingsachterstand voorafgaand aan het doorgeven van dit signaal aan de gemeente, vraagt van zorgverzekeraars een zware uitvoeringslast. In 2023 verstuurde zorgverzekeraars meer dan 450.000 brieven in verband met een betalingsachterstand van twee maanden zorgpremie en circa 100.000 brieven in verband met een betalingsachterstand van vier maanden zorgpremie. Daarbij wordt een deel van deze betalingsachterstanden van twee maanden zorgpremie zonder aanvullende inspanningen opgelost, waardoor extra inspanningsverplichtingen voorafgaand dit signaal niet als opportuun worden gezien. Wel </w:t>
      </w:r>
      <w:r w:rsidR="00E840A1">
        <w:t>voeren</w:t>
      </w:r>
      <w:r w:rsidR="009F585D">
        <w:t xml:space="preserve"> zorgverzekeraars en gemeenten in het kader van proportionaliteit gesprekken of de signalen </w:t>
      </w:r>
      <w:r w:rsidR="00A34436">
        <w:t xml:space="preserve">van zorgverzekeraars </w:t>
      </w:r>
      <w:r w:rsidR="009F585D">
        <w:t>later verstuurd kunnen worden. In deze gesprekken wordt ook gekeken naar de inspanningen voor sociale incasso.</w:t>
      </w:r>
    </w:p>
    <w:p w:rsidR="00BC3110" w:rsidP="00A60148" w:rsidRDefault="009F585D" w14:paraId="402DEFBC" w14:textId="77777777">
      <w:r>
        <w:t>Daarnaast wordt er gekeken naar de verduidelijking van de voorwaarden van het versturen van het vroegsignaal en het opvragen en gebruiken van CAK-lijsten</w:t>
      </w:r>
      <w:r w:rsidR="00E840A1">
        <w:t xml:space="preserve"> </w:t>
      </w:r>
      <w:r w:rsidRPr="00974283">
        <w:t>door gemeenten.</w:t>
      </w:r>
      <w:r w:rsidRPr="00974283" w:rsidR="00E840A1">
        <w:t xml:space="preserve"> </w:t>
      </w:r>
    </w:p>
    <w:p w:rsidR="009F585D" w:rsidP="00A60148" w:rsidRDefault="00E840A1" w14:paraId="1517B197" w14:textId="3097874A">
      <w:r w:rsidRPr="009E716B">
        <w:t>Op deze lijst staan alle mensen met zes maanden betalingsachterstand op de premie voor de zorgverzekering, die door hun zorgverzekeraar zijn aangemeld bij het CAK voor de regeling betalingsachterstand zorgpremie.</w:t>
      </w:r>
      <w:r w:rsidRPr="00974283" w:rsidR="009F585D">
        <w:t xml:space="preserve"> </w:t>
      </w:r>
      <w:r w:rsidRPr="00974283">
        <w:t>Om ook deze groep te bereiken, kunnen gemeenten een lijst opvragen met inwoners die zijn aangemeld voor deze regeling. Deze groep heeft vaak te maken met problemen op meerdere leefgebieden die een samenhangende aanpak vergen.</w:t>
      </w:r>
      <w:r w:rsidRPr="00974283">
        <w:rPr>
          <w:rStyle w:val="Voetnootmarkering"/>
        </w:rPr>
        <w:footnoteReference w:id="16"/>
      </w:r>
      <w:r w:rsidRPr="00974283">
        <w:t xml:space="preserve"> Uit onderzoek blijkt dat een outreachende en vasthoudende aanpak bij deze groep zeer effectief kan zijn.</w:t>
      </w:r>
      <w:r w:rsidRPr="00974283">
        <w:rPr>
          <w:rStyle w:val="Voetnootmarkering"/>
        </w:rPr>
        <w:footnoteReference w:id="17"/>
      </w:r>
      <w:r w:rsidRPr="00974283">
        <w:t xml:space="preserve"> </w:t>
      </w:r>
      <w:r w:rsidRPr="00974283" w:rsidR="009F585D">
        <w:t xml:space="preserve">Dankzij de inspanningen van gemeenten en zorgverzekeraars is het aantal verzekerden in de regeling de afgelopen 10 jaar teruggelopen van 325.000 in 2014 tot 189.000 </w:t>
      </w:r>
      <w:r w:rsidRPr="00974283">
        <w:t xml:space="preserve">in </w:t>
      </w:r>
      <w:r w:rsidRPr="00974283" w:rsidR="009F585D">
        <w:t>2024.</w:t>
      </w:r>
      <w:r w:rsidR="009F585D">
        <w:t xml:space="preserve"> </w:t>
      </w:r>
    </w:p>
    <w:bookmarkEnd w:id="3"/>
    <w:p w:rsidRPr="00E268D2" w:rsidR="00A60148" w:rsidP="00C31404" w:rsidRDefault="00A60148" w14:paraId="3D96F096" w14:textId="77777777"/>
    <w:p w:rsidR="00A60148" w:rsidP="00C31404" w:rsidRDefault="00A60148" w14:paraId="629875B8" w14:textId="26395BF3">
      <w:r w:rsidRPr="002B6049">
        <w:t>Daarnaast doe</w:t>
      </w:r>
      <w:r w:rsidR="00521E76">
        <w:t>n</w:t>
      </w:r>
      <w:r w:rsidRPr="002B6049">
        <w:t xml:space="preserve"> </w:t>
      </w:r>
      <w:r>
        <w:t>de onderzoekers</w:t>
      </w:r>
      <w:r w:rsidRPr="002B6049">
        <w:t xml:space="preserve"> de aanbeveling om de naleving van inspanningsverplichtingen aangaande incasso te handhaven, zonder hiervoor een ingewikkeld apparaat op te </w:t>
      </w:r>
      <w:r>
        <w:t xml:space="preserve">hoeven </w:t>
      </w:r>
      <w:r w:rsidRPr="002B6049">
        <w:t xml:space="preserve">zetten. Het huidige toezicht op de inspanningsverplichtingen ligt bij de toezichthouders van de betreffende vastelastenpartners. In de praktijk blijkt dat de signalering via branches van gemeenten en vastelastenpartners </w:t>
      </w:r>
      <w:r w:rsidR="00521E76">
        <w:t xml:space="preserve">bij niet-naleving </w:t>
      </w:r>
      <w:r w:rsidRPr="002B6049">
        <w:t>afdoende werk</w:t>
      </w:r>
      <w:r>
        <w:t>t</w:t>
      </w:r>
      <w:r w:rsidRPr="002B6049">
        <w:t xml:space="preserve"> om </w:t>
      </w:r>
      <w:r w:rsidR="00521E76">
        <w:t xml:space="preserve">betreffende uniforme uitvoering te handhaven. </w:t>
      </w:r>
      <w:r w:rsidRPr="002B6049">
        <w:t>Wanneer deze werkwijze onverhoopt niet afdoende blijkt, gaan betreffende departementen met deze toezichthouders en betrokken brancheverenigingen in gesprek hoe zij hun toezicht verder kunnen inrichten en welke handvatten zij hierbij kunnen gebruiken.</w:t>
      </w:r>
      <w:r w:rsidRPr="009018EF">
        <w:t xml:space="preserve"> </w:t>
      </w:r>
    </w:p>
    <w:p w:rsidR="00A60148" w:rsidP="00C31404" w:rsidRDefault="00A60148" w14:paraId="0DE8FBC6" w14:textId="77777777">
      <w:pPr>
        <w:rPr>
          <w:i/>
          <w:iCs/>
        </w:rPr>
      </w:pPr>
    </w:p>
    <w:p w:rsidRPr="00092E49" w:rsidR="009E716B" w:rsidP="00C31404" w:rsidRDefault="00521E76" w14:paraId="514A1B71" w14:textId="60001E3D">
      <w:r>
        <w:t>Tot slot doen de onderzoekers de aanbeveling</w:t>
      </w:r>
      <w:r w:rsidRPr="00092E49">
        <w:t xml:space="preserve"> de kwaliteit van </w:t>
      </w:r>
      <w:r w:rsidR="0045506E">
        <w:t>de aangeleverde</w:t>
      </w:r>
      <w:r w:rsidRPr="00092E49">
        <w:t xml:space="preserve"> gegevens verder te verbeteren, bijvoorbeeld door </w:t>
      </w:r>
      <w:r>
        <w:t>vastelastenpartners</w:t>
      </w:r>
      <w:r w:rsidRPr="00092E49">
        <w:t xml:space="preserve"> toe te staan een Dig</w:t>
      </w:r>
      <w:r w:rsidR="00974283">
        <w:t>i</w:t>
      </w:r>
      <w:r w:rsidRPr="00092E49">
        <w:t>D te vereisen als i</w:t>
      </w:r>
      <w:r w:rsidR="0045506E">
        <w:t>dentificatie</w:t>
      </w:r>
      <w:r w:rsidRPr="00092E49">
        <w:t>methode</w:t>
      </w:r>
      <w:r w:rsidR="0096716F">
        <w:t xml:space="preserve"> voor de inwoner</w:t>
      </w:r>
      <w:r w:rsidRPr="00092E49">
        <w:t xml:space="preserve">. </w:t>
      </w:r>
      <w:r>
        <w:t xml:space="preserve">Zorgverzekeraars hebben deze mogelijkheid al. Voor </w:t>
      </w:r>
      <w:r w:rsidR="00974283">
        <w:t>de e</w:t>
      </w:r>
      <w:r>
        <w:t>nergie</w:t>
      </w:r>
      <w:r w:rsidR="00974283">
        <w:t>branche</w:t>
      </w:r>
      <w:r>
        <w:t xml:space="preserve"> </w:t>
      </w:r>
      <w:r w:rsidRPr="001D1529" w:rsidR="001D1529">
        <w:t>geldt dat deze mogelijkheid is verkend, maar op dit moment tot problemen zou leiden in de uitvoer</w:t>
      </w:r>
      <w:r w:rsidR="001D1529">
        <w:t>ing.</w:t>
      </w:r>
      <w:r w:rsidR="00467D9D">
        <w:t xml:space="preserve"> Ook voor verhuurders </w:t>
      </w:r>
      <w:r w:rsidR="00337CD0">
        <w:t xml:space="preserve">en drinkwaterbedrijven </w:t>
      </w:r>
      <w:r w:rsidR="00467D9D">
        <w:t xml:space="preserve">worden problemen in uitvoering en </w:t>
      </w:r>
      <w:r w:rsidR="006F7BD5">
        <w:t xml:space="preserve">bezwaren omtrent </w:t>
      </w:r>
      <w:r w:rsidR="00467D9D">
        <w:t>laagdrempeligheid gezien</w:t>
      </w:r>
      <w:r w:rsidR="00571802">
        <w:t xml:space="preserve">. Het kabinet ziet deze aanbeveling dus niet </w:t>
      </w:r>
      <w:r>
        <w:t>als een kansrijke optie</w:t>
      </w:r>
      <w:r w:rsidR="006F7BD5">
        <w:t>.</w:t>
      </w:r>
    </w:p>
    <w:p w:rsidRPr="00337CD0" w:rsidR="00A81EF0" w:rsidP="00337CD0" w:rsidRDefault="00A81EF0" w14:paraId="241D37DC" w14:textId="396522CA">
      <w:pPr>
        <w:pStyle w:val="pf0"/>
        <w:numPr>
          <w:ilvl w:val="0"/>
          <w:numId w:val="80"/>
        </w:numPr>
        <w:rPr>
          <w:rFonts w:ascii="Verdana" w:hAnsi="Verdana" w:cs="Segoe UI"/>
          <w:i/>
          <w:iCs/>
          <w:sz w:val="18"/>
          <w:szCs w:val="18"/>
        </w:rPr>
      </w:pPr>
      <w:r w:rsidRPr="009E716B">
        <w:rPr>
          <w:rStyle w:val="cf01"/>
          <w:rFonts w:ascii="Verdana" w:hAnsi="Verdana"/>
          <w:i/>
          <w:iCs/>
        </w:rPr>
        <w:t>Meer signalen oppakken door gemeenten, door minder rigide toepassing van selectie-eisen (bijvoorbeeld drempelbedragen).</w:t>
      </w:r>
    </w:p>
    <w:p w:rsidRPr="00337CD0" w:rsidR="00A60148" w:rsidP="00A376D9" w:rsidRDefault="00A60148" w14:paraId="069DECF2" w14:textId="537CACDC">
      <w:r>
        <w:t>De onderzoekers stel</w:t>
      </w:r>
      <w:r w:rsidR="00521E76">
        <w:t>len</w:t>
      </w:r>
      <w:r>
        <w:t xml:space="preserve"> vast dat h</w:t>
      </w:r>
      <w:r w:rsidRPr="00E268D2">
        <w:t>et niet oppakken van signalen door toepassing van selectie-eisen (bijvoorbeeld drempelbedragen)</w:t>
      </w:r>
      <w:r>
        <w:t xml:space="preserve"> leidt tot beperking van de doelmatigheid van vroegsignalering.</w:t>
      </w:r>
      <w:r w:rsidR="008165F9">
        <w:t xml:space="preserve"> </w:t>
      </w:r>
      <w:r w:rsidRPr="006053C2">
        <w:rPr>
          <w:rFonts w:eastAsia="Times New Roman" w:cs="Calibri"/>
          <w:color w:val="auto"/>
          <w:lang w:eastAsia="en-GB"/>
        </w:rPr>
        <w:t>Het merendeel van de gemeenten hanteert een drempelbedrag</w:t>
      </w:r>
      <w:r w:rsidRPr="00E268D2">
        <w:t xml:space="preserve">. </w:t>
      </w:r>
      <w:r>
        <w:t>Bij s</w:t>
      </w:r>
      <w:r w:rsidRPr="006053C2">
        <w:rPr>
          <w:rFonts w:eastAsia="Times New Roman" w:cs="Calibri"/>
          <w:color w:val="auto"/>
          <w:lang w:eastAsia="en-GB"/>
        </w:rPr>
        <w:t xml:space="preserve">ignalen waarbij de hoogte van de betalingsachterstand gering is, </w:t>
      </w:r>
      <w:r w:rsidR="00521E76">
        <w:rPr>
          <w:rFonts w:eastAsia="Times New Roman" w:cs="Calibri"/>
          <w:color w:val="auto"/>
          <w:lang w:eastAsia="en-GB"/>
        </w:rPr>
        <w:t xml:space="preserve">vragen gemeenten zich af </w:t>
      </w:r>
      <w:r w:rsidRPr="006053C2">
        <w:rPr>
          <w:rFonts w:eastAsia="Times New Roman" w:cs="Calibri"/>
          <w:color w:val="auto"/>
          <w:lang w:eastAsia="en-GB"/>
        </w:rPr>
        <w:t>of de vastelastenpartner aan de incassoverplichting</w:t>
      </w:r>
      <w:r w:rsidR="00D05C6C">
        <w:rPr>
          <w:rFonts w:eastAsia="Times New Roman" w:cs="Calibri"/>
          <w:color w:val="auto"/>
          <w:lang w:eastAsia="en-GB"/>
        </w:rPr>
        <w:t>en</w:t>
      </w:r>
      <w:r w:rsidRPr="006053C2">
        <w:rPr>
          <w:rFonts w:eastAsia="Times New Roman" w:cs="Calibri"/>
          <w:color w:val="auto"/>
          <w:lang w:eastAsia="en-GB"/>
        </w:rPr>
        <w:t xml:space="preserve"> heeft voldaan en</w:t>
      </w:r>
      <w:r w:rsidRPr="00E268D2">
        <w:t xml:space="preserve"> </w:t>
      </w:r>
      <w:r w:rsidR="00974283">
        <w:t xml:space="preserve">of </w:t>
      </w:r>
      <w:r w:rsidRPr="00E268D2">
        <w:t>er daadwerkelijk financiële problemen zijn</w:t>
      </w:r>
      <w:r>
        <w:t xml:space="preserve">. Dat roept de vraag </w:t>
      </w:r>
      <w:r w:rsidR="00521E76">
        <w:t xml:space="preserve">op </w:t>
      </w:r>
      <w:r>
        <w:t>of</w:t>
      </w:r>
      <w:r w:rsidRPr="006053C2">
        <w:rPr>
          <w:rFonts w:eastAsia="Times New Roman" w:cs="Calibri"/>
          <w:color w:val="auto"/>
          <w:lang w:eastAsia="en-GB"/>
        </w:rPr>
        <w:t xml:space="preserve"> verwerking door de gemeente voldoende proportioneel</w:t>
      </w:r>
      <w:r w:rsidRPr="00E268D2">
        <w:t xml:space="preserve"> </w:t>
      </w:r>
      <w:r>
        <w:t xml:space="preserve">is. Volgens de Handreiking </w:t>
      </w:r>
      <w:r w:rsidR="00337CD0">
        <w:t>Wgs</w:t>
      </w:r>
      <w:r>
        <w:t xml:space="preserve"> van de Autoriteit Persoonsgegevens moeten namelijk zowel de verstrekker als de ontvanger van het signaal de proportionaliteit beoordelen.</w:t>
      </w:r>
      <w:r>
        <w:rPr>
          <w:rStyle w:val="Voetnootmarkering"/>
        </w:rPr>
        <w:footnoteReference w:id="18"/>
      </w:r>
    </w:p>
    <w:p w:rsidR="00A60148" w:rsidP="00A376D9" w:rsidRDefault="00A60148" w14:paraId="7397A66D" w14:textId="77777777"/>
    <w:p w:rsidR="0083448D" w:rsidP="005C425E" w:rsidRDefault="0083448D" w14:paraId="0240758A" w14:textId="77777777">
      <w:pPr>
        <w:rPr>
          <w:rFonts w:eastAsia="Times New Roman" w:cs="Calibri"/>
          <w:color w:val="auto"/>
          <w:lang w:eastAsia="en-GB"/>
        </w:rPr>
      </w:pPr>
    </w:p>
    <w:p w:rsidR="0083448D" w:rsidP="005C425E" w:rsidRDefault="0083448D" w14:paraId="0E6E25F5" w14:textId="77777777">
      <w:pPr>
        <w:rPr>
          <w:rFonts w:eastAsia="Times New Roman" w:cs="Calibri"/>
          <w:color w:val="auto"/>
          <w:lang w:eastAsia="en-GB"/>
        </w:rPr>
      </w:pPr>
    </w:p>
    <w:p w:rsidR="0083448D" w:rsidP="005C425E" w:rsidRDefault="0083448D" w14:paraId="11CBD8AC" w14:textId="77777777">
      <w:pPr>
        <w:rPr>
          <w:rFonts w:eastAsia="Times New Roman" w:cs="Calibri"/>
          <w:color w:val="auto"/>
          <w:lang w:eastAsia="en-GB"/>
        </w:rPr>
      </w:pPr>
    </w:p>
    <w:p w:rsidRPr="005C425E" w:rsidR="00A60148" w:rsidP="005C425E" w:rsidRDefault="00A60148" w14:paraId="5D67AB61" w14:textId="32B2D616">
      <w:pPr>
        <w:rPr>
          <w:rFonts w:eastAsia="Times New Roman" w:cs="Calibri"/>
          <w:color w:val="auto"/>
          <w:lang w:eastAsia="en-GB"/>
        </w:rPr>
      </w:pPr>
      <w:r w:rsidRPr="006053C2">
        <w:rPr>
          <w:rFonts w:eastAsia="Times New Roman" w:cs="Calibri"/>
          <w:color w:val="auto"/>
          <w:lang w:eastAsia="en-GB"/>
        </w:rPr>
        <w:t>In de Wgs en het Bgs is geen drempelbedrag opgenomen. Ook in het Landelijk Convenant Vroegsignalering zijn</w:t>
      </w:r>
      <w:r w:rsidR="0038061D">
        <w:rPr>
          <w:rFonts w:eastAsia="Times New Roman" w:cs="Calibri"/>
          <w:color w:val="auto"/>
          <w:lang w:eastAsia="en-GB"/>
        </w:rPr>
        <w:t xml:space="preserve"> hierover</w:t>
      </w:r>
      <w:r w:rsidRPr="006053C2">
        <w:rPr>
          <w:rFonts w:eastAsia="Times New Roman" w:cs="Calibri"/>
          <w:color w:val="auto"/>
          <w:lang w:eastAsia="en-GB"/>
        </w:rPr>
        <w:t xml:space="preserve"> geen afspraken gemaakt. Ook nu acht </w:t>
      </w:r>
      <w:r w:rsidR="0047551B">
        <w:rPr>
          <w:rFonts w:eastAsia="Times New Roman" w:cs="Calibri"/>
          <w:color w:val="auto"/>
          <w:lang w:eastAsia="en-GB"/>
        </w:rPr>
        <w:t>ik</w:t>
      </w:r>
      <w:r w:rsidRPr="006053C2">
        <w:rPr>
          <w:rFonts w:eastAsia="Times New Roman" w:cs="Calibri"/>
          <w:color w:val="auto"/>
          <w:lang w:eastAsia="en-GB"/>
        </w:rPr>
        <w:t xml:space="preserve"> het niet wenselijk om </w:t>
      </w:r>
      <w:r w:rsidR="0083410A">
        <w:rPr>
          <w:rFonts w:eastAsia="Times New Roman" w:cs="Calibri"/>
          <w:color w:val="auto"/>
          <w:lang w:eastAsia="en-GB"/>
        </w:rPr>
        <w:t xml:space="preserve">een </w:t>
      </w:r>
      <w:r w:rsidR="0038061D">
        <w:rPr>
          <w:rFonts w:eastAsia="Times New Roman" w:cs="Calibri"/>
          <w:color w:val="auto"/>
          <w:lang w:eastAsia="en-GB"/>
        </w:rPr>
        <w:t>drempelbedrag</w:t>
      </w:r>
      <w:r w:rsidR="0083410A">
        <w:rPr>
          <w:rFonts w:eastAsia="Times New Roman" w:cs="Calibri"/>
          <w:color w:val="auto"/>
          <w:lang w:eastAsia="en-GB"/>
        </w:rPr>
        <w:t xml:space="preserve"> in te stellen, waarbij gemeenten signalen </w:t>
      </w:r>
      <w:r w:rsidR="0038061D">
        <w:rPr>
          <w:rFonts w:eastAsia="Times New Roman" w:cs="Calibri"/>
          <w:color w:val="auto"/>
          <w:lang w:eastAsia="en-GB"/>
        </w:rPr>
        <w:t xml:space="preserve">lager dan de ondergrens </w:t>
      </w:r>
      <w:r w:rsidR="00947F86">
        <w:rPr>
          <w:rFonts w:eastAsia="Times New Roman" w:cs="Calibri"/>
          <w:color w:val="auto"/>
          <w:lang w:eastAsia="en-GB"/>
        </w:rPr>
        <w:t>niet hoeven op te pakken</w:t>
      </w:r>
      <w:r w:rsidRPr="006053C2">
        <w:rPr>
          <w:rFonts w:eastAsia="Times New Roman" w:cs="Calibri"/>
          <w:color w:val="auto"/>
          <w:lang w:eastAsia="en-GB"/>
        </w:rPr>
        <w:t xml:space="preserve">, omdat dit naar verwachting niet bijdraagt aan het effectiever uitvoeren van vroegsignalering. </w:t>
      </w:r>
      <w:r w:rsidRPr="00521E76">
        <w:rPr>
          <w:rFonts w:eastAsia="Times New Roman" w:cs="Calibri"/>
          <w:color w:val="auto"/>
          <w:lang w:eastAsia="en-GB"/>
        </w:rPr>
        <w:t>Wel verwacht</w:t>
      </w:r>
      <w:r w:rsidRPr="00521E76" w:rsidR="00521E76">
        <w:rPr>
          <w:rFonts w:eastAsia="Times New Roman" w:cs="Calibri"/>
          <w:color w:val="auto"/>
          <w:lang w:eastAsia="en-GB"/>
        </w:rPr>
        <w:t xml:space="preserve"> het kabinet dat</w:t>
      </w:r>
      <w:r w:rsidRPr="00521E76">
        <w:rPr>
          <w:rFonts w:eastAsia="Times New Roman" w:cs="Calibri"/>
          <w:color w:val="auto"/>
          <w:lang w:eastAsia="en-GB"/>
        </w:rPr>
        <w:t xml:space="preserve"> </w:t>
      </w:r>
      <w:r w:rsidR="001B4E38">
        <w:rPr>
          <w:rFonts w:eastAsia="Times New Roman" w:cs="Calibri"/>
          <w:color w:val="auto"/>
          <w:lang w:eastAsia="en-GB"/>
        </w:rPr>
        <w:t>met</w:t>
      </w:r>
      <w:r w:rsidRPr="00521E76">
        <w:rPr>
          <w:rFonts w:eastAsia="Times New Roman" w:cs="Calibri"/>
          <w:color w:val="auto"/>
          <w:lang w:eastAsia="en-GB"/>
        </w:rPr>
        <w:t xml:space="preserve"> het harmoniseren van de wettelijke kaders (onder 1) meer helderheid over de inspanningen van de vastelastenpartners zal ontstaan. Zo ontstaat ruimte voor gemeenten om drempelbedragen zoveel mogelijk los te laten en te vertrouwen op de inspanningen die aan het signaal vooraf gegaan zijn. </w:t>
      </w:r>
      <w:r w:rsidRPr="00521E76">
        <w:rPr>
          <w:color w:val="auto"/>
        </w:rPr>
        <w:t>Wanneer de kwaliteit van de signalen verbetert, kunnen gemeenten er in het algemeen op vertrouwen dat deze signalen proportioneel zijn.</w:t>
      </w:r>
    </w:p>
    <w:p w:rsidRPr="009E716B" w:rsidR="00E000D7" w:rsidP="009E716B" w:rsidRDefault="00E000D7" w14:paraId="0718F4C8" w14:textId="0B7E0F8C">
      <w:pPr>
        <w:pStyle w:val="pf0"/>
        <w:numPr>
          <w:ilvl w:val="0"/>
          <w:numId w:val="80"/>
        </w:numPr>
        <w:rPr>
          <w:rStyle w:val="cf01"/>
          <w:rFonts w:ascii="Verdana" w:hAnsi="Verdana"/>
          <w:i/>
          <w:iCs/>
        </w:rPr>
      </w:pPr>
      <w:r w:rsidRPr="009E716B">
        <w:rPr>
          <w:rStyle w:val="cf01"/>
          <w:rFonts w:ascii="Verdana" w:hAnsi="Verdana"/>
          <w:i/>
          <w:iCs/>
        </w:rPr>
        <w:t xml:space="preserve">Verkleinen van verschillen tussen gemeenten, bijvoorbeeld door het doorvoeren van gestandaardiseerde minimumeisen (kwaliteitskader) voor gemeenten. </w:t>
      </w:r>
    </w:p>
    <w:p w:rsidRPr="00521E76" w:rsidR="00A60148" w:rsidP="00C31404" w:rsidRDefault="00521E76" w14:paraId="7A6FDE64" w14:textId="193DD3DB">
      <w:pPr>
        <w:rPr>
          <w:color w:val="auto"/>
        </w:rPr>
      </w:pPr>
      <w:r>
        <w:t xml:space="preserve">Het </w:t>
      </w:r>
      <w:r w:rsidR="00A376D9">
        <w:t xml:space="preserve">onderzoeksrapport </w:t>
      </w:r>
      <w:r>
        <w:t xml:space="preserve">stelt vast </w:t>
      </w:r>
      <w:r w:rsidR="00A60148">
        <w:t xml:space="preserve">dat er grote verschillen zijn tussen de inzet van gemeenten op vroegsignalering. </w:t>
      </w:r>
      <w:r>
        <w:t xml:space="preserve">De onderzoekers </w:t>
      </w:r>
      <w:r w:rsidR="00A60148">
        <w:t>stellen dat het ontbreken van een kwaliteitskader het voor gemeente</w:t>
      </w:r>
      <w:r w:rsidR="00D05C6C">
        <w:t>n</w:t>
      </w:r>
      <w:r w:rsidR="00A60148">
        <w:t xml:space="preserve"> lastig maakt om te bepalen wanneer zij vroegsignalering op een goede manier uitvoeren. In navolging van de</w:t>
      </w:r>
      <w:r w:rsidRPr="002334AF" w:rsidR="00A60148">
        <w:t xml:space="preserve"> Nationale Ombudsman ge</w:t>
      </w:r>
      <w:r w:rsidR="001B4E38">
        <w:t>ven</w:t>
      </w:r>
      <w:r w:rsidRPr="002334AF" w:rsidR="00A60148">
        <w:t xml:space="preserve"> </w:t>
      </w:r>
      <w:r w:rsidR="00A60148">
        <w:t>de onderzoekers</w:t>
      </w:r>
      <w:r w:rsidRPr="002334AF" w:rsidR="00A60148">
        <w:t xml:space="preserve"> aan dat het wenselijk is te werken naar minimumvereisten.</w:t>
      </w:r>
      <w:r w:rsidR="00A60148">
        <w:rPr>
          <w:rStyle w:val="Voetnootmarkering"/>
        </w:rPr>
        <w:footnoteReference w:id="19"/>
      </w:r>
      <w:r w:rsidRPr="002334AF" w:rsidR="00A60148">
        <w:t xml:space="preserve"> </w:t>
      </w:r>
      <w:r w:rsidR="00A60148">
        <w:t xml:space="preserve">De onderzoekers kunnen op basis van het onderzoek echter niet concluderen welke minimumvereisten er noodzakelijk </w:t>
      </w:r>
      <w:r w:rsidRPr="00521E76" w:rsidR="00A60148">
        <w:rPr>
          <w:color w:val="auto"/>
        </w:rPr>
        <w:t>zijn om te komen tot een effectievere uitvoer van vroegsignalering.</w:t>
      </w:r>
    </w:p>
    <w:p w:rsidRPr="00521E76" w:rsidR="00A60148" w:rsidP="00C31404" w:rsidRDefault="00A60148" w14:paraId="30B3920C" w14:textId="77777777">
      <w:pPr>
        <w:rPr>
          <w:color w:val="auto"/>
        </w:rPr>
      </w:pPr>
    </w:p>
    <w:p w:rsidRPr="00521E76" w:rsidR="00A60148" w:rsidP="00C31404" w:rsidRDefault="008655AF" w14:paraId="73F6A99A" w14:textId="16B0A97C">
      <w:pPr>
        <w:rPr>
          <w:color w:val="auto"/>
        </w:rPr>
      </w:pPr>
      <w:r>
        <w:rPr>
          <w:color w:val="auto"/>
        </w:rPr>
        <w:t>Het</w:t>
      </w:r>
      <w:r w:rsidRPr="00521E76" w:rsidR="00A60148">
        <w:rPr>
          <w:color w:val="auto"/>
        </w:rPr>
        <w:t xml:space="preserve"> is de wens van </w:t>
      </w:r>
      <w:r w:rsidR="00F02F13">
        <w:rPr>
          <w:color w:val="auto"/>
        </w:rPr>
        <w:t>de brancheorganisaties</w:t>
      </w:r>
      <w:r w:rsidRPr="00521E76" w:rsidR="00521E76">
        <w:rPr>
          <w:color w:val="auto"/>
        </w:rPr>
        <w:t xml:space="preserve"> van</w:t>
      </w:r>
      <w:r w:rsidRPr="00521E76" w:rsidR="00A60148">
        <w:rPr>
          <w:color w:val="auto"/>
        </w:rPr>
        <w:t xml:space="preserve"> gemeenten om vanuit een gezamenlijke verantwoordelijkheid van gemeente, vastelastenpartners en </w:t>
      </w:r>
      <w:r w:rsidR="00FC3250">
        <w:rPr>
          <w:color w:val="auto"/>
        </w:rPr>
        <w:t>R</w:t>
      </w:r>
      <w:r w:rsidRPr="00521E76" w:rsidR="00FC3250">
        <w:rPr>
          <w:color w:val="auto"/>
        </w:rPr>
        <w:t>ijk</w:t>
      </w:r>
      <w:r w:rsidRPr="00521E76" w:rsidR="00A60148">
        <w:rPr>
          <w:color w:val="auto"/>
        </w:rPr>
        <w:t xml:space="preserve">, verbeteringen door te voeren in alle stappen binnen de uitvoering van vroegsignalering. En daarbij niet </w:t>
      </w:r>
      <w:r w:rsidR="00FC3250">
        <w:rPr>
          <w:color w:val="auto"/>
        </w:rPr>
        <w:t>enkel</w:t>
      </w:r>
      <w:r w:rsidRPr="00521E76" w:rsidR="00FC3250">
        <w:rPr>
          <w:color w:val="auto"/>
        </w:rPr>
        <w:t xml:space="preserve"> </w:t>
      </w:r>
      <w:r w:rsidRPr="00521E76" w:rsidR="00A60148">
        <w:rPr>
          <w:color w:val="auto"/>
        </w:rPr>
        <w:t>te kijken naar het vastleggen van minimumvereisten of een basisdienstverlening voor gemeenten zoals voor schuldhulpverlening.</w:t>
      </w:r>
      <w:r w:rsidR="00337CD0">
        <w:rPr>
          <w:color w:val="auto"/>
        </w:rPr>
        <w:t xml:space="preserve"> </w:t>
      </w:r>
      <w:r w:rsidRPr="00521E76" w:rsidR="00A60148">
        <w:rPr>
          <w:color w:val="auto"/>
        </w:rPr>
        <w:t xml:space="preserve">We kiezen er binnen de inzet op vroegsignalering daarom voor </w:t>
      </w:r>
      <w:r>
        <w:rPr>
          <w:color w:val="auto"/>
        </w:rPr>
        <w:t>om te sturen op</w:t>
      </w:r>
      <w:r w:rsidRPr="00521E76" w:rsidR="00A60148">
        <w:rPr>
          <w:color w:val="auto"/>
        </w:rPr>
        <w:t xml:space="preserve"> de eerder genoemde gezamenlijke doelen (halvering van uitval van signalen en verdubbeling van het bereik</w:t>
      </w:r>
      <w:r w:rsidR="0083410A">
        <w:rPr>
          <w:color w:val="auto"/>
        </w:rPr>
        <w:t xml:space="preserve"> </w:t>
      </w:r>
      <w:r w:rsidR="00B819A5">
        <w:rPr>
          <w:color w:val="auto"/>
        </w:rPr>
        <w:t>ten opzichte van</w:t>
      </w:r>
      <w:r w:rsidR="0083410A">
        <w:rPr>
          <w:color w:val="auto"/>
        </w:rPr>
        <w:t xml:space="preserve"> 2023</w:t>
      </w:r>
      <w:r w:rsidRPr="00521E76" w:rsidR="00A60148">
        <w:rPr>
          <w:color w:val="auto"/>
        </w:rPr>
        <w:t>), in plaats van te interveniëren in de lokale beleidsvrijheid die gemeenten hebben</w:t>
      </w:r>
      <w:r w:rsidR="00947F86">
        <w:rPr>
          <w:color w:val="auto"/>
        </w:rPr>
        <w:t>. Deze beleidsvrijheid geeft hen</w:t>
      </w:r>
      <w:r w:rsidR="005D2159">
        <w:rPr>
          <w:color w:val="auto"/>
        </w:rPr>
        <w:t xml:space="preserve"> </w:t>
      </w:r>
      <w:r w:rsidRPr="00521E76" w:rsidR="00A60148">
        <w:rPr>
          <w:color w:val="auto"/>
        </w:rPr>
        <w:t>de mogelijkheid om de (preventie van) schulden aan te pakken op de manier die binnen hun gemeente het meest beklijf</w:t>
      </w:r>
      <w:r w:rsidR="0083410A">
        <w:rPr>
          <w:color w:val="auto"/>
        </w:rPr>
        <w:t xml:space="preserve">t. Tegelijkertijd stimuleren de gezamenlijke </w:t>
      </w:r>
      <w:r w:rsidR="00CF6E3C">
        <w:rPr>
          <w:color w:val="auto"/>
        </w:rPr>
        <w:t>doelstellingen</w:t>
      </w:r>
      <w:r>
        <w:rPr>
          <w:color w:val="auto"/>
        </w:rPr>
        <w:t xml:space="preserve"> alle partijen wel om te blijven werken aan effectievere en efficiëntere uitvoering van vroegsignalering.</w:t>
      </w:r>
      <w:r w:rsidRPr="00521E76" w:rsidR="00A60148">
        <w:rPr>
          <w:color w:val="auto"/>
        </w:rPr>
        <w:t xml:space="preserve"> </w:t>
      </w:r>
    </w:p>
    <w:p w:rsidRPr="006053C2" w:rsidR="00A60148" w:rsidP="00C31404" w:rsidRDefault="00A60148" w14:paraId="58D57194" w14:textId="77777777">
      <w:pPr>
        <w:rPr>
          <w:highlight w:val="yellow"/>
        </w:rPr>
      </w:pPr>
    </w:p>
    <w:p w:rsidR="00521E76" w:rsidP="00C31404" w:rsidRDefault="00A60148" w14:paraId="05A1100E" w14:textId="1F058D96">
      <w:r w:rsidRPr="00E268D2">
        <w:t xml:space="preserve">Ook kunnen verschillen tussen gemeenten worden verkleind door van elkaar te leren. </w:t>
      </w:r>
      <w:r>
        <w:t>De onderzoekers</w:t>
      </w:r>
      <w:r w:rsidRPr="00E268D2">
        <w:t xml:space="preserve"> ge</w:t>
      </w:r>
      <w:r w:rsidR="00521E76">
        <w:t>ven</w:t>
      </w:r>
      <w:r w:rsidRPr="00E268D2">
        <w:t xml:space="preserve"> aan dat er beperkte </w:t>
      </w:r>
      <w:r>
        <w:t>kennisdeling en uitwisseling van werkende aanpakken is.</w:t>
      </w:r>
      <w:r w:rsidRPr="00E268D2">
        <w:t xml:space="preserve"> </w:t>
      </w:r>
      <w:r w:rsidR="0047551B">
        <w:t xml:space="preserve">Ik onderschrijf </w:t>
      </w:r>
      <w:r>
        <w:t>dat</w:t>
      </w:r>
      <w:r w:rsidRPr="00E268D2">
        <w:t xml:space="preserve"> kennisdeling en </w:t>
      </w:r>
      <w:r w:rsidR="00337CD0">
        <w:t>-</w:t>
      </w:r>
      <w:r w:rsidRPr="00E268D2">
        <w:t>uitwisseling tussen gemeenten</w:t>
      </w:r>
      <w:r w:rsidR="00D05C6C">
        <w:t xml:space="preserve"> - </w:t>
      </w:r>
      <w:r w:rsidRPr="00E268D2">
        <w:t xml:space="preserve">maar ook tussen gemeente en schuldeisers </w:t>
      </w:r>
      <w:r w:rsidR="00D05C6C">
        <w:t>-</w:t>
      </w:r>
      <w:r w:rsidRPr="00E268D2">
        <w:t xml:space="preserve"> een belangrijke rol </w:t>
      </w:r>
      <w:r>
        <w:t>kan hebben</w:t>
      </w:r>
      <w:r w:rsidRPr="00E268D2">
        <w:t>. We willen gezamenlijk</w:t>
      </w:r>
      <w:r w:rsidRPr="00E268D2" w:rsidR="1E317EFD">
        <w:t>e</w:t>
      </w:r>
      <w:r w:rsidRPr="00E268D2">
        <w:t xml:space="preserve"> verantwoordelijkheid waarbij er van elkaar geleerd kan worden. Vanuit de gedachte </w:t>
      </w:r>
      <w:r w:rsidR="00521E76">
        <w:t xml:space="preserve">dat dit </w:t>
      </w:r>
      <w:r w:rsidRPr="00E268D2">
        <w:t xml:space="preserve">tot meer harmonisatie tussen </w:t>
      </w:r>
      <w:r w:rsidR="00FC3250">
        <w:t>de gemeenten</w:t>
      </w:r>
      <w:r w:rsidR="00521E76">
        <w:t xml:space="preserve"> </w:t>
      </w:r>
      <w:r w:rsidR="00FC3250">
        <w:t>en schuldeisers</w:t>
      </w:r>
      <w:r w:rsidR="00521E76">
        <w:t xml:space="preserve"> leidt, als partijen van elkaar leren</w:t>
      </w:r>
      <w:r w:rsidRPr="00E268D2">
        <w:t>.</w:t>
      </w:r>
    </w:p>
    <w:p w:rsidR="0083448D" w:rsidP="00C31404" w:rsidRDefault="00521E76" w14:paraId="4C0E0E67" w14:textId="77777777">
      <w:r w:rsidRPr="00B618A0">
        <w:t xml:space="preserve">Het is </w:t>
      </w:r>
      <w:r w:rsidR="008655AF">
        <w:t xml:space="preserve">daarom </w:t>
      </w:r>
      <w:r w:rsidRPr="00B618A0">
        <w:t>wenselijk goede praktijkvoorbeelden verder inzichtelijk te maken en actief</w:t>
      </w:r>
      <w:r w:rsidRPr="00E268D2">
        <w:t xml:space="preserve"> onder de aandacht te brengen zodat zo veel mogelijk gemeenten deze ook daadwerkelijk gaan gebruiken</w:t>
      </w:r>
      <w:r>
        <w:t xml:space="preserve"> en </w:t>
      </w:r>
      <w:r w:rsidRPr="00E268D2">
        <w:t xml:space="preserve">niet zelf het wiel telkens opnieuw </w:t>
      </w:r>
      <w:r w:rsidR="008655AF">
        <w:t>hoeven</w:t>
      </w:r>
      <w:r w:rsidRPr="00E268D2">
        <w:t xml:space="preserve"> uitvinden. </w:t>
      </w:r>
    </w:p>
    <w:p w:rsidR="00521E76" w:rsidP="00C31404" w:rsidRDefault="00521E76" w14:paraId="71E94EA8" w14:textId="5443E752">
      <w:r>
        <w:t>We subsidiëren Divosa, NVVK en de VNG daarom</w:t>
      </w:r>
      <w:r w:rsidRPr="00E268D2">
        <w:t xml:space="preserve"> om bredere bekendheid </w:t>
      </w:r>
      <w:r w:rsidR="0083410A">
        <w:t>te geven aan</w:t>
      </w:r>
      <w:r w:rsidRPr="00E268D2">
        <w:t xml:space="preserve"> </w:t>
      </w:r>
      <w:r w:rsidRPr="00FF3E8A">
        <w:rPr>
          <w:i/>
          <w:iCs/>
        </w:rPr>
        <w:t>best practices</w:t>
      </w:r>
      <w:r w:rsidRPr="00E268D2">
        <w:t xml:space="preserve"> die de effectiviteit van de aanpak van vroegsignalering verbeteren</w:t>
      </w:r>
      <w:r w:rsidR="0083410A">
        <w:t>.</w:t>
      </w:r>
    </w:p>
    <w:p w:rsidRPr="009E716B" w:rsidR="00A60148" w:rsidP="00521E76" w:rsidRDefault="00A60148" w14:paraId="4F79B27E" w14:textId="2A3BA7E6">
      <w:pPr>
        <w:rPr>
          <w:i/>
          <w:iCs/>
        </w:rPr>
      </w:pPr>
      <w:r w:rsidRPr="009E716B">
        <w:rPr>
          <w:i/>
          <w:iCs/>
        </w:rPr>
        <w:t xml:space="preserve"> </w:t>
      </w:r>
    </w:p>
    <w:p w:rsidRPr="009E716B" w:rsidR="00A81EF0" w:rsidP="009E716B" w:rsidRDefault="00A81EF0" w14:paraId="6D908DCC" w14:textId="75E8A963">
      <w:pPr>
        <w:pStyle w:val="pf0"/>
        <w:numPr>
          <w:ilvl w:val="0"/>
          <w:numId w:val="80"/>
        </w:numPr>
        <w:rPr>
          <w:rStyle w:val="cf01"/>
          <w:rFonts w:ascii="Verdana" w:hAnsi="Verdana"/>
          <w:i/>
          <w:iCs/>
        </w:rPr>
      </w:pPr>
      <w:r w:rsidRPr="009E716B">
        <w:rPr>
          <w:rStyle w:val="cf01"/>
          <w:rFonts w:ascii="Verdana" w:hAnsi="Verdana"/>
          <w:i/>
          <w:iCs/>
        </w:rPr>
        <w:t>Meer (mogelijkheden tot) informatiedeling tussen gemeenten en vastelastenpartners.</w:t>
      </w:r>
    </w:p>
    <w:p w:rsidR="00A60148" w:rsidP="00FF3E8A" w:rsidRDefault="00A60148" w14:paraId="3B3E28DC" w14:textId="682F40C3">
      <w:r>
        <w:t xml:space="preserve">De onderzoekers </w:t>
      </w:r>
      <w:r w:rsidR="00FC3250">
        <w:t>doen</w:t>
      </w:r>
      <w:r>
        <w:t xml:space="preserve"> de aanbeveling te onderzoeken of informatiedeling kan worden versoepeld. Specifiek benoemen de onderzoekers daarbij het uitgebreider terugkoppelen </w:t>
      </w:r>
      <w:r w:rsidR="004C0D58">
        <w:t xml:space="preserve">aan vastelastenpartners </w:t>
      </w:r>
      <w:r>
        <w:t xml:space="preserve">van de resultaten </w:t>
      </w:r>
      <w:r w:rsidR="004C0D58">
        <w:t>van het hulpaanbod door de gemeente</w:t>
      </w:r>
      <w:r>
        <w:t xml:space="preserve">. Naar </w:t>
      </w:r>
      <w:r w:rsidR="0047551B">
        <w:t xml:space="preserve">mijn idee </w:t>
      </w:r>
      <w:r>
        <w:t>zijn er al veel mogelijkheden om gegevens</w:t>
      </w:r>
      <w:r w:rsidR="004C0D58">
        <w:t xml:space="preserve"> vanuit gemeenten</w:t>
      </w:r>
      <w:r>
        <w:t xml:space="preserve"> terug te koppelen</w:t>
      </w:r>
      <w:r w:rsidR="004C0D58">
        <w:t xml:space="preserve"> aan vastelastenpartners</w:t>
      </w:r>
      <w:r>
        <w:t>, mits gemeenten daarvoor een goede moti</w:t>
      </w:r>
      <w:r w:rsidR="00E733B7">
        <w:t>vering</w:t>
      </w:r>
      <w:r>
        <w:t xml:space="preserve"> hebben. </w:t>
      </w:r>
      <w:r w:rsidRPr="0083410A" w:rsidR="0083410A">
        <w:t xml:space="preserve">Een werkgroep vanuit alle betrokken stakeholders </w:t>
      </w:r>
      <w:r w:rsidR="0083410A">
        <w:t>heeft eerder al zeer</w:t>
      </w:r>
      <w:r w:rsidRPr="0083410A" w:rsidR="0083410A">
        <w:t xml:space="preserve"> uitgebreid gekeken wat er wél mogelijk is. </w:t>
      </w:r>
      <w:r w:rsidR="0082680B">
        <w:t>O</w:t>
      </w:r>
      <w:r w:rsidRPr="0083410A" w:rsidR="0083410A">
        <w:t xml:space="preserve">p basis daarvan </w:t>
      </w:r>
      <w:r w:rsidR="0082680B">
        <w:t>zijn</w:t>
      </w:r>
      <w:r w:rsidRPr="0083410A" w:rsidR="0083410A">
        <w:t xml:space="preserve"> de nodigde veranderingen doorgevoerd.</w:t>
      </w:r>
      <w:r>
        <w:t xml:space="preserve"> Wanneer gemeenten echter terughoudend zijn om meer informatie te delen ondanks een goede motivatie, </w:t>
      </w:r>
      <w:r w:rsidR="0047551B">
        <w:t xml:space="preserve">ben ik bereid </w:t>
      </w:r>
      <w:r>
        <w:t>om voor specifieke vragen</w:t>
      </w:r>
      <w:r w:rsidR="004C0D58">
        <w:t xml:space="preserve"> of onduidelijkheden</w:t>
      </w:r>
      <w:r>
        <w:t xml:space="preserve"> over dit thema</w:t>
      </w:r>
      <w:r w:rsidR="004C0D58">
        <w:t xml:space="preserve"> </w:t>
      </w:r>
      <w:r>
        <w:t xml:space="preserve">nadere duiding te geven. </w:t>
      </w:r>
    </w:p>
    <w:p w:rsidR="00A60148" w:rsidP="00FF3E8A" w:rsidRDefault="00A60148" w14:paraId="5AB24E5F" w14:textId="77777777"/>
    <w:p w:rsidRPr="006053C2" w:rsidR="00A60148" w:rsidP="00A60148" w:rsidRDefault="008655AF" w14:paraId="606D2BCF" w14:textId="7BA05EC8">
      <w:r>
        <w:t>De onderzoekers</w:t>
      </w:r>
      <w:r w:rsidR="00A60148">
        <w:t xml:space="preserve"> doe</w:t>
      </w:r>
      <w:r>
        <w:t xml:space="preserve">n verder </w:t>
      </w:r>
      <w:r w:rsidR="00A60148">
        <w:t xml:space="preserve">de aanbeveling voor </w:t>
      </w:r>
      <w:r w:rsidR="00E733B7">
        <w:t xml:space="preserve">het realiseren van </w:t>
      </w:r>
      <w:r w:rsidR="00A60148">
        <w:t xml:space="preserve">een centraal aanleversysteem. </w:t>
      </w:r>
      <w:r w:rsidRPr="00E268D2" w:rsidR="00A60148">
        <w:t xml:space="preserve">Over deze aanbeveling </w:t>
      </w:r>
      <w:r w:rsidR="0047551B">
        <w:t>ben ik</w:t>
      </w:r>
      <w:r w:rsidRPr="00E268D2" w:rsidR="00A60148">
        <w:t xml:space="preserve"> in gesprek gegaan met vastelastenpartners, gemeenten en hun </w:t>
      </w:r>
      <w:r w:rsidR="00E733B7">
        <w:t>ICT-leveranciers</w:t>
      </w:r>
      <w:r w:rsidRPr="00E268D2" w:rsidR="00A60148">
        <w:t xml:space="preserve">. Aan de hand van deze gesprekken komt </w:t>
      </w:r>
      <w:r w:rsidR="0047551B">
        <w:t>ik</w:t>
      </w:r>
      <w:r w:rsidRPr="00E268D2" w:rsidR="00A60148">
        <w:t xml:space="preserve"> tot </w:t>
      </w:r>
      <w:r w:rsidR="0047551B">
        <w:t xml:space="preserve">de </w:t>
      </w:r>
      <w:r w:rsidRPr="00E268D2" w:rsidR="00A60148">
        <w:t xml:space="preserve">conclusie dat een centraal aanleverpunt voor de partijen die signalen aan gemeenten doorgeven moet komen vanuit een publieke voorziening. Het Schuldenknooppunt lijkt daarom het meest geschikt om deze taken uit te voeren. In april 2025 </w:t>
      </w:r>
      <w:r w:rsidR="0047551B">
        <w:t>heb ik</w:t>
      </w:r>
      <w:r w:rsidRPr="00E268D2" w:rsidR="00A60148">
        <w:t xml:space="preserve"> uw Kamer geïnformeerd over de positionering van het Schuldenknooppunt vanaf januari 2026.</w:t>
      </w:r>
      <w:r w:rsidRPr="00E268D2" w:rsidR="00A60148">
        <w:rPr>
          <w:rStyle w:val="Voetnootmarkering"/>
        </w:rPr>
        <w:footnoteReference w:id="20"/>
      </w:r>
      <w:r w:rsidRPr="00E268D2" w:rsidR="00A60148">
        <w:t xml:space="preserve"> Daarmee </w:t>
      </w:r>
      <w:r w:rsidR="00653542">
        <w:t xml:space="preserve">beoog ik </w:t>
      </w:r>
      <w:r>
        <w:t xml:space="preserve">het </w:t>
      </w:r>
      <w:r w:rsidRPr="00E268D2" w:rsidR="00A60148">
        <w:t xml:space="preserve">Schuldenknooppunt </w:t>
      </w:r>
      <w:r w:rsidR="00653542">
        <w:t xml:space="preserve">in te richten als </w:t>
      </w:r>
      <w:r w:rsidRPr="00E268D2" w:rsidR="00A60148">
        <w:t xml:space="preserve">een publieke voorziening. Gezien de huidige dienstverlening en het feit dat al veel </w:t>
      </w:r>
      <w:r>
        <w:t xml:space="preserve">gemeenten en vastelastenpartners bij het Schuldenknooppunt </w:t>
      </w:r>
      <w:r w:rsidRPr="00E268D2" w:rsidR="00A60148">
        <w:t>zijn aangesloten</w:t>
      </w:r>
      <w:r>
        <w:t>,</w:t>
      </w:r>
      <w:r w:rsidRPr="00E268D2" w:rsidR="00A60148">
        <w:t xml:space="preserve"> </w:t>
      </w:r>
      <w:r w:rsidR="00571802">
        <w:t xml:space="preserve">is het mogelijk </w:t>
      </w:r>
      <w:r w:rsidRPr="00E268D2" w:rsidR="00A60148">
        <w:t xml:space="preserve">om dit centraal aanleverpunt bij het Schuldenknooppunt onder te brengen. De komende tijd worden de juridische, financiële en technische implicaties van een centraal aanleverpunt verder onderzocht, voordat hierover een definitief </w:t>
      </w:r>
      <w:r w:rsidRPr="006C0B72" w:rsidR="00A60148">
        <w:t xml:space="preserve">besluit genomen wordt. </w:t>
      </w:r>
    </w:p>
    <w:p w:rsidRPr="009E716B" w:rsidR="00A81EF0" w:rsidP="009E716B" w:rsidRDefault="00A81EF0" w14:paraId="37D89267" w14:textId="77777777">
      <w:pPr>
        <w:pStyle w:val="pf0"/>
        <w:numPr>
          <w:ilvl w:val="0"/>
          <w:numId w:val="80"/>
        </w:numPr>
        <w:rPr>
          <w:rStyle w:val="cf01"/>
          <w:rFonts w:ascii="Verdana" w:hAnsi="Verdana"/>
          <w:i/>
          <w:iCs/>
        </w:rPr>
      </w:pPr>
      <w:r w:rsidRPr="009E716B">
        <w:rPr>
          <w:rStyle w:val="cf01"/>
          <w:rFonts w:ascii="Verdana" w:hAnsi="Verdana"/>
          <w:i/>
          <w:iCs/>
        </w:rPr>
        <w:t>Meer registratie en evaluatie van effecten, wat het identificeren en verspreiden van bewezen effectieve aanpakken mogelijk maakt en stimuleert.</w:t>
      </w:r>
    </w:p>
    <w:p w:rsidR="0083448D" w:rsidP="00FF3E8A" w:rsidRDefault="00FC3250" w14:paraId="31F6A89D" w14:textId="77777777">
      <w:r>
        <w:t>De o</w:t>
      </w:r>
      <w:r w:rsidRPr="00B618A0" w:rsidR="00A60148">
        <w:t>nderzoekers stellen vast dat</w:t>
      </w:r>
      <w:r w:rsidR="00A60148">
        <w:t xml:space="preserve"> er voor vroegsignalering momenteel</w:t>
      </w:r>
      <w:r w:rsidRPr="00B618A0" w:rsidR="00A60148">
        <w:t xml:space="preserve"> </w:t>
      </w:r>
      <w:r w:rsidR="00A60148">
        <w:t>b</w:t>
      </w:r>
      <w:r w:rsidRPr="00B618A0" w:rsidR="00A60148">
        <w:t>eperkte registratie en evaluatie van effecten</w:t>
      </w:r>
      <w:r w:rsidR="00A60148">
        <w:t xml:space="preserve"> plaatsvindt</w:t>
      </w:r>
      <w:r w:rsidRPr="00B618A0" w:rsidR="00A60148">
        <w:t>, wat het identificeren en verspreiden van bewezen effectieve aanpakken bemoeilijkt. Goede registratie is belangrijk voor</w:t>
      </w:r>
      <w:r w:rsidR="00A60148">
        <w:t xml:space="preserve"> het</w:t>
      </w:r>
      <w:r w:rsidRPr="00B618A0" w:rsidR="00A60148">
        <w:t xml:space="preserve"> verbeteren van effectiviteit. Om het effect van vroegsignalering op de schuldensituatie van huishoudens beter in beeld te krijgen, zal de </w:t>
      </w:r>
      <w:r w:rsidR="00A77B61">
        <w:t xml:space="preserve">Divosa </w:t>
      </w:r>
      <w:r w:rsidRPr="00B618A0" w:rsidR="00A60148">
        <w:t xml:space="preserve">Monitor Vroegsignalering </w:t>
      </w:r>
      <w:r w:rsidR="00A77B61">
        <w:t xml:space="preserve">Schulden </w:t>
      </w:r>
      <w:r w:rsidRPr="00B618A0" w:rsidR="00A60148">
        <w:t>op termijn opgaan in het project Data delen armoede en schulden (DDAS). Binnen DDAS werken NVVK, Divosa, VNG en het CBS aan een eenduidige uitvraag van een bredere set data met betrekking tot armoede en schulden.</w:t>
      </w:r>
      <w:r w:rsidR="00A60148">
        <w:t xml:space="preserve"> Door het toevoegen van de monitoring van vroegsignalering kunnen bredere effecten van vroegsignalering beter inzichtelijk gemaakt worden. </w:t>
      </w:r>
    </w:p>
    <w:p w:rsidR="00A60148" w:rsidP="00FF3E8A" w:rsidRDefault="00A60148" w14:paraId="3B2BAD79" w14:textId="524B688C">
      <w:r>
        <w:t xml:space="preserve">Ook werken Divosa, VNG en NVVK via </w:t>
      </w:r>
      <w:r w:rsidR="0059182C">
        <w:t>een</w:t>
      </w:r>
      <w:r>
        <w:t xml:space="preserve"> subsidie van SZW aan verschillende initiatieven om de effectiviteit van de uitvoering van vroegsignalering te verbeteren. </w:t>
      </w:r>
    </w:p>
    <w:p w:rsidR="008165F9" w:rsidRDefault="008165F9" w14:paraId="66D25748" w14:textId="77777777">
      <w:pPr>
        <w:rPr>
          <w:u w:val="single"/>
        </w:rPr>
      </w:pPr>
    </w:p>
    <w:p w:rsidRPr="00D713BE" w:rsidR="00453D3A" w:rsidRDefault="00653542" w14:paraId="6F68D879" w14:textId="0E0A7BFF">
      <w:pPr>
        <w:rPr>
          <w:u w:val="single"/>
        </w:rPr>
      </w:pPr>
      <w:r>
        <w:rPr>
          <w:u w:val="single"/>
        </w:rPr>
        <w:t xml:space="preserve">Uitvoering </w:t>
      </w:r>
      <w:r w:rsidRPr="00D713BE" w:rsidR="009A006F">
        <w:rPr>
          <w:u w:val="single"/>
        </w:rPr>
        <w:t>m</w:t>
      </w:r>
      <w:r w:rsidRPr="00D713BE" w:rsidR="00453D3A">
        <w:rPr>
          <w:u w:val="single"/>
        </w:rPr>
        <w:t xml:space="preserve">oties </w:t>
      </w:r>
    </w:p>
    <w:p w:rsidR="0059182C" w:rsidRDefault="00453D3A" w14:paraId="0BD0D90A" w14:textId="013696B6">
      <w:r>
        <w:t xml:space="preserve">Uw Kamer heeft de afgelopen jaren enkele moties aangenomen met betrekking tot </w:t>
      </w:r>
      <w:r w:rsidRPr="00B15C96">
        <w:t>de evaluatie van vroegsignalering</w:t>
      </w:r>
      <w:r w:rsidR="00DC6712">
        <w:t xml:space="preserve">. Met deze evaluatie en kabinetsreactie </w:t>
      </w:r>
      <w:r w:rsidR="00653542">
        <w:t>informeer ik u over de uitvoering van deze moties.</w:t>
      </w:r>
    </w:p>
    <w:p w:rsidR="00A77B61" w:rsidRDefault="00A77B61" w14:paraId="639D4242" w14:textId="77777777"/>
    <w:p w:rsidRPr="0015163A" w:rsidR="00FC3250" w:rsidP="1C0FA5C3" w:rsidRDefault="00B15C96" w14:paraId="416CB8E1" w14:textId="29D89147">
      <w:pPr>
        <w:rPr>
          <w:i/>
          <w:iCs/>
        </w:rPr>
      </w:pPr>
      <w:r w:rsidRPr="1C0FA5C3">
        <w:rPr>
          <w:i/>
        </w:rPr>
        <w:t>Motie van het Lid Peters</w:t>
      </w:r>
    </w:p>
    <w:p w:rsidR="00A77B61" w:rsidP="0015163A" w:rsidRDefault="00FC3250" w14:paraId="62DA65A3" w14:textId="1C66C4E4">
      <w:r>
        <w:t>De m</w:t>
      </w:r>
      <w:r w:rsidRPr="00FC3250" w:rsidR="00B15C96">
        <w:t>otie van het Lid Peters</w:t>
      </w:r>
      <w:r w:rsidRPr="009505A5" w:rsidR="00B15C96">
        <w:rPr>
          <w:rStyle w:val="Voetnootmarkering"/>
        </w:rPr>
        <w:footnoteReference w:id="21"/>
      </w:r>
      <w:r w:rsidRPr="00FC3250" w:rsidR="00B15C96">
        <w:t xml:space="preserve"> verzoekt de regering, om bij de evaluatie van de wet een maatschappelijke kosten- en batenanalyse </w:t>
      </w:r>
      <w:r w:rsidR="006F7BD5">
        <w:t xml:space="preserve">(MKBA) </w:t>
      </w:r>
      <w:r w:rsidRPr="00FC3250" w:rsidR="00B15C96">
        <w:t>te maken</w:t>
      </w:r>
      <w:r w:rsidR="0053650B">
        <w:t xml:space="preserve"> specifiek in relatie tot kosten rondom zorg</w:t>
      </w:r>
      <w:r w:rsidRPr="00FC3250" w:rsidR="00B15C96">
        <w:t xml:space="preserve">. Met de wetsevaluatie is getracht een </w:t>
      </w:r>
      <w:r w:rsidR="006F7BD5">
        <w:t>MKBA</w:t>
      </w:r>
      <w:r w:rsidRPr="00FC3250" w:rsidR="00B15C96">
        <w:t xml:space="preserve"> uit</w:t>
      </w:r>
      <w:r w:rsidRPr="00FC3250" w:rsidR="0030617B">
        <w:t xml:space="preserve"> te voeren</w:t>
      </w:r>
      <w:r w:rsidRPr="00FC3250" w:rsidR="00B15C96">
        <w:t xml:space="preserve"> voor vroegsignalering. De effecten van vroegsignalering waren</w:t>
      </w:r>
      <w:r w:rsidRPr="00FC3250" w:rsidR="009505A5">
        <w:t xml:space="preserve"> volgens de onderzoekers</w:t>
      </w:r>
      <w:r w:rsidRPr="00FC3250" w:rsidR="00B15C96">
        <w:t xml:space="preserve"> echter onvoldoende helder los te zien van bredere effecten op schulden. Wel is in het kader van het IBO problematische schulden </w:t>
      </w:r>
      <w:r w:rsidR="0053650B">
        <w:t xml:space="preserve">is </w:t>
      </w:r>
      <w:r w:rsidRPr="00FC3250" w:rsidR="00B15C96">
        <w:t xml:space="preserve">een uitgebreidere </w:t>
      </w:r>
      <w:r w:rsidR="006F7BD5">
        <w:t>MKBA</w:t>
      </w:r>
      <w:r w:rsidRPr="00FC3250" w:rsidR="00B15C96">
        <w:t xml:space="preserve"> gemaakt, die ziet op invulling van de volledige motie. Het doel van d</w:t>
      </w:r>
      <w:r w:rsidR="0053650B">
        <w:t>at</w:t>
      </w:r>
      <w:r w:rsidRPr="00FC3250" w:rsidR="00B15C96">
        <w:t xml:space="preserve"> onderzoek is om in beeld te brengen welke kosten (problematische) schulden veroorzaken.</w:t>
      </w:r>
      <w:r w:rsidRPr="00B15C96" w:rsidR="00B15C96">
        <w:rPr>
          <w:rStyle w:val="Voetnootmarkering"/>
        </w:rPr>
        <w:footnoteReference w:id="22"/>
      </w:r>
      <w:r w:rsidRPr="00FC3250" w:rsidR="00B15C96">
        <w:t xml:space="preserve"> Uit deze MKBA blijkt dat de kosten </w:t>
      </w:r>
      <w:r w:rsidR="0053650B">
        <w:t xml:space="preserve">van schulden </w:t>
      </w:r>
      <w:r w:rsidRPr="00FC3250" w:rsidR="00B15C96">
        <w:t xml:space="preserve">specifiek voor de </w:t>
      </w:r>
      <w:r w:rsidRPr="00B15C96" w:rsidR="00B15C96">
        <w:t>gezondheidszorg minimaal € 438 miljoen zijn per jaar.</w:t>
      </w:r>
    </w:p>
    <w:p w:rsidR="00223DE3" w:rsidP="0015163A" w:rsidRDefault="00223DE3" w14:paraId="165CBEF7" w14:textId="77777777">
      <w:pPr>
        <w:rPr>
          <w:i/>
        </w:rPr>
      </w:pPr>
    </w:p>
    <w:p w:rsidR="00A77B61" w:rsidP="0015163A" w:rsidRDefault="00B15C96" w14:paraId="18F3EE4F" w14:textId="45EF0348">
      <w:r w:rsidRPr="3414BFB3">
        <w:rPr>
          <w:i/>
        </w:rPr>
        <w:t>Motie</w:t>
      </w:r>
      <w:r w:rsidRPr="3414BFB3" w:rsidR="00BC7D9D">
        <w:rPr>
          <w:i/>
        </w:rPr>
        <w:t xml:space="preserve"> van de </w:t>
      </w:r>
      <w:r w:rsidRPr="0015163A" w:rsidR="00BC7D9D">
        <w:rPr>
          <w:i/>
        </w:rPr>
        <w:t xml:space="preserve">leden </w:t>
      </w:r>
      <w:r w:rsidRPr="0015163A">
        <w:rPr>
          <w:i/>
        </w:rPr>
        <w:t>Van Beukering-Huijbrechts c.s</w:t>
      </w:r>
    </w:p>
    <w:p w:rsidRPr="00EE7C22" w:rsidR="00A60148" w:rsidP="008165F9" w:rsidRDefault="00E733B7" w14:paraId="530E7AE5" w14:textId="50DD43BE">
      <w:pPr>
        <w:rPr>
          <w:iCs/>
        </w:rPr>
      </w:pPr>
      <w:r>
        <w:t xml:space="preserve">Deze motie </w:t>
      </w:r>
      <w:r w:rsidR="00EE7C22">
        <w:t xml:space="preserve">van </w:t>
      </w:r>
      <w:r w:rsidRPr="00EE7C22" w:rsidR="00EE7C22">
        <w:rPr>
          <w:iCs/>
        </w:rPr>
        <w:t>de leden Van Beukering-Huijbrechts c.s.</w:t>
      </w:r>
      <w:r w:rsidRPr="00EE7C22" w:rsidR="00EE7C22">
        <w:rPr>
          <w:rStyle w:val="Voetnootmarkering"/>
          <w:iCs/>
        </w:rPr>
        <w:footnoteReference w:id="23"/>
      </w:r>
      <w:r w:rsidRPr="00EE7C22" w:rsidR="00EE7C22">
        <w:rPr>
          <w:iCs/>
        </w:rPr>
        <w:t xml:space="preserve"> </w:t>
      </w:r>
      <w:r>
        <w:t xml:space="preserve">verzoekt </w:t>
      </w:r>
      <w:r w:rsidR="00FC3250">
        <w:t>om</w:t>
      </w:r>
      <w:r w:rsidR="00B15C96">
        <w:t xml:space="preserve"> </w:t>
      </w:r>
      <w:r w:rsidRPr="00FC3250" w:rsidR="00B15C96">
        <w:t>borging van privacy</w:t>
      </w:r>
      <w:r w:rsidR="00B15C96">
        <w:t xml:space="preserve"> </w:t>
      </w:r>
      <w:r w:rsidR="00FC3250">
        <w:t>te</w:t>
      </w:r>
      <w:r w:rsidRPr="00FC3250" w:rsidR="00B15C96">
        <w:t xml:space="preserve"> betrekken bij de evaluatie</w:t>
      </w:r>
      <w:r w:rsidR="00A77B61">
        <w:t xml:space="preserve"> van de Wgs</w:t>
      </w:r>
      <w:r w:rsidRPr="00FC3250" w:rsidR="00B15C96">
        <w:t xml:space="preserve">. </w:t>
      </w:r>
      <w:r w:rsidRPr="00FC3250" w:rsidR="00AF0E60">
        <w:t xml:space="preserve">In het onderzoek is </w:t>
      </w:r>
      <w:r>
        <w:t xml:space="preserve">specifieke </w:t>
      </w:r>
      <w:r w:rsidRPr="00FC3250" w:rsidR="00AF0E60">
        <w:t xml:space="preserve">aandacht geweest voor de privacyaspecten. </w:t>
      </w:r>
      <w:r w:rsidRPr="00FC3250" w:rsidR="009505A5">
        <w:t xml:space="preserve">Daarbij is de Autoriteit Persoonsgegevens </w:t>
      </w:r>
      <w:r w:rsidR="00501E43">
        <w:t xml:space="preserve">(AP) </w:t>
      </w:r>
      <w:r w:rsidRPr="00FC3250" w:rsidR="009505A5">
        <w:t>gesprekspartner geweest en zijn ook specifiek vraagstukken en tekstpassages voorgelegd aan de AP</w:t>
      </w:r>
      <w:r w:rsidR="008165F9">
        <w:t>.</w:t>
      </w:r>
      <w:r w:rsidR="00A92860">
        <w:tab/>
      </w:r>
    </w:p>
    <w:sectPr w:rsidRPr="00EE7C22" w:rsidR="00A60148">
      <w:headerReference w:type="even" r:id="rId14"/>
      <w:headerReference w:type="default" r:id="rId15"/>
      <w:footerReference w:type="even" r:id="rId16"/>
      <w:footerReference w:type="default" r:id="rId17"/>
      <w:headerReference w:type="first" r:id="rId18"/>
      <w:footerReference w:type="first" r:id="rId19"/>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28896" w14:textId="77777777" w:rsidR="00D974B4" w:rsidRDefault="00D974B4">
      <w:pPr>
        <w:spacing w:line="240" w:lineRule="auto"/>
      </w:pPr>
      <w:r>
        <w:separator/>
      </w:r>
    </w:p>
  </w:endnote>
  <w:endnote w:type="continuationSeparator" w:id="0">
    <w:p w14:paraId="7DD5DEBE" w14:textId="77777777" w:rsidR="00D974B4" w:rsidRDefault="00D974B4">
      <w:pPr>
        <w:spacing w:line="240" w:lineRule="auto"/>
      </w:pPr>
      <w:r>
        <w:continuationSeparator/>
      </w:r>
    </w:p>
  </w:endnote>
  <w:endnote w:type="continuationNotice" w:id="1">
    <w:p w14:paraId="744FACDA" w14:textId="77777777" w:rsidR="00BD0449" w:rsidRDefault="00BD04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C1964" w:rsidRDefault="002C1964" w14:paraId="051EE890"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C1964" w:rsidRDefault="002C1964" w14:paraId="7B3F2F5B"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C1964" w:rsidRDefault="002C1964" w14:paraId="5FC7023B"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22B57" w14:textId="77777777" w:rsidR="00D974B4" w:rsidRDefault="00D974B4">
      <w:pPr>
        <w:spacing w:line="240" w:lineRule="auto"/>
      </w:pPr>
      <w:r>
        <w:separator/>
      </w:r>
    </w:p>
  </w:footnote>
  <w:footnote w:type="continuationSeparator" w:id="0">
    <w:p w14:paraId="75938DF1" w14:textId="77777777" w:rsidR="00D974B4" w:rsidRDefault="00D974B4">
      <w:pPr>
        <w:spacing w:line="240" w:lineRule="auto"/>
      </w:pPr>
      <w:r>
        <w:continuationSeparator/>
      </w:r>
    </w:p>
  </w:footnote>
  <w:footnote w:type="continuationNotice" w:id="1">
    <w:p w14:paraId="39C635E9" w14:textId="77777777" w:rsidR="00BD0449" w:rsidRDefault="00BD0449">
      <w:pPr>
        <w:spacing w:line="240" w:lineRule="auto"/>
      </w:pPr>
    </w:p>
  </w:footnote>
  <w:footnote w:id="2">
    <w:p w14:paraId="6EC203EC" w14:textId="330A0B80" w:rsidR="00223DE3" w:rsidRPr="006F7BD5" w:rsidRDefault="00223DE3" w:rsidP="00223DE3">
      <w:pPr>
        <w:pStyle w:val="Voetnoottekst"/>
        <w:rPr>
          <w:sz w:val="16"/>
          <w:szCs w:val="16"/>
        </w:rPr>
      </w:pPr>
      <w:r w:rsidRPr="00E767A4">
        <w:rPr>
          <w:rStyle w:val="Voetnootmarkering"/>
          <w:sz w:val="16"/>
          <w:szCs w:val="16"/>
        </w:rPr>
        <w:footnoteRef/>
      </w:r>
      <w:r w:rsidR="00A34436" w:rsidRPr="00E767A4">
        <w:rPr>
          <w:sz w:val="16"/>
          <w:szCs w:val="16"/>
        </w:rPr>
        <w:t xml:space="preserve"> </w:t>
      </w:r>
      <w:r w:rsidRPr="00A34436">
        <w:rPr>
          <w:sz w:val="16"/>
          <w:szCs w:val="16"/>
        </w:rPr>
        <w:t xml:space="preserve">Omdat </w:t>
      </w:r>
      <w:r w:rsidR="00466F29">
        <w:rPr>
          <w:sz w:val="16"/>
          <w:szCs w:val="16"/>
        </w:rPr>
        <w:t>2021</w:t>
      </w:r>
      <w:r w:rsidR="00466F29" w:rsidRPr="00A34436">
        <w:rPr>
          <w:sz w:val="16"/>
          <w:szCs w:val="16"/>
        </w:rPr>
        <w:t xml:space="preserve"> </w:t>
      </w:r>
      <w:r w:rsidRPr="00A34436">
        <w:rPr>
          <w:sz w:val="16"/>
          <w:szCs w:val="16"/>
        </w:rPr>
        <w:t xml:space="preserve">het </w:t>
      </w:r>
      <w:r w:rsidR="00A34436" w:rsidRPr="00A34436">
        <w:rPr>
          <w:sz w:val="16"/>
          <w:szCs w:val="16"/>
        </w:rPr>
        <w:t>aanvangsjaar</w:t>
      </w:r>
      <w:r w:rsidRPr="00A34436">
        <w:rPr>
          <w:sz w:val="16"/>
          <w:szCs w:val="16"/>
        </w:rPr>
        <w:t xml:space="preserve"> van de monitoring was, is dit cijfer niet volledig betrouwbaar, maar slechts een indicatie van de inzet van gemeenten in dat jaar. De cijfers zijn een extrapolatie op basis van de aantallen die deelnemende gemeenten </w:t>
      </w:r>
      <w:r w:rsidR="003C3497" w:rsidRPr="00A34436">
        <w:rPr>
          <w:sz w:val="16"/>
          <w:szCs w:val="16"/>
        </w:rPr>
        <w:t xml:space="preserve">van de Monitor Vroegsignalering Schulden </w:t>
      </w:r>
      <w:r w:rsidRPr="00A34436">
        <w:rPr>
          <w:sz w:val="16"/>
          <w:szCs w:val="16"/>
        </w:rPr>
        <w:t>aanleverden. Omdat nog niet alle gemeenten vanaf begin 2021 al signalen ontvingen zijn de cijfers naar verwachting een overschatting van de daadwerkelijke aantallen.</w:t>
      </w:r>
      <w:r w:rsidR="00054BA0" w:rsidRPr="00A34436">
        <w:rPr>
          <w:sz w:val="16"/>
          <w:szCs w:val="16"/>
        </w:rPr>
        <w:t xml:space="preserve"> </w:t>
      </w:r>
    </w:p>
  </w:footnote>
  <w:footnote w:id="3">
    <w:p w14:paraId="1DD95467" w14:textId="799746AE" w:rsidR="00BB7971" w:rsidRPr="006F7BD5" w:rsidRDefault="00BB7971">
      <w:pPr>
        <w:pStyle w:val="Voetnoottekst"/>
        <w:rPr>
          <w:sz w:val="16"/>
          <w:szCs w:val="16"/>
        </w:rPr>
      </w:pPr>
      <w:r w:rsidRPr="006F7BD5">
        <w:rPr>
          <w:rStyle w:val="Voetnootmarkering"/>
          <w:sz w:val="16"/>
          <w:szCs w:val="16"/>
        </w:rPr>
        <w:footnoteRef/>
      </w:r>
      <w:r w:rsidR="00A34436" w:rsidRPr="006F7BD5">
        <w:rPr>
          <w:sz w:val="16"/>
          <w:szCs w:val="16"/>
        </w:rPr>
        <w:t xml:space="preserve"> </w:t>
      </w:r>
      <w:r w:rsidRPr="00A34436">
        <w:rPr>
          <w:sz w:val="16"/>
          <w:szCs w:val="16"/>
        </w:rPr>
        <w:t xml:space="preserve">Hulpacceptatie wordt </w:t>
      </w:r>
      <w:r w:rsidR="001D4CE4" w:rsidRPr="00A34436">
        <w:rPr>
          <w:sz w:val="16"/>
          <w:szCs w:val="16"/>
        </w:rPr>
        <w:t>niet in alle gemeenten</w:t>
      </w:r>
      <w:r w:rsidRPr="00A34436">
        <w:rPr>
          <w:sz w:val="16"/>
          <w:szCs w:val="16"/>
        </w:rPr>
        <w:t xml:space="preserve"> eenduidig gedefinieerd.</w:t>
      </w:r>
    </w:p>
  </w:footnote>
  <w:footnote w:id="4">
    <w:p w14:paraId="2FCECA76" w14:textId="1FFD4BB8" w:rsidR="007F0FFE" w:rsidRPr="0015163A" w:rsidRDefault="007F0FFE" w:rsidP="007F0FFE">
      <w:pPr>
        <w:pStyle w:val="Voetnoottekst"/>
        <w:rPr>
          <w:sz w:val="16"/>
          <w:szCs w:val="16"/>
        </w:rPr>
      </w:pPr>
      <w:r w:rsidRPr="00A34436">
        <w:rPr>
          <w:rStyle w:val="Voetnootmarkering"/>
          <w:sz w:val="16"/>
          <w:szCs w:val="16"/>
        </w:rPr>
        <w:footnoteRef/>
      </w:r>
      <w:r w:rsidR="00A34436" w:rsidRPr="00A34436">
        <w:rPr>
          <w:sz w:val="16"/>
          <w:szCs w:val="16"/>
        </w:rPr>
        <w:t xml:space="preserve"> </w:t>
      </w:r>
      <w:r w:rsidRPr="00A34436">
        <w:rPr>
          <w:sz w:val="16"/>
          <w:szCs w:val="16"/>
        </w:rPr>
        <w:t>NVVK (2024) Jaarcijfers over het aantal verzoeken tot informatie, advies of een hulpvraag gericht aan een NVVK-lid. De hulpvraag betreft steeds de eigen financiële situatie, meestal gaat het om schulden.</w:t>
      </w:r>
    </w:p>
  </w:footnote>
  <w:footnote w:id="5">
    <w:p w14:paraId="00713B1A" w14:textId="77777777" w:rsidR="00A376D9" w:rsidRPr="00061D50" w:rsidRDefault="00A376D9" w:rsidP="00A376D9">
      <w:pPr>
        <w:pStyle w:val="Voetnoottekst"/>
        <w:rPr>
          <w:sz w:val="16"/>
          <w:szCs w:val="16"/>
        </w:rPr>
      </w:pPr>
      <w:r w:rsidRPr="00061D50">
        <w:rPr>
          <w:rStyle w:val="Voetnootmarkering"/>
          <w:sz w:val="16"/>
          <w:szCs w:val="16"/>
        </w:rPr>
        <w:footnoteRef/>
      </w:r>
      <w:r w:rsidRPr="00061D50">
        <w:rPr>
          <w:sz w:val="16"/>
          <w:szCs w:val="16"/>
        </w:rPr>
        <w:t xml:space="preserve"> Het gaat hier om de Regeling zorgverzekering, het Besluit gemeentelijke schuldhulpverlening (voor verhuur), Regeling afsluitbeleid voor drinkwater, de </w:t>
      </w:r>
      <w:r w:rsidRPr="00697AC2">
        <w:rPr>
          <w:sz w:val="16"/>
          <w:szCs w:val="16"/>
        </w:rPr>
        <w:t>Warmtereg</w:t>
      </w:r>
      <w:r>
        <w:rPr>
          <w:sz w:val="16"/>
          <w:szCs w:val="16"/>
        </w:rPr>
        <w:t>e</w:t>
      </w:r>
      <w:r w:rsidRPr="00697AC2">
        <w:rPr>
          <w:sz w:val="16"/>
          <w:szCs w:val="16"/>
        </w:rPr>
        <w:t>ling</w:t>
      </w:r>
      <w:r w:rsidRPr="00061D50">
        <w:rPr>
          <w:sz w:val="16"/>
          <w:szCs w:val="16"/>
        </w:rPr>
        <w:t xml:space="preserve"> en de</w:t>
      </w:r>
      <w:r>
        <w:rPr>
          <w:sz w:val="16"/>
          <w:szCs w:val="16"/>
        </w:rPr>
        <w:t xml:space="preserve"> </w:t>
      </w:r>
      <w:r w:rsidRPr="00061D50">
        <w:rPr>
          <w:sz w:val="16"/>
          <w:szCs w:val="16"/>
        </w:rPr>
        <w:t>Regeling afsluitbeleid voor elektriciteit en gas</w:t>
      </w:r>
      <w:r>
        <w:rPr>
          <w:sz w:val="16"/>
          <w:szCs w:val="16"/>
        </w:rPr>
        <w:t>.</w:t>
      </w:r>
    </w:p>
  </w:footnote>
  <w:footnote w:id="6">
    <w:p w14:paraId="0E6167A8" w14:textId="2282D2FD" w:rsidR="00E711C3" w:rsidRDefault="00E711C3">
      <w:pPr>
        <w:pStyle w:val="Voetnoottekst"/>
      </w:pPr>
      <w:r w:rsidRPr="00061D50">
        <w:rPr>
          <w:rStyle w:val="Voetnootmarkering"/>
          <w:sz w:val="16"/>
          <w:szCs w:val="16"/>
        </w:rPr>
        <w:footnoteRef/>
      </w:r>
      <w:r w:rsidRPr="00061D50">
        <w:rPr>
          <w:sz w:val="16"/>
          <w:szCs w:val="16"/>
        </w:rPr>
        <w:t xml:space="preserve"> Wetsevaluatie vroegsignalering (Wgs), Panteia, Hogeschool Utrecht en Bureau Bartels (2025)</w:t>
      </w:r>
      <w:r w:rsidR="0015163A">
        <w:rPr>
          <w:sz w:val="16"/>
          <w:szCs w:val="16"/>
        </w:rPr>
        <w:t>, p.9.</w:t>
      </w:r>
    </w:p>
  </w:footnote>
  <w:footnote w:id="7">
    <w:p w14:paraId="1B5D012C" w14:textId="61FB41DA" w:rsidR="00E87226" w:rsidRPr="00CC42C6" w:rsidRDefault="00E87226">
      <w:pPr>
        <w:pStyle w:val="Voetnoottekst"/>
        <w:rPr>
          <w:sz w:val="16"/>
          <w:szCs w:val="16"/>
        </w:rPr>
      </w:pPr>
      <w:r w:rsidRPr="00CC42C6">
        <w:rPr>
          <w:rStyle w:val="Voetnootmarkering"/>
          <w:sz w:val="16"/>
          <w:szCs w:val="16"/>
        </w:rPr>
        <w:footnoteRef/>
      </w:r>
      <w:r w:rsidRPr="00CC42C6">
        <w:rPr>
          <w:sz w:val="16"/>
          <w:szCs w:val="16"/>
        </w:rPr>
        <w:t xml:space="preserve"> </w:t>
      </w:r>
      <w:r w:rsidR="00CC42C6" w:rsidRPr="00CC42C6">
        <w:rPr>
          <w:sz w:val="16"/>
          <w:szCs w:val="16"/>
        </w:rPr>
        <w:t>Kamerstukken II, 2023-2024 24515, nr. 766</w:t>
      </w:r>
    </w:p>
  </w:footnote>
  <w:footnote w:id="8">
    <w:p w14:paraId="5B22AB98" w14:textId="583E1FB1" w:rsidR="000D3C79" w:rsidRDefault="000D3C79">
      <w:pPr>
        <w:pStyle w:val="Voetnoottekst"/>
      </w:pPr>
      <w:r w:rsidRPr="00CC42C6">
        <w:rPr>
          <w:rStyle w:val="Voetnootmarkering"/>
          <w:sz w:val="16"/>
          <w:szCs w:val="16"/>
        </w:rPr>
        <w:footnoteRef/>
      </w:r>
      <w:r w:rsidRPr="00CC42C6">
        <w:rPr>
          <w:sz w:val="16"/>
          <w:szCs w:val="16"/>
        </w:rPr>
        <w:t xml:space="preserve"> </w:t>
      </w:r>
      <w:r w:rsidR="004C0D58" w:rsidRPr="00CC42C6">
        <w:rPr>
          <w:sz w:val="16"/>
          <w:szCs w:val="16"/>
        </w:rPr>
        <w:t xml:space="preserve">Kamerstukken II, 2023-2024 </w:t>
      </w:r>
      <w:r w:rsidR="00CC42C6" w:rsidRPr="00CC42C6">
        <w:rPr>
          <w:sz w:val="16"/>
          <w:szCs w:val="16"/>
        </w:rPr>
        <w:t>24515,</w:t>
      </w:r>
      <w:r w:rsidR="004C0D58" w:rsidRPr="00CC42C6">
        <w:rPr>
          <w:sz w:val="16"/>
          <w:szCs w:val="16"/>
        </w:rPr>
        <w:t xml:space="preserve"> nr</w:t>
      </w:r>
      <w:r w:rsidR="00CC42C6" w:rsidRPr="00CC42C6">
        <w:rPr>
          <w:sz w:val="16"/>
          <w:szCs w:val="16"/>
        </w:rPr>
        <w:t>. 762</w:t>
      </w:r>
    </w:p>
  </w:footnote>
  <w:footnote w:id="9">
    <w:p w14:paraId="7B487AFC" w14:textId="29A3CFDD" w:rsidR="0027239B" w:rsidRPr="002220E5" w:rsidRDefault="0027239B" w:rsidP="0027239B">
      <w:pPr>
        <w:pStyle w:val="Voetnoottekst"/>
        <w:rPr>
          <w:sz w:val="16"/>
          <w:szCs w:val="16"/>
        </w:rPr>
      </w:pPr>
      <w:r w:rsidRPr="002220E5">
        <w:rPr>
          <w:rStyle w:val="Voetnootmarkering"/>
          <w:sz w:val="16"/>
          <w:szCs w:val="16"/>
        </w:rPr>
        <w:footnoteRef/>
      </w:r>
      <w:r w:rsidRPr="002220E5">
        <w:rPr>
          <w:sz w:val="16"/>
          <w:szCs w:val="16"/>
        </w:rPr>
        <w:t xml:space="preserve"> Jungmann en Anderson 2011. "</w:t>
      </w:r>
      <w:r w:rsidRPr="002220E5">
        <w:rPr>
          <w:i/>
          <w:iCs/>
          <w:sz w:val="16"/>
          <w:szCs w:val="16"/>
        </w:rPr>
        <w:t>Vroegsignalering moet en kan!</w:t>
      </w:r>
      <w:r w:rsidRPr="002220E5">
        <w:rPr>
          <w:sz w:val="16"/>
          <w:szCs w:val="16"/>
        </w:rPr>
        <w:t>"</w:t>
      </w:r>
      <w:r w:rsidR="00CD66A2">
        <w:rPr>
          <w:sz w:val="16"/>
          <w:szCs w:val="16"/>
        </w:rPr>
        <w:t>. De respondenten</w:t>
      </w:r>
      <w:r w:rsidR="006F7BD5">
        <w:rPr>
          <w:sz w:val="16"/>
          <w:szCs w:val="16"/>
        </w:rPr>
        <w:t>,</w:t>
      </w:r>
      <w:r w:rsidR="00CD66A2">
        <w:rPr>
          <w:sz w:val="16"/>
          <w:szCs w:val="16"/>
        </w:rPr>
        <w:t xml:space="preserve"> die een beroep deden op de gemeentelijke schuldhulpverlening</w:t>
      </w:r>
      <w:r w:rsidR="00CD66A2" w:rsidRPr="00CD66A2">
        <w:rPr>
          <w:sz w:val="16"/>
          <w:szCs w:val="16"/>
        </w:rPr>
        <w:t xml:space="preserve"> werden geïnterviewd</w:t>
      </w:r>
      <w:r w:rsidR="00CD66A2">
        <w:rPr>
          <w:sz w:val="16"/>
          <w:szCs w:val="16"/>
        </w:rPr>
        <w:t>.</w:t>
      </w:r>
      <w:r w:rsidR="006F7BD5">
        <w:rPr>
          <w:sz w:val="16"/>
          <w:szCs w:val="16"/>
        </w:rPr>
        <w:t xml:space="preserve"> </w:t>
      </w:r>
    </w:p>
  </w:footnote>
  <w:footnote w:id="10">
    <w:p w14:paraId="47A5A855" w14:textId="678494F0" w:rsidR="002220E5" w:rsidRPr="006F7BD5" w:rsidRDefault="002220E5">
      <w:pPr>
        <w:pStyle w:val="Voetnoottekst"/>
        <w:rPr>
          <w:sz w:val="16"/>
          <w:szCs w:val="16"/>
        </w:rPr>
      </w:pPr>
      <w:r w:rsidRPr="00287A9A">
        <w:rPr>
          <w:rStyle w:val="Voetnootmarkering"/>
          <w:sz w:val="16"/>
          <w:szCs w:val="16"/>
        </w:rPr>
        <w:footnoteRef/>
      </w:r>
      <w:r w:rsidRPr="009E716B">
        <w:rPr>
          <w:sz w:val="16"/>
          <w:szCs w:val="16"/>
        </w:rPr>
        <w:t xml:space="preserve"> Binnen de 250 dossiers is gestreefd naar een verdeling </w:t>
      </w:r>
      <w:r>
        <w:rPr>
          <w:sz w:val="16"/>
          <w:szCs w:val="16"/>
        </w:rPr>
        <w:t xml:space="preserve">van </w:t>
      </w:r>
      <w:r w:rsidRPr="006F7BD5">
        <w:rPr>
          <w:sz w:val="16"/>
          <w:szCs w:val="16"/>
        </w:rPr>
        <w:t>40</w:t>
      </w:r>
      <w:r>
        <w:rPr>
          <w:sz w:val="16"/>
          <w:szCs w:val="16"/>
        </w:rPr>
        <w:t xml:space="preserve"> procent</w:t>
      </w:r>
      <w:r w:rsidRPr="006F7BD5">
        <w:rPr>
          <w:sz w:val="16"/>
          <w:szCs w:val="16"/>
        </w:rPr>
        <w:t xml:space="preserve"> schuldsaneringen, 40</w:t>
      </w:r>
      <w:r>
        <w:rPr>
          <w:sz w:val="16"/>
          <w:szCs w:val="16"/>
        </w:rPr>
        <w:t xml:space="preserve"> procent</w:t>
      </w:r>
      <w:r w:rsidRPr="006F7BD5">
        <w:rPr>
          <w:sz w:val="16"/>
          <w:szCs w:val="16"/>
        </w:rPr>
        <w:t xml:space="preserve"> schuldbemiddelingen en 20</w:t>
      </w:r>
      <w:r>
        <w:rPr>
          <w:sz w:val="16"/>
          <w:szCs w:val="16"/>
        </w:rPr>
        <w:t xml:space="preserve"> procent </w:t>
      </w:r>
      <w:r w:rsidRPr="006F7BD5">
        <w:rPr>
          <w:sz w:val="16"/>
          <w:szCs w:val="16"/>
        </w:rPr>
        <w:t>wettelijke schuldsaneringen</w:t>
      </w:r>
      <w:r>
        <w:rPr>
          <w:sz w:val="16"/>
          <w:szCs w:val="16"/>
        </w:rPr>
        <w:t>.</w:t>
      </w:r>
      <w:r w:rsidR="00DD4B31">
        <w:rPr>
          <w:sz w:val="16"/>
          <w:szCs w:val="16"/>
        </w:rPr>
        <w:t xml:space="preserve"> Met deze aantallen achten de onderzoekers deze steekproef representatief. </w:t>
      </w:r>
    </w:p>
  </w:footnote>
  <w:footnote w:id="11">
    <w:p w14:paraId="4A0383A4" w14:textId="77777777" w:rsidR="0046757D" w:rsidRDefault="0046757D" w:rsidP="0046757D">
      <w:pPr>
        <w:pStyle w:val="Voetnoottekst"/>
      </w:pPr>
      <w:r w:rsidRPr="00DD4B31">
        <w:rPr>
          <w:rStyle w:val="Voetnootmarkering"/>
          <w:sz w:val="16"/>
          <w:szCs w:val="16"/>
        </w:rPr>
        <w:footnoteRef/>
      </w:r>
      <w:r w:rsidRPr="00DD4B31">
        <w:rPr>
          <w:sz w:val="16"/>
          <w:szCs w:val="16"/>
        </w:rPr>
        <w:t xml:space="preserve"> </w:t>
      </w:r>
      <w:r w:rsidRPr="002220E5">
        <w:rPr>
          <w:sz w:val="16"/>
          <w:szCs w:val="16"/>
        </w:rPr>
        <w:t>Er is gerekend met de aanname dat er gemiddeld 7 maanden verstrijken tussen het moment van aanmelden bij een gemeente en het moment dat de aanvraag voor de schuldregeling wordt ingediend. Van de gemiddeld 8,4 jaar worden dus nog zeven maand afgehaald, om zo tot 7 jaar en tien maanden te komen.</w:t>
      </w:r>
    </w:p>
  </w:footnote>
  <w:footnote w:id="12">
    <w:p w14:paraId="55DA42B6" w14:textId="77777777" w:rsidR="0027239B" w:rsidRDefault="0027239B" w:rsidP="0027239B">
      <w:pPr>
        <w:pStyle w:val="Voetnoottekst"/>
        <w:rPr>
          <w:sz w:val="16"/>
          <w:szCs w:val="16"/>
        </w:rPr>
      </w:pPr>
      <w:r>
        <w:rPr>
          <w:rStyle w:val="Voetnootmarkering"/>
          <w:sz w:val="16"/>
          <w:szCs w:val="16"/>
        </w:rPr>
        <w:footnoteRef/>
      </w:r>
      <w:r>
        <w:rPr>
          <w:sz w:val="16"/>
          <w:szCs w:val="16"/>
        </w:rPr>
        <w:t xml:space="preserve"> Kamerstukken II, 2024-2025, 24 5115, nr. 798.</w:t>
      </w:r>
    </w:p>
  </w:footnote>
  <w:footnote w:id="13">
    <w:p w14:paraId="30F26A73" w14:textId="77777777" w:rsidR="00F55E5F" w:rsidRDefault="00F55E5F" w:rsidP="00F55E5F">
      <w:pPr>
        <w:pStyle w:val="Voetnoottekst"/>
      </w:pPr>
      <w:r>
        <w:rPr>
          <w:rStyle w:val="Voetnootmarkering"/>
          <w:sz w:val="16"/>
          <w:szCs w:val="16"/>
        </w:rPr>
        <w:footnoteRef/>
      </w:r>
      <w:r>
        <w:rPr>
          <w:sz w:val="16"/>
          <w:szCs w:val="16"/>
        </w:rPr>
        <w:t xml:space="preserve"> Kamerstukken II, 2023-2024, 24 5115, nr. 724.</w:t>
      </w:r>
    </w:p>
  </w:footnote>
  <w:footnote w:id="14">
    <w:p w14:paraId="30C89CF7" w14:textId="7C6D034F" w:rsidR="00A60148" w:rsidRPr="006633A0" w:rsidRDefault="00A60148" w:rsidP="00A60148">
      <w:pPr>
        <w:spacing w:line="240" w:lineRule="auto"/>
        <w:rPr>
          <w:sz w:val="16"/>
          <w:szCs w:val="16"/>
        </w:rPr>
      </w:pPr>
      <w:r w:rsidRPr="006633A0">
        <w:rPr>
          <w:rStyle w:val="Voetnootmarkering"/>
          <w:sz w:val="16"/>
          <w:szCs w:val="16"/>
        </w:rPr>
        <w:footnoteRef/>
      </w:r>
      <w:r w:rsidRPr="006633A0">
        <w:rPr>
          <w:sz w:val="16"/>
          <w:szCs w:val="16"/>
        </w:rPr>
        <w:t xml:space="preserve"> Dit zijn de ministeries van Sociale Zaken en Werkgelegenheid (SZW), Volkshuisvesting en Ruimtelijke Ordening (VRO)</w:t>
      </w:r>
      <w:r w:rsidR="00FC3250">
        <w:rPr>
          <w:sz w:val="16"/>
          <w:szCs w:val="16"/>
        </w:rPr>
        <w:t xml:space="preserve">, </w:t>
      </w:r>
      <w:r w:rsidRPr="006633A0">
        <w:rPr>
          <w:sz w:val="16"/>
          <w:szCs w:val="16"/>
        </w:rPr>
        <w:t>Binnenlandse Zaken en Koninkrijksrelaties (BZK), Klimaat en Groene Groei (KGG), Volksgezondheid, Welzijn en Sport (VWS), en Infrastructuur en Waterstaat (IenW).</w:t>
      </w:r>
    </w:p>
  </w:footnote>
  <w:footnote w:id="15">
    <w:p w14:paraId="1B3A744B" w14:textId="7155F492" w:rsidR="00A60148" w:rsidRPr="006633A0" w:rsidRDefault="00A60148" w:rsidP="00A60148">
      <w:pPr>
        <w:spacing w:line="240" w:lineRule="auto"/>
        <w:rPr>
          <w:sz w:val="16"/>
          <w:szCs w:val="16"/>
        </w:rPr>
      </w:pPr>
      <w:r w:rsidRPr="006633A0">
        <w:rPr>
          <w:rStyle w:val="Voetnootmarkering"/>
          <w:sz w:val="16"/>
          <w:szCs w:val="16"/>
        </w:rPr>
        <w:footnoteRef/>
      </w:r>
      <w:r w:rsidRPr="006633A0">
        <w:rPr>
          <w:sz w:val="16"/>
          <w:szCs w:val="16"/>
        </w:rPr>
        <w:t xml:space="preserve"> Dit betreffen aanpassing aan de voorwaarden Regeling afsluitbeleid voor gas, elektriciteit en warmte (KGG) en voorwaarden Regeling afsluitbeleid voor kleinverbruikers van drinkwater (IenW).</w:t>
      </w:r>
      <w:r w:rsidR="00681494">
        <w:rPr>
          <w:sz w:val="16"/>
          <w:szCs w:val="16"/>
        </w:rPr>
        <w:t xml:space="preserve"> De </w:t>
      </w:r>
      <w:r w:rsidR="006633A0">
        <w:rPr>
          <w:sz w:val="16"/>
          <w:szCs w:val="16"/>
        </w:rPr>
        <w:t>afsluitregeling</w:t>
      </w:r>
      <w:r w:rsidR="00681494">
        <w:rPr>
          <w:sz w:val="16"/>
          <w:szCs w:val="16"/>
        </w:rPr>
        <w:t xml:space="preserve"> voor gas, elektriciteit en warmte is ook </w:t>
      </w:r>
      <w:r w:rsidR="00947F86">
        <w:rPr>
          <w:sz w:val="16"/>
          <w:szCs w:val="16"/>
        </w:rPr>
        <w:t>in 202</w:t>
      </w:r>
      <w:r w:rsidR="00F52EEC">
        <w:rPr>
          <w:sz w:val="16"/>
          <w:szCs w:val="16"/>
        </w:rPr>
        <w:t>3</w:t>
      </w:r>
      <w:r w:rsidR="00947F86">
        <w:rPr>
          <w:sz w:val="16"/>
          <w:szCs w:val="16"/>
        </w:rPr>
        <w:t xml:space="preserve"> aangescherpt om zo betere bescherming te bieden aan </w:t>
      </w:r>
      <w:r w:rsidR="002868A1">
        <w:rPr>
          <w:sz w:val="16"/>
          <w:szCs w:val="16"/>
        </w:rPr>
        <w:t>mensen</w:t>
      </w:r>
      <w:r w:rsidR="00947F86">
        <w:rPr>
          <w:sz w:val="16"/>
          <w:szCs w:val="16"/>
        </w:rPr>
        <w:t xml:space="preserve"> van afsluiting van elektriciteit gas en warmte.</w:t>
      </w:r>
    </w:p>
  </w:footnote>
  <w:footnote w:id="16">
    <w:p w14:paraId="6A01D161" w14:textId="77777777" w:rsidR="00E840A1" w:rsidRPr="00207DC7" w:rsidRDefault="00E840A1" w:rsidP="00E840A1">
      <w:pPr>
        <w:pStyle w:val="Voetnoottekst"/>
        <w:rPr>
          <w:sz w:val="16"/>
          <w:szCs w:val="16"/>
        </w:rPr>
      </w:pPr>
      <w:r w:rsidRPr="00207DC7">
        <w:rPr>
          <w:rStyle w:val="Voetnootmarkering"/>
          <w:sz w:val="16"/>
          <w:szCs w:val="16"/>
        </w:rPr>
        <w:footnoteRef/>
      </w:r>
      <w:r w:rsidRPr="00207DC7">
        <w:rPr>
          <w:sz w:val="16"/>
          <w:szCs w:val="16"/>
        </w:rPr>
        <w:t xml:space="preserve"> Verwey-Jonker (2024) https://www.verwey-jonker.nl/publicatie/inspiratie-en-tips-voor-een-outreachende-aanpak/</w:t>
      </w:r>
    </w:p>
  </w:footnote>
  <w:footnote w:id="17">
    <w:p w14:paraId="5115566B" w14:textId="3760B6C9" w:rsidR="00E840A1" w:rsidRPr="00DD4B31" w:rsidRDefault="00E840A1" w:rsidP="00DD4B31">
      <w:pPr>
        <w:rPr>
          <w:sz w:val="16"/>
          <w:szCs w:val="16"/>
        </w:rPr>
      </w:pPr>
      <w:r w:rsidRPr="00207DC7">
        <w:rPr>
          <w:rStyle w:val="Voetnootmarkering"/>
          <w:sz w:val="16"/>
          <w:szCs w:val="16"/>
        </w:rPr>
        <w:footnoteRef/>
      </w:r>
      <w:r>
        <w:rPr>
          <w:sz w:val="16"/>
          <w:szCs w:val="16"/>
        </w:rPr>
        <w:t xml:space="preserve"> </w:t>
      </w:r>
      <w:r w:rsidRPr="00207DC7">
        <w:rPr>
          <w:sz w:val="16"/>
          <w:szCs w:val="16"/>
        </w:rPr>
        <w:t>Verwey-Jonker (2023) ‘Op pad met de CAK-lijst: wat nog meer belangrijk is’.</w:t>
      </w:r>
    </w:p>
  </w:footnote>
  <w:footnote w:id="18">
    <w:p w14:paraId="162BE190" w14:textId="77777777" w:rsidR="00A60148" w:rsidRPr="006633A0" w:rsidRDefault="00A60148" w:rsidP="00A60148">
      <w:pPr>
        <w:pStyle w:val="Voetnoottekst"/>
        <w:rPr>
          <w:sz w:val="16"/>
          <w:szCs w:val="16"/>
        </w:rPr>
      </w:pPr>
      <w:r w:rsidRPr="006633A0">
        <w:rPr>
          <w:rStyle w:val="Voetnootmarkering"/>
          <w:sz w:val="16"/>
          <w:szCs w:val="16"/>
        </w:rPr>
        <w:footnoteRef/>
      </w:r>
      <w:r w:rsidRPr="006633A0">
        <w:rPr>
          <w:sz w:val="16"/>
          <w:szCs w:val="16"/>
        </w:rPr>
        <w:t xml:space="preserve"> Autoriteit Persoonsgegevens (2021) Handreiking Wet gemeentelijke schuldhulpverlening.</w:t>
      </w:r>
    </w:p>
  </w:footnote>
  <w:footnote w:id="19">
    <w:p w14:paraId="2C7901DE" w14:textId="67B55874" w:rsidR="00A60148" w:rsidRDefault="00A60148" w:rsidP="00A60148">
      <w:pPr>
        <w:pStyle w:val="Voetnoottekst"/>
      </w:pPr>
      <w:r w:rsidRPr="006633A0">
        <w:rPr>
          <w:rStyle w:val="Voetnootmarkering"/>
          <w:sz w:val="16"/>
          <w:szCs w:val="16"/>
        </w:rPr>
        <w:footnoteRef/>
      </w:r>
      <w:r w:rsidRPr="006633A0">
        <w:rPr>
          <w:sz w:val="16"/>
          <w:szCs w:val="16"/>
        </w:rPr>
        <w:t xml:space="preserve"> </w:t>
      </w:r>
      <w:r w:rsidR="006633A0" w:rsidRPr="006633A0">
        <w:rPr>
          <w:sz w:val="16"/>
          <w:szCs w:val="16"/>
        </w:rPr>
        <w:t>Nationale Ombu</w:t>
      </w:r>
      <w:r w:rsidR="00087ACD">
        <w:rPr>
          <w:sz w:val="16"/>
          <w:szCs w:val="16"/>
        </w:rPr>
        <w:t>d</w:t>
      </w:r>
      <w:r w:rsidR="006633A0" w:rsidRPr="006633A0">
        <w:rPr>
          <w:sz w:val="16"/>
          <w:szCs w:val="16"/>
        </w:rPr>
        <w:t xml:space="preserve">sman 2024/05 </w:t>
      </w:r>
      <w:r w:rsidRPr="006633A0">
        <w:rPr>
          <w:sz w:val="16"/>
          <w:szCs w:val="16"/>
        </w:rPr>
        <w:t xml:space="preserve">‘Hoe Eerder, Hoe Beter’ </w:t>
      </w:r>
      <w:hyperlink r:id="rId1" w:history="1">
        <w:r w:rsidR="006633A0" w:rsidRPr="006633A0">
          <w:rPr>
            <w:rStyle w:val="Hyperlink"/>
            <w:sz w:val="16"/>
            <w:szCs w:val="16"/>
          </w:rPr>
          <w:t>Hoe eerder hoe beter | Nationale ombudsman</w:t>
        </w:r>
      </w:hyperlink>
      <w:r w:rsidR="006633A0" w:rsidRPr="006633A0">
        <w:rPr>
          <w:sz w:val="16"/>
          <w:szCs w:val="16"/>
        </w:rPr>
        <w:t>.</w:t>
      </w:r>
    </w:p>
  </w:footnote>
  <w:footnote w:id="20">
    <w:p w14:paraId="39497019" w14:textId="39159B8F" w:rsidR="00A60148" w:rsidRPr="006633A0" w:rsidRDefault="00A60148" w:rsidP="00A60148">
      <w:pPr>
        <w:pStyle w:val="Voetnoottekst"/>
        <w:rPr>
          <w:sz w:val="16"/>
          <w:szCs w:val="16"/>
        </w:rPr>
      </w:pPr>
      <w:r w:rsidRPr="006633A0">
        <w:rPr>
          <w:rStyle w:val="Voetnootmarkering"/>
          <w:sz w:val="16"/>
          <w:szCs w:val="16"/>
        </w:rPr>
        <w:footnoteRef/>
      </w:r>
      <w:r w:rsidRPr="006633A0">
        <w:rPr>
          <w:sz w:val="16"/>
          <w:szCs w:val="16"/>
        </w:rPr>
        <w:t xml:space="preserve"> Kamerstukken</w:t>
      </w:r>
      <w:r w:rsidR="00BC7D9D" w:rsidRPr="006633A0">
        <w:rPr>
          <w:sz w:val="16"/>
          <w:szCs w:val="16"/>
        </w:rPr>
        <w:t xml:space="preserve"> II, 2024-2025 24515, </w:t>
      </w:r>
      <w:r w:rsidR="00087ACD" w:rsidRPr="006633A0">
        <w:rPr>
          <w:sz w:val="16"/>
          <w:szCs w:val="16"/>
        </w:rPr>
        <w:t>nr.</w:t>
      </w:r>
      <w:r w:rsidR="00BC7D9D" w:rsidRPr="006633A0">
        <w:rPr>
          <w:sz w:val="16"/>
          <w:szCs w:val="16"/>
        </w:rPr>
        <w:t xml:space="preserve"> 797 (</w:t>
      </w:r>
      <w:r w:rsidRPr="006633A0">
        <w:rPr>
          <w:sz w:val="16"/>
          <w:szCs w:val="16"/>
        </w:rPr>
        <w:t xml:space="preserve">Positionering Schuldenknooppunt vanaf januari 2026 </w:t>
      </w:r>
    </w:p>
    <w:p w14:paraId="515E4FBD" w14:textId="77777777" w:rsidR="00A60148" w:rsidRPr="00E12D35" w:rsidRDefault="00A60148" w:rsidP="00A60148">
      <w:pPr>
        <w:pStyle w:val="Voetnoottekst"/>
        <w:rPr>
          <w:sz w:val="14"/>
          <w:szCs w:val="14"/>
        </w:rPr>
      </w:pPr>
    </w:p>
  </w:footnote>
  <w:footnote w:id="21">
    <w:p w14:paraId="48F56210" w14:textId="466A8026" w:rsidR="00B15C96" w:rsidRPr="006633A0" w:rsidRDefault="00B15C96" w:rsidP="00B15C96">
      <w:pPr>
        <w:pStyle w:val="Voetnoottekst"/>
        <w:rPr>
          <w:sz w:val="16"/>
          <w:szCs w:val="16"/>
        </w:rPr>
      </w:pPr>
      <w:r w:rsidRPr="006633A0">
        <w:rPr>
          <w:rStyle w:val="Voetnootmarkering"/>
          <w:sz w:val="16"/>
          <w:szCs w:val="16"/>
        </w:rPr>
        <w:footnoteRef/>
      </w:r>
      <w:r w:rsidRPr="006633A0">
        <w:rPr>
          <w:sz w:val="16"/>
          <w:szCs w:val="16"/>
        </w:rPr>
        <w:t xml:space="preserve"> Kamerstukken II, 2019-202</w:t>
      </w:r>
      <w:r w:rsidR="006439DB" w:rsidRPr="006633A0">
        <w:rPr>
          <w:sz w:val="16"/>
          <w:szCs w:val="16"/>
        </w:rPr>
        <w:t>0</w:t>
      </w:r>
      <w:r w:rsidRPr="006633A0">
        <w:rPr>
          <w:sz w:val="16"/>
          <w:szCs w:val="16"/>
        </w:rPr>
        <w:t>, 35</w:t>
      </w:r>
      <w:r w:rsidR="00223838">
        <w:rPr>
          <w:sz w:val="16"/>
          <w:szCs w:val="16"/>
        </w:rPr>
        <w:t xml:space="preserve"> </w:t>
      </w:r>
      <w:r w:rsidRPr="006633A0">
        <w:rPr>
          <w:sz w:val="16"/>
          <w:szCs w:val="16"/>
        </w:rPr>
        <w:t>316, nr. 15.</w:t>
      </w:r>
    </w:p>
  </w:footnote>
  <w:footnote w:id="22">
    <w:p w14:paraId="08BFD981" w14:textId="7EF2F5AC" w:rsidR="00B15C96" w:rsidRPr="006633A0" w:rsidRDefault="00B15C96" w:rsidP="00B15C96">
      <w:pPr>
        <w:pStyle w:val="Voetnoottekst"/>
        <w:rPr>
          <w:sz w:val="16"/>
          <w:szCs w:val="16"/>
        </w:rPr>
      </w:pPr>
      <w:r w:rsidRPr="006633A0">
        <w:rPr>
          <w:rStyle w:val="Voetnootmarkering"/>
          <w:sz w:val="16"/>
          <w:szCs w:val="16"/>
        </w:rPr>
        <w:footnoteRef/>
      </w:r>
      <w:r w:rsidRPr="006633A0">
        <w:rPr>
          <w:sz w:val="16"/>
          <w:szCs w:val="16"/>
        </w:rPr>
        <w:t xml:space="preserve"> Kamerstukken II</w:t>
      </w:r>
      <w:r w:rsidR="009A006F" w:rsidRPr="006633A0">
        <w:rPr>
          <w:sz w:val="16"/>
          <w:szCs w:val="16"/>
        </w:rPr>
        <w:t>,</w:t>
      </w:r>
      <w:r w:rsidRPr="006633A0">
        <w:rPr>
          <w:sz w:val="16"/>
          <w:szCs w:val="16"/>
        </w:rPr>
        <w:t xml:space="preserve"> 2024-2025, 24 515, nr</w:t>
      </w:r>
      <w:r w:rsidR="00BC7D9D" w:rsidRPr="006633A0">
        <w:rPr>
          <w:sz w:val="16"/>
          <w:szCs w:val="16"/>
        </w:rPr>
        <w:t>.</w:t>
      </w:r>
      <w:r w:rsidRPr="006633A0">
        <w:rPr>
          <w:sz w:val="16"/>
          <w:szCs w:val="16"/>
        </w:rPr>
        <w:t xml:space="preserve"> 770 </w:t>
      </w:r>
    </w:p>
  </w:footnote>
  <w:footnote w:id="23">
    <w:p w14:paraId="31780A37" w14:textId="77777777" w:rsidR="00EE7C22" w:rsidRPr="006633A0" w:rsidRDefault="00EE7C22" w:rsidP="00EE7C22">
      <w:pPr>
        <w:pStyle w:val="Voetnoottekst"/>
        <w:rPr>
          <w:sz w:val="16"/>
          <w:szCs w:val="16"/>
        </w:rPr>
      </w:pPr>
      <w:r w:rsidRPr="006633A0">
        <w:rPr>
          <w:rStyle w:val="Voetnootmarkering"/>
          <w:sz w:val="16"/>
          <w:szCs w:val="16"/>
        </w:rPr>
        <w:footnoteRef/>
      </w:r>
      <w:r w:rsidRPr="006633A0">
        <w:rPr>
          <w:sz w:val="16"/>
          <w:szCs w:val="16"/>
        </w:rPr>
        <w:t xml:space="preserve"> Kamerstukken II, 2019-2020, 35 316, nr. 12.</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C1964" w:rsidRDefault="002C1964" w14:paraId="789BB76E"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E79FC" w:rsidRDefault="00545C43" w14:paraId="1FEB0F83" w14:textId="77777777">
    <w:r>
      <w:rPr>
        <w:noProof/>
      </w:rPr>
      <mc:AlternateContent>
        <mc:Choice Requires="wps">
          <w:drawing>
            <wp:anchor distT="0" distB="0" distL="0" distR="0" simplePos="false" relativeHeight="251658240" behindDoc="false" locked="true" layoutInCell="true" allowOverlap="true" wp14:anchorId="46B01CD2" wp14:editId="6D4E84CB">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1E79FC" w:rsidRDefault="00545C43" w14:paraId="5BA1A48D" w14:textId="77777777">
                          <w:pPr>
                            <w:pStyle w:val="Referentiegegevenskopjes"/>
                          </w:pPr>
                          <w:r>
                            <w:t>Datum</w:t>
                          </w:r>
                        </w:p>
                        <w:p>
                          <w:pPr>
                            <w:pStyle w:val="Referentiegegevens"/>
                          </w:pPr>
                          <w:r>
                            <w:fldChar w:fldCharType="begin"/>
                            <w:instrText xml:space="preserve"> DOCPROPERTY  "iDatum"  \* MERGEFORMAT </w:instrText>
                            <w:fldChar w:fldCharType="separate"/>
                          </w:r>
                          <w:r>
                            <w:t>24 juni 2025</w:t>
                          </w:r>
                          <w:r>
                            <w:fldChar w:fldCharType="end"/>
                          </w:r>
                        </w:p>
                        <w:p w:rsidR="001E79FC" w:rsidRDefault="001E79FC" w14:paraId="29A39C93" w14:textId="77777777">
                          <w:pPr>
                            <w:pStyle w:val="WitregelW1"/>
                          </w:pPr>
                        </w:p>
                        <w:p w:rsidR="001E79FC" w:rsidRDefault="00545C43" w14:paraId="04BA87A0"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2025-0000132856</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1E79FC" w:rsidRDefault="00545C43" w14:paraId="5BA1A48D" w14:textId="77777777">
                    <w:pPr>
                      <w:pStyle w:val="Referentiegegevenskopjes"/>
                    </w:pPr>
                    <w:r>
                      <w:t>Datum</w:t>
                    </w:r>
                  </w:p>
                  <w:p>
                    <w:pPr>
                      <w:pStyle w:val="Referentiegegevens"/>
                    </w:pPr>
                    <w:r>
                      <w:fldChar w:fldCharType="begin"/>
                      <w:instrText xml:space="preserve"> DOCPROPERTY  "iDatum"  \* MERGEFORMAT </w:instrText>
                      <w:fldChar w:fldCharType="separate"/>
                    </w:r>
                    <w:r>
                      <w:t>24 juni 2025</w:t>
                    </w:r>
                    <w:r>
                      <w:fldChar w:fldCharType="end"/>
                    </w:r>
                  </w:p>
                  <w:p w:rsidR="001E79FC" w:rsidRDefault="001E79FC" w14:paraId="29A39C93" w14:textId="77777777">
                    <w:pPr>
                      <w:pStyle w:val="WitregelW1"/>
                    </w:pPr>
                  </w:p>
                  <w:p w:rsidR="001E79FC" w:rsidRDefault="00545C43" w14:paraId="04BA87A0"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2025-0000132856</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1" behindDoc="false" locked="true" layoutInCell="true" allowOverlap="true" wp14:anchorId="78495E26" wp14:editId="31ADC221">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p w:rsidR="001E79FC" w:rsidRDefault="001E79FC" w14:paraId="17BEE5F7" w14:textId="1FC96C38"/>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E79FC" w:rsidRDefault="00545C43" w14:paraId="522EDF89" w14:textId="24ED9586">
    <w:pPr>
      <w:spacing w:after="7029" w:line="14" w:lineRule="exact"/>
    </w:pPr>
    <w:r>
      <w:rPr>
        <w:noProof/>
      </w:rPr>
      <mc:AlternateContent>
        <mc:Choice Requires="wps">
          <w:drawing>
            <wp:anchor distT="0" distB="0" distL="0" distR="0" simplePos="false" relativeHeight="251658242" behindDoc="false" locked="true" layoutInCell="true" allowOverlap="true" wp14:anchorId="1AFCB83E" wp14:editId="6C34F278">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1E79FC" w:rsidRDefault="00545C43" w14:paraId="496B1DB7"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1E79FC" w:rsidRDefault="00545C43" w14:paraId="496B1DB7"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243" behindDoc="false" locked="true" layoutInCell="true" allowOverlap="true" wp14:anchorId="4646DE87" wp14:editId="27D3C17A">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517FC1" w:rsidR="001E79FC" w:rsidRDefault="00545C43" w14:paraId="60797092" w14:textId="77777777">
                          <w:pPr>
                            <w:pStyle w:val="Afzendgegevens"/>
                            <w:rPr>
                              <w:lang w:val="de-DE"/>
                            </w:rPr>
                          </w:pPr>
                          <w:r w:rsidRPr="00517FC1">
                            <w:rPr>
                              <w:lang w:val="de-DE"/>
                            </w:rPr>
                            <w:t>Postbus 90801</w:t>
                          </w:r>
                        </w:p>
                        <w:p w:rsidRPr="00517FC1" w:rsidR="001E79FC" w:rsidRDefault="00545C43" w14:paraId="2DE06F3A" w14:textId="479DBAEA">
                          <w:pPr>
                            <w:pStyle w:val="Afzendgegevens"/>
                            <w:rPr>
                              <w:lang w:val="de-DE"/>
                            </w:rPr>
                          </w:pPr>
                          <w:r w:rsidRPr="00517FC1">
                            <w:rPr>
                              <w:lang w:val="de-DE"/>
                            </w:rPr>
                            <w:t>2509 LV</w:t>
                          </w:r>
                          <w:r w:rsidR="005D2159">
                            <w:rPr>
                              <w:lang w:val="de-DE"/>
                            </w:rPr>
                            <w:t xml:space="preserve"> </w:t>
                          </w:r>
                          <w:r w:rsidRPr="00517FC1">
                            <w:rPr>
                              <w:lang w:val="de-DE"/>
                            </w:rPr>
                            <w:t>Den Haag</w:t>
                          </w:r>
                        </w:p>
                        <w:p w:rsidRPr="00517FC1" w:rsidR="001E79FC" w:rsidRDefault="00545C43" w14:paraId="1617C3E9" w14:textId="7903F017">
                          <w:pPr>
                            <w:pStyle w:val="Afzendgegevens"/>
                            <w:rPr>
                              <w:lang w:val="de-DE"/>
                            </w:rPr>
                          </w:pPr>
                          <w:r w:rsidRPr="00517FC1">
                            <w:rPr>
                              <w:lang w:val="de-DE"/>
                            </w:rPr>
                            <w:t>T</w:t>
                          </w:r>
                          <w:r w:rsidR="005D2159">
                            <w:rPr>
                              <w:lang w:val="de-DE"/>
                            </w:rPr>
                            <w:t xml:space="preserve"> </w:t>
                          </w:r>
                          <w:r w:rsidRPr="00517FC1">
                            <w:rPr>
                              <w:lang w:val="de-DE"/>
                            </w:rPr>
                            <w:t>070 333 44 44</w:t>
                          </w:r>
                        </w:p>
                        <w:p w:rsidRPr="00517FC1" w:rsidR="001E79FC" w:rsidRDefault="001E79FC" w14:paraId="28C39232" w14:textId="77777777">
                          <w:pPr>
                            <w:pStyle w:val="WitregelW2"/>
                            <w:rPr>
                              <w:lang w:val="de-DE"/>
                            </w:rPr>
                          </w:pPr>
                        </w:p>
                        <w:p w:rsidR="001E79FC" w:rsidRDefault="00545C43" w14:paraId="71CC45C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2025-0000132856</w:t>
                          </w:r>
                          <w:r>
                            <w:fldChar w:fldCharType="end"/>
                          </w:r>
                        </w:p>
                        <w:p w:rsidR="001E79FC" w:rsidRDefault="001E79FC" w14:paraId="51B54BF4"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1E79FC" w:rsidRDefault="001E79FC" w14:paraId="47A7F84B" w14:textId="77777777">
                          <w:pPr>
                            <w:pStyle w:val="WitregelW1"/>
                          </w:pPr>
                        </w:p>
                        <w:p w:rsidR="001E79FC" w:rsidRDefault="00545C43" w14:paraId="11ED3468" w14:textId="16A1FAA4">
                          <w:pPr>
                            <w:pStyle w:val="Referentiegegevenskopjes"/>
                          </w:pPr>
                          <w:r>
                            <w:t>Bijlagen</w:t>
                          </w:r>
                        </w:p>
                        <w:p w:rsidR="002B2C0B" w:rsidRDefault="0083448D" w14:paraId="3D478054" w14:textId="619DD75A">
                          <w:pPr>
                            <w:pStyle w:val="Referentiegegevens"/>
                          </w:pPr>
                          <w:r>
                            <w:t>4</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517FC1" w:rsidR="001E79FC" w:rsidRDefault="00545C43" w14:paraId="60797092" w14:textId="77777777">
                    <w:pPr>
                      <w:pStyle w:val="Afzendgegevens"/>
                      <w:rPr>
                        <w:lang w:val="de-DE"/>
                      </w:rPr>
                    </w:pPr>
                    <w:r w:rsidRPr="00517FC1">
                      <w:rPr>
                        <w:lang w:val="de-DE"/>
                      </w:rPr>
                      <w:t>Postbus 90801</w:t>
                    </w:r>
                  </w:p>
                  <w:p w:rsidRPr="00517FC1" w:rsidR="001E79FC" w:rsidRDefault="00545C43" w14:paraId="2DE06F3A" w14:textId="479DBAEA">
                    <w:pPr>
                      <w:pStyle w:val="Afzendgegevens"/>
                      <w:rPr>
                        <w:lang w:val="de-DE"/>
                      </w:rPr>
                    </w:pPr>
                    <w:r w:rsidRPr="00517FC1">
                      <w:rPr>
                        <w:lang w:val="de-DE"/>
                      </w:rPr>
                      <w:t>2509 LV</w:t>
                    </w:r>
                    <w:r w:rsidR="005D2159">
                      <w:rPr>
                        <w:lang w:val="de-DE"/>
                      </w:rPr>
                      <w:t xml:space="preserve"> </w:t>
                    </w:r>
                    <w:r w:rsidRPr="00517FC1">
                      <w:rPr>
                        <w:lang w:val="de-DE"/>
                      </w:rPr>
                      <w:t>Den Haag</w:t>
                    </w:r>
                  </w:p>
                  <w:p w:rsidRPr="00517FC1" w:rsidR="001E79FC" w:rsidRDefault="00545C43" w14:paraId="1617C3E9" w14:textId="7903F017">
                    <w:pPr>
                      <w:pStyle w:val="Afzendgegevens"/>
                      <w:rPr>
                        <w:lang w:val="de-DE"/>
                      </w:rPr>
                    </w:pPr>
                    <w:r w:rsidRPr="00517FC1">
                      <w:rPr>
                        <w:lang w:val="de-DE"/>
                      </w:rPr>
                      <w:t>T</w:t>
                    </w:r>
                    <w:r w:rsidR="005D2159">
                      <w:rPr>
                        <w:lang w:val="de-DE"/>
                      </w:rPr>
                      <w:t xml:space="preserve"> </w:t>
                    </w:r>
                    <w:r w:rsidRPr="00517FC1">
                      <w:rPr>
                        <w:lang w:val="de-DE"/>
                      </w:rPr>
                      <w:t>070 333 44 44</w:t>
                    </w:r>
                  </w:p>
                  <w:p w:rsidRPr="00517FC1" w:rsidR="001E79FC" w:rsidRDefault="001E79FC" w14:paraId="28C39232" w14:textId="77777777">
                    <w:pPr>
                      <w:pStyle w:val="WitregelW2"/>
                      <w:rPr>
                        <w:lang w:val="de-DE"/>
                      </w:rPr>
                    </w:pPr>
                  </w:p>
                  <w:p w:rsidR="001E79FC" w:rsidRDefault="00545C43" w14:paraId="71CC45C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2025-0000132856</w:t>
                    </w:r>
                    <w:r>
                      <w:fldChar w:fldCharType="end"/>
                    </w:r>
                  </w:p>
                  <w:p w:rsidR="001E79FC" w:rsidRDefault="001E79FC" w14:paraId="51B54BF4"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1E79FC" w:rsidRDefault="001E79FC" w14:paraId="47A7F84B" w14:textId="77777777">
                    <w:pPr>
                      <w:pStyle w:val="WitregelW1"/>
                    </w:pPr>
                  </w:p>
                  <w:p w:rsidR="001E79FC" w:rsidRDefault="00545C43" w14:paraId="11ED3468" w14:textId="16A1FAA4">
                    <w:pPr>
                      <w:pStyle w:val="Referentiegegevenskopjes"/>
                    </w:pPr>
                    <w:r>
                      <w:t>Bijlagen</w:t>
                    </w:r>
                  </w:p>
                  <w:p w:rsidR="002B2C0B" w:rsidRDefault="0083448D" w14:paraId="3D478054" w14:textId="619DD75A">
                    <w:pPr>
                      <w:pStyle w:val="Referentiegegevens"/>
                    </w:pPr>
                    <w:r>
                      <w:t>4</w:t>
                    </w:r>
                  </w:p>
                </w:txbxContent>
              </v:textbox>
              <w10:wrap anchorx="page" anchory="page"/>
              <w10:anchorlock/>
            </v:shape>
          </w:pict>
        </mc:Fallback>
      </mc:AlternateContent>
    </w:r>
    <w:r>
      <w:rPr>
        <w:noProof/>
      </w:rPr>
      <mc:AlternateContent>
        <mc:Choice Requires="wps">
          <w:drawing>
            <wp:anchor distT="0" distB="0" distL="0" distR="0" simplePos="false" relativeHeight="251658244" behindDoc="false" locked="true" layoutInCell="true" allowOverlap="true" wp14:anchorId="01B23666" wp14:editId="2CDD88B3">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1E79FC" w:rsidRDefault="00545C43" w14:paraId="3DE4956D" w14:textId="0DF791C7">
                          <w:pPr>
                            <w:pStyle w:val="Referentiegegevens"/>
                          </w:pPr>
                          <w:r>
                            <w:t>&gt; Retouradres Postbus 90801 2509 LV</w:t>
                          </w:r>
                          <w:r w:rsidR="005D2159">
                            <w:t xml:space="preserve"> </w:t>
                          </w:r>
                          <w:r>
                            <w:t>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1E79FC" w:rsidRDefault="00545C43" w14:paraId="3DE4956D" w14:textId="0DF791C7">
                    <w:pPr>
                      <w:pStyle w:val="Referentiegegevens"/>
                    </w:pPr>
                    <w:r>
                      <w:t>&gt; Retouradres Postbus 90801 2509 LV</w:t>
                    </w:r>
                    <w:r w:rsidR="005D2159">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false" relativeHeight="251658245" behindDoc="false" locked="true" layoutInCell="true" allowOverlap="true" wp14:anchorId="49D203DC" wp14:editId="18EAEEAF">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1E79FC" w:rsidRDefault="00545C43" w14:paraId="4FD542BA" w14:textId="77777777">
                          <w:r>
                            <w:t>De voorzitter van de Tweede Kamer der Staten-Generaal</w:t>
                          </w:r>
                        </w:p>
                        <w:p w:rsidR="001E79FC" w:rsidRDefault="00545C43" w14:paraId="436DCC5C" w14:textId="77777777">
                          <w:r>
                            <w:t>Prinses Irenestraat 6</w:t>
                          </w:r>
                        </w:p>
                        <w:p w:rsidR="001E79FC" w:rsidRDefault="00545C43" w14:paraId="6645C9C0" w14:textId="3618FD9E">
                          <w:r>
                            <w:t>2595 BD</w:t>
                          </w:r>
                          <w:r w:rsidR="005D2159">
                            <w:t xml:space="preserve"> </w:t>
                          </w:r>
                          <w:r>
                            <w:t>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1E79FC" w:rsidRDefault="00545C43" w14:paraId="4FD542BA" w14:textId="77777777">
                    <w:r>
                      <w:t>De voorzitter van de Tweede Kamer der Staten-Generaal</w:t>
                    </w:r>
                  </w:p>
                  <w:p w:rsidR="001E79FC" w:rsidRDefault="00545C43" w14:paraId="436DCC5C" w14:textId="77777777">
                    <w:r>
                      <w:t>Prinses Irenestraat 6</w:t>
                    </w:r>
                  </w:p>
                  <w:p w:rsidR="001E79FC" w:rsidRDefault="00545C43" w14:paraId="6645C9C0" w14:textId="3618FD9E">
                    <w:r>
                      <w:t>2595 BD</w:t>
                    </w:r>
                    <w:r w:rsidR="005D2159">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false" relativeHeight="251658246" behindDoc="false" locked="true" layoutInCell="true" allowOverlap="true" wp14:anchorId="07D3684C" wp14:editId="5454F257">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1E79FC" w14:paraId="210F310F" w14:textId="77777777">
                            <w:trPr>
                              <w:trHeight w:val="200"/>
                            </w:trPr>
                            <w:tc>
                              <w:tcPr>
                                <w:tcW w:w="1134" w:type="dxa"/>
                              </w:tcPr>
                              <w:p w:rsidR="001E79FC" w:rsidRDefault="001E79FC" w14:paraId="714B182B" w14:textId="77777777"/>
                            </w:tc>
                            <w:tc>
                              <w:tcPr>
                                <w:tcW w:w="5244" w:type="dxa"/>
                              </w:tcPr>
                              <w:p w:rsidR="001E79FC" w:rsidRDefault="001E79FC" w14:paraId="68EB2C4B" w14:textId="77777777"/>
                            </w:tc>
                          </w:tr>
                          <w:tr w:rsidR="001E79FC" w14:paraId="2CC11C23" w14:textId="77777777">
                            <w:trPr>
                              <w:trHeight w:val="240"/>
                            </w:trPr>
                            <w:tc>
                              <w:tcPr>
                                <w:tcW w:w="1134" w:type="dxa"/>
                              </w:tcPr>
                              <w:p w:rsidR="001E79FC" w:rsidRDefault="00545C43" w14:paraId="5ED9D0EF" w14:textId="77777777">
                                <w:r>
                                  <w:t>Datum</w:t>
                                </w:r>
                              </w:p>
                            </w:tc>
                            <w:tc>
                              <w:tcPr>
                                <w:tcW w:w="5244" w:type="dxa"/>
                              </w:tcPr>
                              <w:p>
                                <w:r>
                                  <w:fldChar w:fldCharType="begin"/>
                                  <w:instrText xml:space="preserve"> DOCPROPERTY  "iDatum"  \* MERGEFORMAT </w:instrText>
                                  <w:fldChar w:fldCharType="separate"/>
                                </w:r>
                                <w:r>
                                  <w:t>24 juni 2025</w:t>
                                </w:r>
                                <w:r>
                                  <w:fldChar w:fldCharType="end"/>
                                </w:r>
                              </w:p>
                            </w:tc>
                          </w:tr>
                          <w:tr w:rsidR="001E79FC" w14:paraId="68A8032D" w14:textId="77777777">
                            <w:trPr>
                              <w:trHeight w:val="240"/>
                            </w:trPr>
                            <w:tc>
                              <w:tcPr>
                                <w:tcW w:w="1134" w:type="dxa"/>
                              </w:tcPr>
                              <w:p w:rsidR="001E79FC" w:rsidRDefault="00545C43" w14:paraId="07614143" w14:textId="77777777">
                                <w:r>
                                  <w:t>Betreft</w:t>
                                </w:r>
                              </w:p>
                            </w:tc>
                            <w:tc>
                              <w:tcPr>
                                <w:tcW w:w="5244" w:type="dxa"/>
                              </w:tcPr>
                              <w:p>
                                <w:r>
                                  <w:fldChar w:fldCharType="begin"/>
                                  <w:instrText xml:space="preserve"> DOCPROPERTY  "iOnderwerp"  \* MERGEFORMAT </w:instrText>
                                  <w:fldChar w:fldCharType="separate"/>
                                </w:r>
                                <w:r>
                                  <w:t>Kabinetsreactie Wetsevaluatie Vroegsignalering</w:t>
                                </w:r>
                                <w:r>
                                  <w:fldChar w:fldCharType="end"/>
                                </w:r>
                                <w:r>
                                  <w:t>, evaluatie experimenten en onderzoek</w:t>
                                </w:r>
                              </w:p>
                            </w:tc>
                          </w:tr>
                          <w:tr w:rsidR="001E79FC" w14:paraId="55B13495" w14:textId="77777777">
                            <w:trPr>
                              <w:trHeight w:val="200"/>
                            </w:trPr>
                            <w:tc>
                              <w:tcPr>
                                <w:tcW w:w="1134" w:type="dxa"/>
                              </w:tcPr>
                              <w:p w:rsidR="001E79FC" w:rsidRDefault="001E79FC" w14:paraId="108EB974" w14:textId="77777777"/>
                            </w:tc>
                            <w:tc>
                              <w:tcPr>
                                <w:tcW w:w="5244" w:type="dxa"/>
                              </w:tcPr>
                              <w:p w:rsidR="001E79FC" w:rsidRDefault="001E79FC" w14:paraId="4E6D6464" w14:textId="77777777"/>
                            </w:tc>
                          </w:tr>
                        </w:tbl>
                        <w:p w:rsidR="007E0972" w:rsidRDefault="007E0972" w14:paraId="0A3B1352"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1E79FC" w14:paraId="210F310F" w14:textId="77777777">
                      <w:trPr>
                        <w:trHeight w:val="200"/>
                      </w:trPr>
                      <w:tc>
                        <w:tcPr>
                          <w:tcW w:w="1134" w:type="dxa"/>
                        </w:tcPr>
                        <w:p w:rsidR="001E79FC" w:rsidRDefault="001E79FC" w14:paraId="714B182B" w14:textId="77777777"/>
                      </w:tc>
                      <w:tc>
                        <w:tcPr>
                          <w:tcW w:w="5244" w:type="dxa"/>
                        </w:tcPr>
                        <w:p w:rsidR="001E79FC" w:rsidRDefault="001E79FC" w14:paraId="68EB2C4B" w14:textId="77777777"/>
                      </w:tc>
                    </w:tr>
                    <w:tr w:rsidR="001E79FC" w14:paraId="2CC11C23" w14:textId="77777777">
                      <w:trPr>
                        <w:trHeight w:val="240"/>
                      </w:trPr>
                      <w:tc>
                        <w:tcPr>
                          <w:tcW w:w="1134" w:type="dxa"/>
                        </w:tcPr>
                        <w:p w:rsidR="001E79FC" w:rsidRDefault="00545C43" w14:paraId="5ED9D0EF" w14:textId="77777777">
                          <w:r>
                            <w:t>Datum</w:t>
                          </w:r>
                        </w:p>
                      </w:tc>
                      <w:tc>
                        <w:tcPr>
                          <w:tcW w:w="5244" w:type="dxa"/>
                        </w:tcPr>
                        <w:p>
                          <w:r>
                            <w:fldChar w:fldCharType="begin"/>
                            <w:instrText xml:space="preserve"> DOCPROPERTY  "iDatum"  \* MERGEFORMAT </w:instrText>
                            <w:fldChar w:fldCharType="separate"/>
                          </w:r>
                          <w:r>
                            <w:t>24 juni 2025</w:t>
                          </w:r>
                          <w:r>
                            <w:fldChar w:fldCharType="end"/>
                          </w:r>
                        </w:p>
                      </w:tc>
                    </w:tr>
                    <w:tr w:rsidR="001E79FC" w14:paraId="68A8032D" w14:textId="77777777">
                      <w:trPr>
                        <w:trHeight w:val="240"/>
                      </w:trPr>
                      <w:tc>
                        <w:tcPr>
                          <w:tcW w:w="1134" w:type="dxa"/>
                        </w:tcPr>
                        <w:p w:rsidR="001E79FC" w:rsidRDefault="00545C43" w14:paraId="07614143" w14:textId="77777777">
                          <w:r>
                            <w:t>Betreft</w:t>
                          </w:r>
                        </w:p>
                      </w:tc>
                      <w:tc>
                        <w:tcPr>
                          <w:tcW w:w="5244" w:type="dxa"/>
                        </w:tcPr>
                        <w:p>
                          <w:r>
                            <w:fldChar w:fldCharType="begin"/>
                            <w:instrText xml:space="preserve"> DOCPROPERTY  "iOnderwerp"  \* MERGEFORMAT </w:instrText>
                            <w:fldChar w:fldCharType="separate"/>
                          </w:r>
                          <w:r>
                            <w:t>Kabinetsreactie Wetsevaluatie Vroegsignalering</w:t>
                          </w:r>
                          <w:r>
                            <w:fldChar w:fldCharType="end"/>
                          </w:r>
                          <w:r>
                            <w:t>, evaluatie experimenten en onderzoek</w:t>
                          </w:r>
                        </w:p>
                      </w:tc>
                    </w:tr>
                    <w:tr w:rsidR="001E79FC" w14:paraId="55B13495" w14:textId="77777777">
                      <w:trPr>
                        <w:trHeight w:val="200"/>
                      </w:trPr>
                      <w:tc>
                        <w:tcPr>
                          <w:tcW w:w="1134" w:type="dxa"/>
                        </w:tcPr>
                        <w:p w:rsidR="001E79FC" w:rsidRDefault="001E79FC" w14:paraId="108EB974" w14:textId="77777777"/>
                      </w:tc>
                      <w:tc>
                        <w:tcPr>
                          <w:tcW w:w="5244" w:type="dxa"/>
                        </w:tcPr>
                        <w:p w:rsidR="001E79FC" w:rsidRDefault="001E79FC" w14:paraId="4E6D6464" w14:textId="77777777"/>
                      </w:tc>
                    </w:tr>
                  </w:tbl>
                  <w:p w:rsidR="007E0972" w:rsidRDefault="007E0972" w14:paraId="0A3B1352" w14:textId="77777777"/>
                </w:txbxContent>
              </v:textbox>
              <w10:wrap anchorx="page" anchory="page"/>
              <w10:anchorlock/>
            </v:shape>
          </w:pict>
        </mc:Fallback>
      </mc:AlternateContent>
    </w:r>
    <w:r>
      <w:rPr>
        <w:noProof/>
      </w:rPr>
      <mc:AlternateContent>
        <mc:Choice Requires="wps">
          <w:drawing>
            <wp:anchor distT="0" distB="0" distL="0" distR="0" simplePos="false" relativeHeight="251658247" behindDoc="false" locked="true" layoutInCell="true" allowOverlap="true" wp14:anchorId="59E1DF6D" wp14:editId="4945410C">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p w:rsidR="001E79FC" w:rsidRDefault="001E79FC" w14:paraId="6B425A1E" w14:textId="5D55E4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230F5C"/>
    <w:multiLevelType w:val="multilevel"/>
    <w:tmpl w:val="8B3CA3B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7F7AA15"/>
    <w:multiLevelType w:val="multilevel"/>
    <w:tmpl w:val="E747D622"/>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11323F"/>
    <w:multiLevelType w:val="multilevel"/>
    <w:tmpl w:val="3E0D2BF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86487A"/>
    <w:multiLevelType w:val="hybridMultilevel"/>
    <w:tmpl w:val="ED823AFE"/>
    <w:lvl w:ilvl="0" w:tplc="8FEE22E4">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10541E6"/>
    <w:multiLevelType w:val="hybridMultilevel"/>
    <w:tmpl w:val="948EA2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18158E8"/>
    <w:multiLevelType w:val="multilevel"/>
    <w:tmpl w:val="1D001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A77952"/>
    <w:multiLevelType w:val="hybridMultilevel"/>
    <w:tmpl w:val="314EDF1C"/>
    <w:lvl w:ilvl="0" w:tplc="C8863BC2">
      <w:start w:val="1"/>
      <w:numFmt w:val="decimal"/>
      <w:lvlText w:val="%1."/>
      <w:lvlJc w:val="left"/>
      <w:pPr>
        <w:ind w:left="1440" w:hanging="360"/>
      </w:pPr>
    </w:lvl>
    <w:lvl w:ilvl="1" w:tplc="FA04F5A2">
      <w:start w:val="1"/>
      <w:numFmt w:val="decimal"/>
      <w:lvlText w:val="%2."/>
      <w:lvlJc w:val="left"/>
      <w:pPr>
        <w:ind w:left="1440" w:hanging="360"/>
      </w:pPr>
    </w:lvl>
    <w:lvl w:ilvl="2" w:tplc="C94E38A6">
      <w:start w:val="1"/>
      <w:numFmt w:val="decimal"/>
      <w:lvlText w:val="%3."/>
      <w:lvlJc w:val="left"/>
      <w:pPr>
        <w:ind w:left="1440" w:hanging="360"/>
      </w:pPr>
    </w:lvl>
    <w:lvl w:ilvl="3" w:tplc="8D324624">
      <w:start w:val="1"/>
      <w:numFmt w:val="decimal"/>
      <w:lvlText w:val="%4."/>
      <w:lvlJc w:val="left"/>
      <w:pPr>
        <w:ind w:left="1440" w:hanging="360"/>
      </w:pPr>
    </w:lvl>
    <w:lvl w:ilvl="4" w:tplc="235624DC">
      <w:start w:val="1"/>
      <w:numFmt w:val="decimal"/>
      <w:lvlText w:val="%5."/>
      <w:lvlJc w:val="left"/>
      <w:pPr>
        <w:ind w:left="1440" w:hanging="360"/>
      </w:pPr>
    </w:lvl>
    <w:lvl w:ilvl="5" w:tplc="780C0082">
      <w:start w:val="1"/>
      <w:numFmt w:val="decimal"/>
      <w:lvlText w:val="%6."/>
      <w:lvlJc w:val="left"/>
      <w:pPr>
        <w:ind w:left="1440" w:hanging="360"/>
      </w:pPr>
    </w:lvl>
    <w:lvl w:ilvl="6" w:tplc="D2AA6630">
      <w:start w:val="1"/>
      <w:numFmt w:val="decimal"/>
      <w:lvlText w:val="%7."/>
      <w:lvlJc w:val="left"/>
      <w:pPr>
        <w:ind w:left="1440" w:hanging="360"/>
      </w:pPr>
    </w:lvl>
    <w:lvl w:ilvl="7" w:tplc="9A461420">
      <w:start w:val="1"/>
      <w:numFmt w:val="decimal"/>
      <w:lvlText w:val="%8."/>
      <w:lvlJc w:val="left"/>
      <w:pPr>
        <w:ind w:left="1440" w:hanging="360"/>
      </w:pPr>
    </w:lvl>
    <w:lvl w:ilvl="8" w:tplc="621C3E78">
      <w:start w:val="1"/>
      <w:numFmt w:val="decimal"/>
      <w:lvlText w:val="%9."/>
      <w:lvlJc w:val="left"/>
      <w:pPr>
        <w:ind w:left="1440" w:hanging="360"/>
      </w:pPr>
    </w:lvl>
  </w:abstractNum>
  <w:abstractNum w:abstractNumId="7" w15:restartNumberingAfterBreak="0">
    <w:nsid w:val="04BA07E7"/>
    <w:multiLevelType w:val="multilevel"/>
    <w:tmpl w:val="2F7CF30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227B08"/>
    <w:multiLevelType w:val="multilevel"/>
    <w:tmpl w:val="68A89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BB6353"/>
    <w:multiLevelType w:val="hybridMultilevel"/>
    <w:tmpl w:val="503A4F5C"/>
    <w:lvl w:ilvl="0" w:tplc="FCE44584">
      <w:start w:val="1"/>
      <w:numFmt w:val="bullet"/>
      <w:lvlText w:val=""/>
      <w:lvlJc w:val="left"/>
      <w:pPr>
        <w:ind w:left="1020" w:hanging="360"/>
      </w:pPr>
      <w:rPr>
        <w:rFonts w:ascii="Symbol" w:hAnsi="Symbol"/>
      </w:rPr>
    </w:lvl>
    <w:lvl w:ilvl="1" w:tplc="48405670">
      <w:start w:val="1"/>
      <w:numFmt w:val="bullet"/>
      <w:lvlText w:val=""/>
      <w:lvlJc w:val="left"/>
      <w:pPr>
        <w:ind w:left="1020" w:hanging="360"/>
      </w:pPr>
      <w:rPr>
        <w:rFonts w:ascii="Symbol" w:hAnsi="Symbol"/>
      </w:rPr>
    </w:lvl>
    <w:lvl w:ilvl="2" w:tplc="83248F1C">
      <w:start w:val="1"/>
      <w:numFmt w:val="bullet"/>
      <w:lvlText w:val=""/>
      <w:lvlJc w:val="left"/>
      <w:pPr>
        <w:ind w:left="1020" w:hanging="360"/>
      </w:pPr>
      <w:rPr>
        <w:rFonts w:ascii="Symbol" w:hAnsi="Symbol"/>
      </w:rPr>
    </w:lvl>
    <w:lvl w:ilvl="3" w:tplc="B624F122">
      <w:start w:val="1"/>
      <w:numFmt w:val="bullet"/>
      <w:lvlText w:val=""/>
      <w:lvlJc w:val="left"/>
      <w:pPr>
        <w:ind w:left="1020" w:hanging="360"/>
      </w:pPr>
      <w:rPr>
        <w:rFonts w:ascii="Symbol" w:hAnsi="Symbol"/>
      </w:rPr>
    </w:lvl>
    <w:lvl w:ilvl="4" w:tplc="3F62E842">
      <w:start w:val="1"/>
      <w:numFmt w:val="bullet"/>
      <w:lvlText w:val=""/>
      <w:lvlJc w:val="left"/>
      <w:pPr>
        <w:ind w:left="1020" w:hanging="360"/>
      </w:pPr>
      <w:rPr>
        <w:rFonts w:ascii="Symbol" w:hAnsi="Symbol"/>
      </w:rPr>
    </w:lvl>
    <w:lvl w:ilvl="5" w:tplc="D1180DF0">
      <w:start w:val="1"/>
      <w:numFmt w:val="bullet"/>
      <w:lvlText w:val=""/>
      <w:lvlJc w:val="left"/>
      <w:pPr>
        <w:ind w:left="1020" w:hanging="360"/>
      </w:pPr>
      <w:rPr>
        <w:rFonts w:ascii="Symbol" w:hAnsi="Symbol"/>
      </w:rPr>
    </w:lvl>
    <w:lvl w:ilvl="6" w:tplc="F93E557E">
      <w:start w:val="1"/>
      <w:numFmt w:val="bullet"/>
      <w:lvlText w:val=""/>
      <w:lvlJc w:val="left"/>
      <w:pPr>
        <w:ind w:left="1020" w:hanging="360"/>
      </w:pPr>
      <w:rPr>
        <w:rFonts w:ascii="Symbol" w:hAnsi="Symbol"/>
      </w:rPr>
    </w:lvl>
    <w:lvl w:ilvl="7" w:tplc="37865A22">
      <w:start w:val="1"/>
      <w:numFmt w:val="bullet"/>
      <w:lvlText w:val=""/>
      <w:lvlJc w:val="left"/>
      <w:pPr>
        <w:ind w:left="1020" w:hanging="360"/>
      </w:pPr>
      <w:rPr>
        <w:rFonts w:ascii="Symbol" w:hAnsi="Symbol"/>
      </w:rPr>
    </w:lvl>
    <w:lvl w:ilvl="8" w:tplc="32348346">
      <w:start w:val="1"/>
      <w:numFmt w:val="bullet"/>
      <w:lvlText w:val=""/>
      <w:lvlJc w:val="left"/>
      <w:pPr>
        <w:ind w:left="1020" w:hanging="360"/>
      </w:pPr>
      <w:rPr>
        <w:rFonts w:ascii="Symbol" w:hAnsi="Symbol"/>
      </w:rPr>
    </w:lvl>
  </w:abstractNum>
  <w:abstractNum w:abstractNumId="10" w15:restartNumberingAfterBreak="0">
    <w:nsid w:val="0B207A43"/>
    <w:multiLevelType w:val="hybridMultilevel"/>
    <w:tmpl w:val="00B468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D85883"/>
    <w:multiLevelType w:val="hybridMultilevel"/>
    <w:tmpl w:val="00B468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347A15"/>
    <w:multiLevelType w:val="multilevel"/>
    <w:tmpl w:val="9412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917CF5"/>
    <w:multiLevelType w:val="hybridMultilevel"/>
    <w:tmpl w:val="F5D6A8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5324F44"/>
    <w:multiLevelType w:val="hybridMultilevel"/>
    <w:tmpl w:val="47CCD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54F3B5F"/>
    <w:multiLevelType w:val="multilevel"/>
    <w:tmpl w:val="7FB4858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736399"/>
    <w:multiLevelType w:val="hybridMultilevel"/>
    <w:tmpl w:val="DA940D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7BE0F93"/>
    <w:multiLevelType w:val="multilevel"/>
    <w:tmpl w:val="7528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0F22A5"/>
    <w:multiLevelType w:val="hybridMultilevel"/>
    <w:tmpl w:val="A8868B56"/>
    <w:lvl w:ilvl="0" w:tplc="36EA4088">
      <w:start w:val="1"/>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A783598"/>
    <w:multiLevelType w:val="multilevel"/>
    <w:tmpl w:val="CD9C8516"/>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592837"/>
    <w:multiLevelType w:val="hybridMultilevel"/>
    <w:tmpl w:val="1102FA5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E281992"/>
    <w:multiLevelType w:val="multilevel"/>
    <w:tmpl w:val="434A01E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000A60"/>
    <w:multiLevelType w:val="hybridMultilevel"/>
    <w:tmpl w:val="3FF86816"/>
    <w:lvl w:ilvl="0" w:tplc="C8ACE23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1CB1391"/>
    <w:multiLevelType w:val="hybridMultilevel"/>
    <w:tmpl w:val="664A7E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4952A06"/>
    <w:multiLevelType w:val="hybridMultilevel"/>
    <w:tmpl w:val="D7903B06"/>
    <w:lvl w:ilvl="0" w:tplc="CEC26C4E">
      <w:start w:val="1"/>
      <w:numFmt w:val="bullet"/>
      <w:lvlText w:val=""/>
      <w:lvlJc w:val="left"/>
      <w:pPr>
        <w:ind w:left="1440" w:hanging="360"/>
      </w:pPr>
      <w:rPr>
        <w:rFonts w:ascii="Symbol" w:hAnsi="Symbol"/>
      </w:rPr>
    </w:lvl>
    <w:lvl w:ilvl="1" w:tplc="6AC22560">
      <w:start w:val="1"/>
      <w:numFmt w:val="bullet"/>
      <w:lvlText w:val=""/>
      <w:lvlJc w:val="left"/>
      <w:pPr>
        <w:ind w:left="1440" w:hanging="360"/>
      </w:pPr>
      <w:rPr>
        <w:rFonts w:ascii="Symbol" w:hAnsi="Symbol"/>
      </w:rPr>
    </w:lvl>
    <w:lvl w:ilvl="2" w:tplc="1F9618BC">
      <w:start w:val="1"/>
      <w:numFmt w:val="bullet"/>
      <w:lvlText w:val=""/>
      <w:lvlJc w:val="left"/>
      <w:pPr>
        <w:ind w:left="1440" w:hanging="360"/>
      </w:pPr>
      <w:rPr>
        <w:rFonts w:ascii="Symbol" w:hAnsi="Symbol"/>
      </w:rPr>
    </w:lvl>
    <w:lvl w:ilvl="3" w:tplc="4E208CD8">
      <w:start w:val="1"/>
      <w:numFmt w:val="bullet"/>
      <w:lvlText w:val=""/>
      <w:lvlJc w:val="left"/>
      <w:pPr>
        <w:ind w:left="1440" w:hanging="360"/>
      </w:pPr>
      <w:rPr>
        <w:rFonts w:ascii="Symbol" w:hAnsi="Symbol"/>
      </w:rPr>
    </w:lvl>
    <w:lvl w:ilvl="4" w:tplc="D85AA662">
      <w:start w:val="1"/>
      <w:numFmt w:val="bullet"/>
      <w:lvlText w:val=""/>
      <w:lvlJc w:val="left"/>
      <w:pPr>
        <w:ind w:left="1440" w:hanging="360"/>
      </w:pPr>
      <w:rPr>
        <w:rFonts w:ascii="Symbol" w:hAnsi="Symbol"/>
      </w:rPr>
    </w:lvl>
    <w:lvl w:ilvl="5" w:tplc="9098A3EA">
      <w:start w:val="1"/>
      <w:numFmt w:val="bullet"/>
      <w:lvlText w:val=""/>
      <w:lvlJc w:val="left"/>
      <w:pPr>
        <w:ind w:left="1440" w:hanging="360"/>
      </w:pPr>
      <w:rPr>
        <w:rFonts w:ascii="Symbol" w:hAnsi="Symbol"/>
      </w:rPr>
    </w:lvl>
    <w:lvl w:ilvl="6" w:tplc="F75AE6E0">
      <w:start w:val="1"/>
      <w:numFmt w:val="bullet"/>
      <w:lvlText w:val=""/>
      <w:lvlJc w:val="left"/>
      <w:pPr>
        <w:ind w:left="1440" w:hanging="360"/>
      </w:pPr>
      <w:rPr>
        <w:rFonts w:ascii="Symbol" w:hAnsi="Symbol"/>
      </w:rPr>
    </w:lvl>
    <w:lvl w:ilvl="7" w:tplc="9BE2AA70">
      <w:start w:val="1"/>
      <w:numFmt w:val="bullet"/>
      <w:lvlText w:val=""/>
      <w:lvlJc w:val="left"/>
      <w:pPr>
        <w:ind w:left="1440" w:hanging="360"/>
      </w:pPr>
      <w:rPr>
        <w:rFonts w:ascii="Symbol" w:hAnsi="Symbol"/>
      </w:rPr>
    </w:lvl>
    <w:lvl w:ilvl="8" w:tplc="014C1FDC">
      <w:start w:val="1"/>
      <w:numFmt w:val="bullet"/>
      <w:lvlText w:val=""/>
      <w:lvlJc w:val="left"/>
      <w:pPr>
        <w:ind w:left="1440" w:hanging="360"/>
      </w:pPr>
      <w:rPr>
        <w:rFonts w:ascii="Symbol" w:hAnsi="Symbol"/>
      </w:rPr>
    </w:lvl>
  </w:abstractNum>
  <w:abstractNum w:abstractNumId="25" w15:restartNumberingAfterBreak="0">
    <w:nsid w:val="25A25F15"/>
    <w:multiLevelType w:val="multilevel"/>
    <w:tmpl w:val="1460E60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6DD1B24"/>
    <w:multiLevelType w:val="hybridMultilevel"/>
    <w:tmpl w:val="BEE610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2E897CA5"/>
    <w:multiLevelType w:val="hybridMultilevel"/>
    <w:tmpl w:val="B1DA793C"/>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EF76C23"/>
    <w:multiLevelType w:val="hybridMultilevel"/>
    <w:tmpl w:val="83723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2FE82034"/>
    <w:multiLevelType w:val="hybridMultilevel"/>
    <w:tmpl w:val="6BCE514C"/>
    <w:lvl w:ilvl="0" w:tplc="52D2CF34">
      <w:start w:val="1"/>
      <w:numFmt w:val="bullet"/>
      <w:lvlText w:val=""/>
      <w:lvlJc w:val="left"/>
      <w:pPr>
        <w:ind w:left="720" w:hanging="360"/>
      </w:pPr>
      <w:rPr>
        <w:rFonts w:ascii="Symbol" w:hAnsi="Symbol"/>
      </w:rPr>
    </w:lvl>
    <w:lvl w:ilvl="1" w:tplc="81BEEA64">
      <w:start w:val="1"/>
      <w:numFmt w:val="bullet"/>
      <w:lvlText w:val=""/>
      <w:lvlJc w:val="left"/>
      <w:pPr>
        <w:ind w:left="720" w:hanging="360"/>
      </w:pPr>
      <w:rPr>
        <w:rFonts w:ascii="Symbol" w:hAnsi="Symbol"/>
      </w:rPr>
    </w:lvl>
    <w:lvl w:ilvl="2" w:tplc="8BA4A22A">
      <w:start w:val="1"/>
      <w:numFmt w:val="bullet"/>
      <w:lvlText w:val=""/>
      <w:lvlJc w:val="left"/>
      <w:pPr>
        <w:ind w:left="720" w:hanging="360"/>
      </w:pPr>
      <w:rPr>
        <w:rFonts w:ascii="Symbol" w:hAnsi="Symbol"/>
      </w:rPr>
    </w:lvl>
    <w:lvl w:ilvl="3" w:tplc="99D60F40">
      <w:start w:val="1"/>
      <w:numFmt w:val="bullet"/>
      <w:lvlText w:val=""/>
      <w:lvlJc w:val="left"/>
      <w:pPr>
        <w:ind w:left="720" w:hanging="360"/>
      </w:pPr>
      <w:rPr>
        <w:rFonts w:ascii="Symbol" w:hAnsi="Symbol"/>
      </w:rPr>
    </w:lvl>
    <w:lvl w:ilvl="4" w:tplc="58DA0E3A">
      <w:start w:val="1"/>
      <w:numFmt w:val="bullet"/>
      <w:lvlText w:val=""/>
      <w:lvlJc w:val="left"/>
      <w:pPr>
        <w:ind w:left="720" w:hanging="360"/>
      </w:pPr>
      <w:rPr>
        <w:rFonts w:ascii="Symbol" w:hAnsi="Symbol"/>
      </w:rPr>
    </w:lvl>
    <w:lvl w:ilvl="5" w:tplc="02FE1C46">
      <w:start w:val="1"/>
      <w:numFmt w:val="bullet"/>
      <w:lvlText w:val=""/>
      <w:lvlJc w:val="left"/>
      <w:pPr>
        <w:ind w:left="720" w:hanging="360"/>
      </w:pPr>
      <w:rPr>
        <w:rFonts w:ascii="Symbol" w:hAnsi="Symbol"/>
      </w:rPr>
    </w:lvl>
    <w:lvl w:ilvl="6" w:tplc="F2381736">
      <w:start w:val="1"/>
      <w:numFmt w:val="bullet"/>
      <w:lvlText w:val=""/>
      <w:lvlJc w:val="left"/>
      <w:pPr>
        <w:ind w:left="720" w:hanging="360"/>
      </w:pPr>
      <w:rPr>
        <w:rFonts w:ascii="Symbol" w:hAnsi="Symbol"/>
      </w:rPr>
    </w:lvl>
    <w:lvl w:ilvl="7" w:tplc="DA9C2916">
      <w:start w:val="1"/>
      <w:numFmt w:val="bullet"/>
      <w:lvlText w:val=""/>
      <w:lvlJc w:val="left"/>
      <w:pPr>
        <w:ind w:left="720" w:hanging="360"/>
      </w:pPr>
      <w:rPr>
        <w:rFonts w:ascii="Symbol" w:hAnsi="Symbol"/>
      </w:rPr>
    </w:lvl>
    <w:lvl w:ilvl="8" w:tplc="79842CE0">
      <w:start w:val="1"/>
      <w:numFmt w:val="bullet"/>
      <w:lvlText w:val=""/>
      <w:lvlJc w:val="left"/>
      <w:pPr>
        <w:ind w:left="720" w:hanging="360"/>
      </w:pPr>
      <w:rPr>
        <w:rFonts w:ascii="Symbol" w:hAnsi="Symbol"/>
      </w:rPr>
    </w:lvl>
  </w:abstractNum>
  <w:abstractNum w:abstractNumId="30" w15:restartNumberingAfterBreak="0">
    <w:nsid w:val="39F82D38"/>
    <w:multiLevelType w:val="multilevel"/>
    <w:tmpl w:val="EE109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ACD14CB"/>
    <w:multiLevelType w:val="hybridMultilevel"/>
    <w:tmpl w:val="E7A401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B9C90FB"/>
    <w:multiLevelType w:val="multilevel"/>
    <w:tmpl w:val="EBBF436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3" w15:restartNumberingAfterBreak="0">
    <w:nsid w:val="3B9F7C70"/>
    <w:multiLevelType w:val="hybridMultilevel"/>
    <w:tmpl w:val="EABE33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3D3C5780"/>
    <w:multiLevelType w:val="hybridMultilevel"/>
    <w:tmpl w:val="22A2F626"/>
    <w:lvl w:ilvl="0" w:tplc="FEAEDDAA">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3FE97D54"/>
    <w:multiLevelType w:val="multilevel"/>
    <w:tmpl w:val="C510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4343D97"/>
    <w:multiLevelType w:val="hybridMultilevel"/>
    <w:tmpl w:val="F8F6814E"/>
    <w:lvl w:ilvl="0" w:tplc="0A6ACE3C">
      <w:start w:val="1"/>
      <w:numFmt w:val="bullet"/>
      <w:lvlText w:val=""/>
      <w:lvlJc w:val="left"/>
      <w:pPr>
        <w:ind w:left="1020" w:hanging="360"/>
      </w:pPr>
      <w:rPr>
        <w:rFonts w:ascii="Symbol" w:hAnsi="Symbol"/>
      </w:rPr>
    </w:lvl>
    <w:lvl w:ilvl="1" w:tplc="9072D5E2">
      <w:start w:val="1"/>
      <w:numFmt w:val="bullet"/>
      <w:lvlText w:val=""/>
      <w:lvlJc w:val="left"/>
      <w:pPr>
        <w:ind w:left="1020" w:hanging="360"/>
      </w:pPr>
      <w:rPr>
        <w:rFonts w:ascii="Symbol" w:hAnsi="Symbol"/>
      </w:rPr>
    </w:lvl>
    <w:lvl w:ilvl="2" w:tplc="D1E8469E">
      <w:start w:val="1"/>
      <w:numFmt w:val="bullet"/>
      <w:lvlText w:val=""/>
      <w:lvlJc w:val="left"/>
      <w:pPr>
        <w:ind w:left="1020" w:hanging="360"/>
      </w:pPr>
      <w:rPr>
        <w:rFonts w:ascii="Symbol" w:hAnsi="Symbol"/>
      </w:rPr>
    </w:lvl>
    <w:lvl w:ilvl="3" w:tplc="7C7C24DC">
      <w:start w:val="1"/>
      <w:numFmt w:val="bullet"/>
      <w:lvlText w:val=""/>
      <w:lvlJc w:val="left"/>
      <w:pPr>
        <w:ind w:left="1020" w:hanging="360"/>
      </w:pPr>
      <w:rPr>
        <w:rFonts w:ascii="Symbol" w:hAnsi="Symbol"/>
      </w:rPr>
    </w:lvl>
    <w:lvl w:ilvl="4" w:tplc="5A12C864">
      <w:start w:val="1"/>
      <w:numFmt w:val="bullet"/>
      <w:lvlText w:val=""/>
      <w:lvlJc w:val="left"/>
      <w:pPr>
        <w:ind w:left="1020" w:hanging="360"/>
      </w:pPr>
      <w:rPr>
        <w:rFonts w:ascii="Symbol" w:hAnsi="Symbol"/>
      </w:rPr>
    </w:lvl>
    <w:lvl w:ilvl="5" w:tplc="54CA5A24">
      <w:start w:val="1"/>
      <w:numFmt w:val="bullet"/>
      <w:lvlText w:val=""/>
      <w:lvlJc w:val="left"/>
      <w:pPr>
        <w:ind w:left="1020" w:hanging="360"/>
      </w:pPr>
      <w:rPr>
        <w:rFonts w:ascii="Symbol" w:hAnsi="Symbol"/>
      </w:rPr>
    </w:lvl>
    <w:lvl w:ilvl="6" w:tplc="6C9E68D6">
      <w:start w:val="1"/>
      <w:numFmt w:val="bullet"/>
      <w:lvlText w:val=""/>
      <w:lvlJc w:val="left"/>
      <w:pPr>
        <w:ind w:left="1020" w:hanging="360"/>
      </w:pPr>
      <w:rPr>
        <w:rFonts w:ascii="Symbol" w:hAnsi="Symbol"/>
      </w:rPr>
    </w:lvl>
    <w:lvl w:ilvl="7" w:tplc="443C22AE">
      <w:start w:val="1"/>
      <w:numFmt w:val="bullet"/>
      <w:lvlText w:val=""/>
      <w:lvlJc w:val="left"/>
      <w:pPr>
        <w:ind w:left="1020" w:hanging="360"/>
      </w:pPr>
      <w:rPr>
        <w:rFonts w:ascii="Symbol" w:hAnsi="Symbol"/>
      </w:rPr>
    </w:lvl>
    <w:lvl w:ilvl="8" w:tplc="D47AD830">
      <w:start w:val="1"/>
      <w:numFmt w:val="bullet"/>
      <w:lvlText w:val=""/>
      <w:lvlJc w:val="left"/>
      <w:pPr>
        <w:ind w:left="1020" w:hanging="360"/>
      </w:pPr>
      <w:rPr>
        <w:rFonts w:ascii="Symbol" w:hAnsi="Symbol"/>
      </w:rPr>
    </w:lvl>
  </w:abstractNum>
  <w:abstractNum w:abstractNumId="37" w15:restartNumberingAfterBreak="0">
    <w:nsid w:val="44787D56"/>
    <w:multiLevelType w:val="hybridMultilevel"/>
    <w:tmpl w:val="270A07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483F6D4C"/>
    <w:multiLevelType w:val="hybridMultilevel"/>
    <w:tmpl w:val="15E09778"/>
    <w:lvl w:ilvl="0" w:tplc="36EA4088">
      <w:start w:val="1"/>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C2E4EC5"/>
    <w:multiLevelType w:val="hybridMultilevel"/>
    <w:tmpl w:val="B742CE6E"/>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F773E7A"/>
    <w:multiLevelType w:val="multilevel"/>
    <w:tmpl w:val="6C5EDE0E"/>
    <w:lvl w:ilvl="0">
      <w:start w:val="1"/>
      <w:numFmt w:val="bullet"/>
      <w:pStyle w:val="Listbullet1stlevelPanteia"/>
      <w:lvlText w:val="•"/>
      <w:lvlJc w:val="left"/>
      <w:pPr>
        <w:ind w:left="284" w:hanging="284"/>
      </w:pPr>
      <w:rPr>
        <w:rFonts w:hint="default"/>
      </w:rPr>
    </w:lvl>
    <w:lvl w:ilvl="1">
      <w:start w:val="1"/>
      <w:numFmt w:val="bullet"/>
      <w:lvlText w:val=""/>
      <w:lvlJc w:val="left"/>
      <w:pPr>
        <w:ind w:left="568" w:hanging="284"/>
      </w:pPr>
      <w:rPr>
        <w:rFonts w:ascii="Symbol" w:hAnsi="Symbol" w:hint="default"/>
        <w:color w:val="auto"/>
      </w:rPr>
    </w:lvl>
    <w:lvl w:ilvl="2">
      <w:start w:val="1"/>
      <w:numFmt w:val="bullet"/>
      <w:pStyle w:val="Listbullet3rdlevelPanteia"/>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41" w15:restartNumberingAfterBreak="0">
    <w:nsid w:val="5026AD93"/>
    <w:multiLevelType w:val="multilevel"/>
    <w:tmpl w:val="11B1F4B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25AD8F1"/>
    <w:multiLevelType w:val="multilevel"/>
    <w:tmpl w:val="B45FC46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41456A5"/>
    <w:multiLevelType w:val="hybridMultilevel"/>
    <w:tmpl w:val="85F82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48A0677"/>
    <w:multiLevelType w:val="multilevel"/>
    <w:tmpl w:val="B6161D5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5903337"/>
    <w:multiLevelType w:val="hybridMultilevel"/>
    <w:tmpl w:val="0F52FC72"/>
    <w:lvl w:ilvl="0" w:tplc="FEAEDDAA">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67E729F"/>
    <w:multiLevelType w:val="hybridMultilevel"/>
    <w:tmpl w:val="2F7ABAD0"/>
    <w:lvl w:ilvl="0" w:tplc="7034FCC8">
      <w:start w:val="1"/>
      <w:numFmt w:val="decimal"/>
      <w:lvlText w:val="%1."/>
      <w:lvlJc w:val="left"/>
      <w:pPr>
        <w:ind w:left="1140" w:hanging="360"/>
      </w:pPr>
    </w:lvl>
    <w:lvl w:ilvl="1" w:tplc="4FB412F4">
      <w:start w:val="1"/>
      <w:numFmt w:val="decimal"/>
      <w:lvlText w:val="%2."/>
      <w:lvlJc w:val="left"/>
      <w:pPr>
        <w:ind w:left="1140" w:hanging="360"/>
      </w:pPr>
    </w:lvl>
    <w:lvl w:ilvl="2" w:tplc="6786EF6C">
      <w:start w:val="1"/>
      <w:numFmt w:val="decimal"/>
      <w:lvlText w:val="%3."/>
      <w:lvlJc w:val="left"/>
      <w:pPr>
        <w:ind w:left="1140" w:hanging="360"/>
      </w:pPr>
    </w:lvl>
    <w:lvl w:ilvl="3" w:tplc="805A9A4E">
      <w:start w:val="1"/>
      <w:numFmt w:val="decimal"/>
      <w:lvlText w:val="%4."/>
      <w:lvlJc w:val="left"/>
      <w:pPr>
        <w:ind w:left="1140" w:hanging="360"/>
      </w:pPr>
    </w:lvl>
    <w:lvl w:ilvl="4" w:tplc="467C8022">
      <w:start w:val="1"/>
      <w:numFmt w:val="decimal"/>
      <w:lvlText w:val="%5."/>
      <w:lvlJc w:val="left"/>
      <w:pPr>
        <w:ind w:left="1140" w:hanging="360"/>
      </w:pPr>
    </w:lvl>
    <w:lvl w:ilvl="5" w:tplc="099A99B2">
      <w:start w:val="1"/>
      <w:numFmt w:val="decimal"/>
      <w:lvlText w:val="%6."/>
      <w:lvlJc w:val="left"/>
      <w:pPr>
        <w:ind w:left="1140" w:hanging="360"/>
      </w:pPr>
    </w:lvl>
    <w:lvl w:ilvl="6" w:tplc="B05C2D84">
      <w:start w:val="1"/>
      <w:numFmt w:val="decimal"/>
      <w:lvlText w:val="%7."/>
      <w:lvlJc w:val="left"/>
      <w:pPr>
        <w:ind w:left="1140" w:hanging="360"/>
      </w:pPr>
    </w:lvl>
    <w:lvl w:ilvl="7" w:tplc="8F4CF256">
      <w:start w:val="1"/>
      <w:numFmt w:val="decimal"/>
      <w:lvlText w:val="%8."/>
      <w:lvlJc w:val="left"/>
      <w:pPr>
        <w:ind w:left="1140" w:hanging="360"/>
      </w:pPr>
    </w:lvl>
    <w:lvl w:ilvl="8" w:tplc="641C177C">
      <w:start w:val="1"/>
      <w:numFmt w:val="decimal"/>
      <w:lvlText w:val="%9."/>
      <w:lvlJc w:val="left"/>
      <w:pPr>
        <w:ind w:left="1140" w:hanging="360"/>
      </w:pPr>
    </w:lvl>
  </w:abstractNum>
  <w:abstractNum w:abstractNumId="47" w15:restartNumberingAfterBreak="0">
    <w:nsid w:val="58F167AB"/>
    <w:multiLevelType w:val="hybridMultilevel"/>
    <w:tmpl w:val="169CDB78"/>
    <w:lvl w:ilvl="0" w:tplc="1BF4E68C">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5A5B2775"/>
    <w:multiLevelType w:val="hybridMultilevel"/>
    <w:tmpl w:val="42B237F8"/>
    <w:lvl w:ilvl="0" w:tplc="FEAEDDAA">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5B8120FA"/>
    <w:multiLevelType w:val="hybridMultilevel"/>
    <w:tmpl w:val="8EEA0A2E"/>
    <w:lvl w:ilvl="0" w:tplc="FEAEDDAA">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5C601AFC"/>
    <w:multiLevelType w:val="hybridMultilevel"/>
    <w:tmpl w:val="3A8C5C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60724BE9"/>
    <w:multiLevelType w:val="hybridMultilevel"/>
    <w:tmpl w:val="00B468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621B7BEE"/>
    <w:multiLevelType w:val="hybridMultilevel"/>
    <w:tmpl w:val="7EB8DB36"/>
    <w:lvl w:ilvl="0" w:tplc="27961614">
      <w:start w:val="1"/>
      <w:numFmt w:val="decimal"/>
      <w:lvlText w:val="%1."/>
      <w:lvlJc w:val="left"/>
      <w:pPr>
        <w:ind w:left="1020" w:hanging="360"/>
      </w:pPr>
    </w:lvl>
    <w:lvl w:ilvl="1" w:tplc="69CE8D58">
      <w:start w:val="1"/>
      <w:numFmt w:val="decimal"/>
      <w:lvlText w:val="%2."/>
      <w:lvlJc w:val="left"/>
      <w:pPr>
        <w:ind w:left="1020" w:hanging="360"/>
      </w:pPr>
    </w:lvl>
    <w:lvl w:ilvl="2" w:tplc="F5764186">
      <w:start w:val="1"/>
      <w:numFmt w:val="decimal"/>
      <w:lvlText w:val="%3."/>
      <w:lvlJc w:val="left"/>
      <w:pPr>
        <w:ind w:left="1020" w:hanging="360"/>
      </w:pPr>
    </w:lvl>
    <w:lvl w:ilvl="3" w:tplc="04544310">
      <w:start w:val="1"/>
      <w:numFmt w:val="decimal"/>
      <w:lvlText w:val="%4."/>
      <w:lvlJc w:val="left"/>
      <w:pPr>
        <w:ind w:left="1020" w:hanging="360"/>
      </w:pPr>
    </w:lvl>
    <w:lvl w:ilvl="4" w:tplc="07B4BD12">
      <w:start w:val="1"/>
      <w:numFmt w:val="decimal"/>
      <w:lvlText w:val="%5."/>
      <w:lvlJc w:val="left"/>
      <w:pPr>
        <w:ind w:left="1020" w:hanging="360"/>
      </w:pPr>
    </w:lvl>
    <w:lvl w:ilvl="5" w:tplc="DFF8EB26">
      <w:start w:val="1"/>
      <w:numFmt w:val="decimal"/>
      <w:lvlText w:val="%6."/>
      <w:lvlJc w:val="left"/>
      <w:pPr>
        <w:ind w:left="1020" w:hanging="360"/>
      </w:pPr>
    </w:lvl>
    <w:lvl w:ilvl="6" w:tplc="D4DC7704">
      <w:start w:val="1"/>
      <w:numFmt w:val="decimal"/>
      <w:lvlText w:val="%7."/>
      <w:lvlJc w:val="left"/>
      <w:pPr>
        <w:ind w:left="1020" w:hanging="360"/>
      </w:pPr>
    </w:lvl>
    <w:lvl w:ilvl="7" w:tplc="2F16D0A6">
      <w:start w:val="1"/>
      <w:numFmt w:val="decimal"/>
      <w:lvlText w:val="%8."/>
      <w:lvlJc w:val="left"/>
      <w:pPr>
        <w:ind w:left="1020" w:hanging="360"/>
      </w:pPr>
    </w:lvl>
    <w:lvl w:ilvl="8" w:tplc="1158DB8E">
      <w:start w:val="1"/>
      <w:numFmt w:val="decimal"/>
      <w:lvlText w:val="%9."/>
      <w:lvlJc w:val="left"/>
      <w:pPr>
        <w:ind w:left="1020" w:hanging="360"/>
      </w:pPr>
    </w:lvl>
  </w:abstractNum>
  <w:abstractNum w:abstractNumId="53" w15:restartNumberingAfterBreak="0">
    <w:nsid w:val="62311768"/>
    <w:multiLevelType w:val="multilevel"/>
    <w:tmpl w:val="0257DDF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3852F3A"/>
    <w:multiLevelType w:val="hybridMultilevel"/>
    <w:tmpl w:val="E668B398"/>
    <w:lvl w:ilvl="0" w:tplc="6E040928">
      <w:start w:val="1"/>
      <w:numFmt w:val="bullet"/>
      <w:lvlText w:val=""/>
      <w:lvlJc w:val="left"/>
      <w:pPr>
        <w:ind w:left="1000" w:hanging="360"/>
      </w:pPr>
      <w:rPr>
        <w:rFonts w:ascii="Symbol" w:hAnsi="Symbol"/>
      </w:rPr>
    </w:lvl>
    <w:lvl w:ilvl="1" w:tplc="BAF27DA2">
      <w:start w:val="1"/>
      <w:numFmt w:val="bullet"/>
      <w:lvlText w:val=""/>
      <w:lvlJc w:val="left"/>
      <w:pPr>
        <w:ind w:left="1000" w:hanging="360"/>
      </w:pPr>
      <w:rPr>
        <w:rFonts w:ascii="Symbol" w:hAnsi="Symbol"/>
      </w:rPr>
    </w:lvl>
    <w:lvl w:ilvl="2" w:tplc="44C805A4">
      <w:start w:val="1"/>
      <w:numFmt w:val="bullet"/>
      <w:lvlText w:val=""/>
      <w:lvlJc w:val="left"/>
      <w:pPr>
        <w:ind w:left="1000" w:hanging="360"/>
      </w:pPr>
      <w:rPr>
        <w:rFonts w:ascii="Symbol" w:hAnsi="Symbol"/>
      </w:rPr>
    </w:lvl>
    <w:lvl w:ilvl="3" w:tplc="E3525970">
      <w:start w:val="1"/>
      <w:numFmt w:val="bullet"/>
      <w:lvlText w:val=""/>
      <w:lvlJc w:val="left"/>
      <w:pPr>
        <w:ind w:left="1000" w:hanging="360"/>
      </w:pPr>
      <w:rPr>
        <w:rFonts w:ascii="Symbol" w:hAnsi="Symbol"/>
      </w:rPr>
    </w:lvl>
    <w:lvl w:ilvl="4" w:tplc="A7862E82">
      <w:start w:val="1"/>
      <w:numFmt w:val="bullet"/>
      <w:lvlText w:val=""/>
      <w:lvlJc w:val="left"/>
      <w:pPr>
        <w:ind w:left="1000" w:hanging="360"/>
      </w:pPr>
      <w:rPr>
        <w:rFonts w:ascii="Symbol" w:hAnsi="Symbol"/>
      </w:rPr>
    </w:lvl>
    <w:lvl w:ilvl="5" w:tplc="83A03292">
      <w:start w:val="1"/>
      <w:numFmt w:val="bullet"/>
      <w:lvlText w:val=""/>
      <w:lvlJc w:val="left"/>
      <w:pPr>
        <w:ind w:left="1000" w:hanging="360"/>
      </w:pPr>
      <w:rPr>
        <w:rFonts w:ascii="Symbol" w:hAnsi="Symbol"/>
      </w:rPr>
    </w:lvl>
    <w:lvl w:ilvl="6" w:tplc="7278E4C2">
      <w:start w:val="1"/>
      <w:numFmt w:val="bullet"/>
      <w:lvlText w:val=""/>
      <w:lvlJc w:val="left"/>
      <w:pPr>
        <w:ind w:left="1000" w:hanging="360"/>
      </w:pPr>
      <w:rPr>
        <w:rFonts w:ascii="Symbol" w:hAnsi="Symbol"/>
      </w:rPr>
    </w:lvl>
    <w:lvl w:ilvl="7" w:tplc="A57E7440">
      <w:start w:val="1"/>
      <w:numFmt w:val="bullet"/>
      <w:lvlText w:val=""/>
      <w:lvlJc w:val="left"/>
      <w:pPr>
        <w:ind w:left="1000" w:hanging="360"/>
      </w:pPr>
      <w:rPr>
        <w:rFonts w:ascii="Symbol" w:hAnsi="Symbol"/>
      </w:rPr>
    </w:lvl>
    <w:lvl w:ilvl="8" w:tplc="21AACF1A">
      <w:start w:val="1"/>
      <w:numFmt w:val="bullet"/>
      <w:lvlText w:val=""/>
      <w:lvlJc w:val="left"/>
      <w:pPr>
        <w:ind w:left="1000" w:hanging="360"/>
      </w:pPr>
      <w:rPr>
        <w:rFonts w:ascii="Symbol" w:hAnsi="Symbol"/>
      </w:rPr>
    </w:lvl>
  </w:abstractNum>
  <w:abstractNum w:abstractNumId="55" w15:restartNumberingAfterBreak="0">
    <w:nsid w:val="673525B1"/>
    <w:multiLevelType w:val="multilevel"/>
    <w:tmpl w:val="354AE9D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841415D"/>
    <w:multiLevelType w:val="hybridMultilevel"/>
    <w:tmpl w:val="7C8A23C4"/>
    <w:lvl w:ilvl="0" w:tplc="777427CA">
      <w:start w:val="1"/>
      <w:numFmt w:val="bullet"/>
      <w:lvlText w:val=""/>
      <w:lvlJc w:val="left"/>
      <w:pPr>
        <w:ind w:left="1560" w:hanging="360"/>
      </w:pPr>
      <w:rPr>
        <w:rFonts w:ascii="Symbol" w:hAnsi="Symbol"/>
      </w:rPr>
    </w:lvl>
    <w:lvl w:ilvl="1" w:tplc="BCA22A40">
      <w:start w:val="1"/>
      <w:numFmt w:val="bullet"/>
      <w:lvlText w:val=""/>
      <w:lvlJc w:val="left"/>
      <w:pPr>
        <w:ind w:left="1560" w:hanging="360"/>
      </w:pPr>
      <w:rPr>
        <w:rFonts w:ascii="Symbol" w:hAnsi="Symbol"/>
      </w:rPr>
    </w:lvl>
    <w:lvl w:ilvl="2" w:tplc="20CC7F34">
      <w:start w:val="1"/>
      <w:numFmt w:val="bullet"/>
      <w:lvlText w:val=""/>
      <w:lvlJc w:val="left"/>
      <w:pPr>
        <w:ind w:left="1560" w:hanging="360"/>
      </w:pPr>
      <w:rPr>
        <w:rFonts w:ascii="Symbol" w:hAnsi="Symbol"/>
      </w:rPr>
    </w:lvl>
    <w:lvl w:ilvl="3" w:tplc="598A93AE">
      <w:start w:val="1"/>
      <w:numFmt w:val="bullet"/>
      <w:lvlText w:val=""/>
      <w:lvlJc w:val="left"/>
      <w:pPr>
        <w:ind w:left="1560" w:hanging="360"/>
      </w:pPr>
      <w:rPr>
        <w:rFonts w:ascii="Symbol" w:hAnsi="Symbol"/>
      </w:rPr>
    </w:lvl>
    <w:lvl w:ilvl="4" w:tplc="052E3710">
      <w:start w:val="1"/>
      <w:numFmt w:val="bullet"/>
      <w:lvlText w:val=""/>
      <w:lvlJc w:val="left"/>
      <w:pPr>
        <w:ind w:left="1560" w:hanging="360"/>
      </w:pPr>
      <w:rPr>
        <w:rFonts w:ascii="Symbol" w:hAnsi="Symbol"/>
      </w:rPr>
    </w:lvl>
    <w:lvl w:ilvl="5" w:tplc="CB4CCD82">
      <w:start w:val="1"/>
      <w:numFmt w:val="bullet"/>
      <w:lvlText w:val=""/>
      <w:lvlJc w:val="left"/>
      <w:pPr>
        <w:ind w:left="1560" w:hanging="360"/>
      </w:pPr>
      <w:rPr>
        <w:rFonts w:ascii="Symbol" w:hAnsi="Symbol"/>
      </w:rPr>
    </w:lvl>
    <w:lvl w:ilvl="6" w:tplc="8C4491CC">
      <w:start w:val="1"/>
      <w:numFmt w:val="bullet"/>
      <w:lvlText w:val=""/>
      <w:lvlJc w:val="left"/>
      <w:pPr>
        <w:ind w:left="1560" w:hanging="360"/>
      </w:pPr>
      <w:rPr>
        <w:rFonts w:ascii="Symbol" w:hAnsi="Symbol"/>
      </w:rPr>
    </w:lvl>
    <w:lvl w:ilvl="7" w:tplc="A5D09DE8">
      <w:start w:val="1"/>
      <w:numFmt w:val="bullet"/>
      <w:lvlText w:val=""/>
      <w:lvlJc w:val="left"/>
      <w:pPr>
        <w:ind w:left="1560" w:hanging="360"/>
      </w:pPr>
      <w:rPr>
        <w:rFonts w:ascii="Symbol" w:hAnsi="Symbol"/>
      </w:rPr>
    </w:lvl>
    <w:lvl w:ilvl="8" w:tplc="59F2EA38">
      <w:start w:val="1"/>
      <w:numFmt w:val="bullet"/>
      <w:lvlText w:val=""/>
      <w:lvlJc w:val="left"/>
      <w:pPr>
        <w:ind w:left="1560" w:hanging="360"/>
      </w:pPr>
      <w:rPr>
        <w:rFonts w:ascii="Symbol" w:hAnsi="Symbol"/>
      </w:rPr>
    </w:lvl>
  </w:abstractNum>
  <w:abstractNum w:abstractNumId="57" w15:restartNumberingAfterBreak="0">
    <w:nsid w:val="6AB43D68"/>
    <w:multiLevelType w:val="hybridMultilevel"/>
    <w:tmpl w:val="A1142DBC"/>
    <w:lvl w:ilvl="0" w:tplc="24867D8A">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6AE9299D"/>
    <w:multiLevelType w:val="multilevel"/>
    <w:tmpl w:val="414C7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CF11918"/>
    <w:multiLevelType w:val="hybridMultilevel"/>
    <w:tmpl w:val="078A8632"/>
    <w:lvl w:ilvl="0" w:tplc="56A6A3F8">
      <w:start w:val="1"/>
      <w:numFmt w:val="decimal"/>
      <w:pStyle w:val="FigurecaptionPanteia"/>
      <w:lvlText w:val="Figure %1 "/>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0" w15:restartNumberingAfterBreak="0">
    <w:nsid w:val="6D120855"/>
    <w:multiLevelType w:val="multilevel"/>
    <w:tmpl w:val="9FFC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D621328"/>
    <w:multiLevelType w:val="multilevel"/>
    <w:tmpl w:val="3C82B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E4C8331"/>
    <w:multiLevelType w:val="multilevel"/>
    <w:tmpl w:val="D86E449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3" w15:restartNumberingAfterBreak="0">
    <w:nsid w:val="6E905D9A"/>
    <w:multiLevelType w:val="hybridMultilevel"/>
    <w:tmpl w:val="42A4013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6EB155D9"/>
    <w:multiLevelType w:val="hybridMultilevel"/>
    <w:tmpl w:val="4D402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723B21D2"/>
    <w:multiLevelType w:val="hybridMultilevel"/>
    <w:tmpl w:val="873435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725F7B23"/>
    <w:multiLevelType w:val="hybridMultilevel"/>
    <w:tmpl w:val="8D1CDBCC"/>
    <w:lvl w:ilvl="0" w:tplc="FEAEDDAA">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72654F5E"/>
    <w:multiLevelType w:val="multilevel"/>
    <w:tmpl w:val="2214D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35F63AC"/>
    <w:multiLevelType w:val="hybridMultilevel"/>
    <w:tmpl w:val="EDDCA20A"/>
    <w:lvl w:ilvl="0" w:tplc="F6F849D2">
      <w:start w:val="1"/>
      <w:numFmt w:val="bullet"/>
      <w:lvlText w:val=""/>
      <w:lvlJc w:val="left"/>
      <w:pPr>
        <w:ind w:left="1000" w:hanging="360"/>
      </w:pPr>
      <w:rPr>
        <w:rFonts w:ascii="Symbol" w:hAnsi="Symbol"/>
      </w:rPr>
    </w:lvl>
    <w:lvl w:ilvl="1" w:tplc="66C61D9E">
      <w:start w:val="1"/>
      <w:numFmt w:val="bullet"/>
      <w:lvlText w:val=""/>
      <w:lvlJc w:val="left"/>
      <w:pPr>
        <w:ind w:left="1000" w:hanging="360"/>
      </w:pPr>
      <w:rPr>
        <w:rFonts w:ascii="Symbol" w:hAnsi="Symbol"/>
      </w:rPr>
    </w:lvl>
    <w:lvl w:ilvl="2" w:tplc="A37074A4">
      <w:start w:val="1"/>
      <w:numFmt w:val="bullet"/>
      <w:lvlText w:val=""/>
      <w:lvlJc w:val="left"/>
      <w:pPr>
        <w:ind w:left="1000" w:hanging="360"/>
      </w:pPr>
      <w:rPr>
        <w:rFonts w:ascii="Symbol" w:hAnsi="Symbol"/>
      </w:rPr>
    </w:lvl>
    <w:lvl w:ilvl="3" w:tplc="27347D6C">
      <w:start w:val="1"/>
      <w:numFmt w:val="bullet"/>
      <w:lvlText w:val=""/>
      <w:lvlJc w:val="left"/>
      <w:pPr>
        <w:ind w:left="1000" w:hanging="360"/>
      </w:pPr>
      <w:rPr>
        <w:rFonts w:ascii="Symbol" w:hAnsi="Symbol"/>
      </w:rPr>
    </w:lvl>
    <w:lvl w:ilvl="4" w:tplc="09FC5940">
      <w:start w:val="1"/>
      <w:numFmt w:val="bullet"/>
      <w:lvlText w:val=""/>
      <w:lvlJc w:val="left"/>
      <w:pPr>
        <w:ind w:left="1000" w:hanging="360"/>
      </w:pPr>
      <w:rPr>
        <w:rFonts w:ascii="Symbol" w:hAnsi="Symbol"/>
      </w:rPr>
    </w:lvl>
    <w:lvl w:ilvl="5" w:tplc="85523096">
      <w:start w:val="1"/>
      <w:numFmt w:val="bullet"/>
      <w:lvlText w:val=""/>
      <w:lvlJc w:val="left"/>
      <w:pPr>
        <w:ind w:left="1000" w:hanging="360"/>
      </w:pPr>
      <w:rPr>
        <w:rFonts w:ascii="Symbol" w:hAnsi="Symbol"/>
      </w:rPr>
    </w:lvl>
    <w:lvl w:ilvl="6" w:tplc="4AE6BB58">
      <w:start w:val="1"/>
      <w:numFmt w:val="bullet"/>
      <w:lvlText w:val=""/>
      <w:lvlJc w:val="left"/>
      <w:pPr>
        <w:ind w:left="1000" w:hanging="360"/>
      </w:pPr>
      <w:rPr>
        <w:rFonts w:ascii="Symbol" w:hAnsi="Symbol"/>
      </w:rPr>
    </w:lvl>
    <w:lvl w:ilvl="7" w:tplc="AAA2A278">
      <w:start w:val="1"/>
      <w:numFmt w:val="bullet"/>
      <w:lvlText w:val=""/>
      <w:lvlJc w:val="left"/>
      <w:pPr>
        <w:ind w:left="1000" w:hanging="360"/>
      </w:pPr>
      <w:rPr>
        <w:rFonts w:ascii="Symbol" w:hAnsi="Symbol"/>
      </w:rPr>
    </w:lvl>
    <w:lvl w:ilvl="8" w:tplc="470867C4">
      <w:start w:val="1"/>
      <w:numFmt w:val="bullet"/>
      <w:lvlText w:val=""/>
      <w:lvlJc w:val="left"/>
      <w:pPr>
        <w:ind w:left="1000" w:hanging="360"/>
      </w:pPr>
      <w:rPr>
        <w:rFonts w:ascii="Symbol" w:hAnsi="Symbol"/>
      </w:rPr>
    </w:lvl>
  </w:abstractNum>
  <w:abstractNum w:abstractNumId="69" w15:restartNumberingAfterBreak="0">
    <w:nsid w:val="77013330"/>
    <w:multiLevelType w:val="hybridMultilevel"/>
    <w:tmpl w:val="0360CCFE"/>
    <w:lvl w:ilvl="0" w:tplc="A49EA972">
      <w:start w:val="1"/>
      <w:numFmt w:val="bullet"/>
      <w:lvlText w:val=""/>
      <w:lvlJc w:val="left"/>
      <w:pPr>
        <w:ind w:left="1440" w:hanging="360"/>
      </w:pPr>
      <w:rPr>
        <w:rFonts w:ascii="Symbol" w:hAnsi="Symbol"/>
      </w:rPr>
    </w:lvl>
    <w:lvl w:ilvl="1" w:tplc="F2DC6B0E">
      <w:start w:val="1"/>
      <w:numFmt w:val="bullet"/>
      <w:lvlText w:val=""/>
      <w:lvlJc w:val="left"/>
      <w:pPr>
        <w:ind w:left="1440" w:hanging="360"/>
      </w:pPr>
      <w:rPr>
        <w:rFonts w:ascii="Symbol" w:hAnsi="Symbol"/>
      </w:rPr>
    </w:lvl>
    <w:lvl w:ilvl="2" w:tplc="5212F9CE">
      <w:start w:val="1"/>
      <w:numFmt w:val="bullet"/>
      <w:lvlText w:val=""/>
      <w:lvlJc w:val="left"/>
      <w:pPr>
        <w:ind w:left="1440" w:hanging="360"/>
      </w:pPr>
      <w:rPr>
        <w:rFonts w:ascii="Symbol" w:hAnsi="Symbol"/>
      </w:rPr>
    </w:lvl>
    <w:lvl w:ilvl="3" w:tplc="D7D6A76E">
      <w:start w:val="1"/>
      <w:numFmt w:val="bullet"/>
      <w:lvlText w:val=""/>
      <w:lvlJc w:val="left"/>
      <w:pPr>
        <w:ind w:left="1440" w:hanging="360"/>
      </w:pPr>
      <w:rPr>
        <w:rFonts w:ascii="Symbol" w:hAnsi="Symbol"/>
      </w:rPr>
    </w:lvl>
    <w:lvl w:ilvl="4" w:tplc="CA10692C">
      <w:start w:val="1"/>
      <w:numFmt w:val="bullet"/>
      <w:lvlText w:val=""/>
      <w:lvlJc w:val="left"/>
      <w:pPr>
        <w:ind w:left="1440" w:hanging="360"/>
      </w:pPr>
      <w:rPr>
        <w:rFonts w:ascii="Symbol" w:hAnsi="Symbol"/>
      </w:rPr>
    </w:lvl>
    <w:lvl w:ilvl="5" w:tplc="5BAC541C">
      <w:start w:val="1"/>
      <w:numFmt w:val="bullet"/>
      <w:lvlText w:val=""/>
      <w:lvlJc w:val="left"/>
      <w:pPr>
        <w:ind w:left="1440" w:hanging="360"/>
      </w:pPr>
      <w:rPr>
        <w:rFonts w:ascii="Symbol" w:hAnsi="Symbol"/>
      </w:rPr>
    </w:lvl>
    <w:lvl w:ilvl="6" w:tplc="3F482C98">
      <w:start w:val="1"/>
      <w:numFmt w:val="bullet"/>
      <w:lvlText w:val=""/>
      <w:lvlJc w:val="left"/>
      <w:pPr>
        <w:ind w:left="1440" w:hanging="360"/>
      </w:pPr>
      <w:rPr>
        <w:rFonts w:ascii="Symbol" w:hAnsi="Symbol"/>
      </w:rPr>
    </w:lvl>
    <w:lvl w:ilvl="7" w:tplc="4706FFF6">
      <w:start w:val="1"/>
      <w:numFmt w:val="bullet"/>
      <w:lvlText w:val=""/>
      <w:lvlJc w:val="left"/>
      <w:pPr>
        <w:ind w:left="1440" w:hanging="360"/>
      </w:pPr>
      <w:rPr>
        <w:rFonts w:ascii="Symbol" w:hAnsi="Symbol"/>
      </w:rPr>
    </w:lvl>
    <w:lvl w:ilvl="8" w:tplc="412E13BC">
      <w:start w:val="1"/>
      <w:numFmt w:val="bullet"/>
      <w:lvlText w:val=""/>
      <w:lvlJc w:val="left"/>
      <w:pPr>
        <w:ind w:left="1440" w:hanging="360"/>
      </w:pPr>
      <w:rPr>
        <w:rFonts w:ascii="Symbol" w:hAnsi="Symbol"/>
      </w:rPr>
    </w:lvl>
  </w:abstractNum>
  <w:abstractNum w:abstractNumId="70" w15:restartNumberingAfterBreak="0">
    <w:nsid w:val="7A0019F7"/>
    <w:multiLevelType w:val="hybridMultilevel"/>
    <w:tmpl w:val="BC14DEC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1" w15:restartNumberingAfterBreak="0">
    <w:nsid w:val="7A362A05"/>
    <w:multiLevelType w:val="hybridMultilevel"/>
    <w:tmpl w:val="6DF81D52"/>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7A8E655D"/>
    <w:multiLevelType w:val="hybridMultilevel"/>
    <w:tmpl w:val="1B8C0A6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3" w15:restartNumberingAfterBreak="0">
    <w:nsid w:val="7CD96704"/>
    <w:multiLevelType w:val="hybridMultilevel"/>
    <w:tmpl w:val="60B2E7C0"/>
    <w:lvl w:ilvl="0" w:tplc="F81CE84C">
      <w:start w:val="1"/>
      <w:numFmt w:val="decimal"/>
      <w:lvlText w:val="%1."/>
      <w:lvlJc w:val="left"/>
      <w:pPr>
        <w:ind w:left="1140" w:hanging="360"/>
      </w:pPr>
    </w:lvl>
    <w:lvl w:ilvl="1" w:tplc="35B0E87E">
      <w:start w:val="1"/>
      <w:numFmt w:val="bullet"/>
      <w:lvlText w:val=""/>
      <w:lvlJc w:val="left"/>
      <w:pPr>
        <w:ind w:left="1560" w:hanging="360"/>
      </w:pPr>
      <w:rPr>
        <w:rFonts w:ascii="Symbol" w:hAnsi="Symbol"/>
      </w:rPr>
    </w:lvl>
    <w:lvl w:ilvl="2" w:tplc="570A7D9A">
      <w:start w:val="1"/>
      <w:numFmt w:val="decimal"/>
      <w:lvlText w:val="%3."/>
      <w:lvlJc w:val="left"/>
      <w:pPr>
        <w:ind w:left="1140" w:hanging="360"/>
      </w:pPr>
    </w:lvl>
    <w:lvl w:ilvl="3" w:tplc="E48C9382">
      <w:start w:val="1"/>
      <w:numFmt w:val="decimal"/>
      <w:lvlText w:val="%4."/>
      <w:lvlJc w:val="left"/>
      <w:pPr>
        <w:ind w:left="1140" w:hanging="360"/>
      </w:pPr>
    </w:lvl>
    <w:lvl w:ilvl="4" w:tplc="5B7061A2">
      <w:start w:val="1"/>
      <w:numFmt w:val="decimal"/>
      <w:lvlText w:val="%5."/>
      <w:lvlJc w:val="left"/>
      <w:pPr>
        <w:ind w:left="1140" w:hanging="360"/>
      </w:pPr>
    </w:lvl>
    <w:lvl w:ilvl="5" w:tplc="DAB4B75C">
      <w:start w:val="1"/>
      <w:numFmt w:val="decimal"/>
      <w:lvlText w:val="%6."/>
      <w:lvlJc w:val="left"/>
      <w:pPr>
        <w:ind w:left="1140" w:hanging="360"/>
      </w:pPr>
    </w:lvl>
    <w:lvl w:ilvl="6" w:tplc="CBBEF414">
      <w:start w:val="1"/>
      <w:numFmt w:val="decimal"/>
      <w:lvlText w:val="%7."/>
      <w:lvlJc w:val="left"/>
      <w:pPr>
        <w:ind w:left="1140" w:hanging="360"/>
      </w:pPr>
    </w:lvl>
    <w:lvl w:ilvl="7" w:tplc="581CAAC2">
      <w:start w:val="1"/>
      <w:numFmt w:val="decimal"/>
      <w:lvlText w:val="%8."/>
      <w:lvlJc w:val="left"/>
      <w:pPr>
        <w:ind w:left="1140" w:hanging="360"/>
      </w:pPr>
    </w:lvl>
    <w:lvl w:ilvl="8" w:tplc="7354FC7C">
      <w:start w:val="1"/>
      <w:numFmt w:val="decimal"/>
      <w:lvlText w:val="%9."/>
      <w:lvlJc w:val="left"/>
      <w:pPr>
        <w:ind w:left="1140" w:hanging="360"/>
      </w:pPr>
    </w:lvl>
  </w:abstractNum>
  <w:abstractNum w:abstractNumId="74" w15:restartNumberingAfterBreak="0">
    <w:nsid w:val="7D7F5141"/>
    <w:multiLevelType w:val="hybridMultilevel"/>
    <w:tmpl w:val="D2545EF0"/>
    <w:lvl w:ilvl="0" w:tplc="979A6B0C">
      <w:start w:val="1"/>
      <w:numFmt w:val="decimal"/>
      <w:lvlText w:val="%1."/>
      <w:lvlJc w:val="left"/>
      <w:pPr>
        <w:ind w:left="1140" w:hanging="360"/>
      </w:pPr>
    </w:lvl>
    <w:lvl w:ilvl="1" w:tplc="02D853DA">
      <w:start w:val="1"/>
      <w:numFmt w:val="decimal"/>
      <w:lvlText w:val="%2."/>
      <w:lvlJc w:val="left"/>
      <w:pPr>
        <w:ind w:left="1140" w:hanging="360"/>
      </w:pPr>
    </w:lvl>
    <w:lvl w:ilvl="2" w:tplc="33B88892">
      <w:start w:val="1"/>
      <w:numFmt w:val="decimal"/>
      <w:lvlText w:val="%3."/>
      <w:lvlJc w:val="left"/>
      <w:pPr>
        <w:ind w:left="1140" w:hanging="360"/>
      </w:pPr>
    </w:lvl>
    <w:lvl w:ilvl="3" w:tplc="E304A97A">
      <w:start w:val="1"/>
      <w:numFmt w:val="decimal"/>
      <w:lvlText w:val="%4."/>
      <w:lvlJc w:val="left"/>
      <w:pPr>
        <w:ind w:left="1140" w:hanging="360"/>
      </w:pPr>
    </w:lvl>
    <w:lvl w:ilvl="4" w:tplc="35F8E0C4">
      <w:start w:val="1"/>
      <w:numFmt w:val="decimal"/>
      <w:lvlText w:val="%5."/>
      <w:lvlJc w:val="left"/>
      <w:pPr>
        <w:ind w:left="1140" w:hanging="360"/>
      </w:pPr>
    </w:lvl>
    <w:lvl w:ilvl="5" w:tplc="80A25774">
      <w:start w:val="1"/>
      <w:numFmt w:val="decimal"/>
      <w:lvlText w:val="%6."/>
      <w:lvlJc w:val="left"/>
      <w:pPr>
        <w:ind w:left="1140" w:hanging="360"/>
      </w:pPr>
    </w:lvl>
    <w:lvl w:ilvl="6" w:tplc="53FC5614">
      <w:start w:val="1"/>
      <w:numFmt w:val="decimal"/>
      <w:lvlText w:val="%7."/>
      <w:lvlJc w:val="left"/>
      <w:pPr>
        <w:ind w:left="1140" w:hanging="360"/>
      </w:pPr>
    </w:lvl>
    <w:lvl w:ilvl="7" w:tplc="CAC8E268">
      <w:start w:val="1"/>
      <w:numFmt w:val="decimal"/>
      <w:lvlText w:val="%8."/>
      <w:lvlJc w:val="left"/>
      <w:pPr>
        <w:ind w:left="1140" w:hanging="360"/>
      </w:pPr>
    </w:lvl>
    <w:lvl w:ilvl="8" w:tplc="6B54D0BC">
      <w:start w:val="1"/>
      <w:numFmt w:val="decimal"/>
      <w:lvlText w:val="%9."/>
      <w:lvlJc w:val="left"/>
      <w:pPr>
        <w:ind w:left="1140" w:hanging="360"/>
      </w:pPr>
    </w:lvl>
  </w:abstractNum>
  <w:abstractNum w:abstractNumId="75" w15:restartNumberingAfterBreak="0">
    <w:nsid w:val="7D8407E9"/>
    <w:multiLevelType w:val="hybridMultilevel"/>
    <w:tmpl w:val="35AEC7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6" w15:restartNumberingAfterBreak="0">
    <w:nsid w:val="7E153762"/>
    <w:multiLevelType w:val="hybridMultilevel"/>
    <w:tmpl w:val="BA609BBC"/>
    <w:lvl w:ilvl="0" w:tplc="20FA94D4">
      <w:start w:val="1"/>
      <w:numFmt w:val="decimal"/>
      <w:lvlText w:val="%1."/>
      <w:lvlJc w:val="left"/>
      <w:pPr>
        <w:ind w:left="1440" w:hanging="360"/>
      </w:pPr>
    </w:lvl>
    <w:lvl w:ilvl="1" w:tplc="3856A70C">
      <w:start w:val="1"/>
      <w:numFmt w:val="decimal"/>
      <w:lvlText w:val="%2."/>
      <w:lvlJc w:val="left"/>
      <w:pPr>
        <w:ind w:left="1440" w:hanging="360"/>
      </w:pPr>
    </w:lvl>
    <w:lvl w:ilvl="2" w:tplc="EF8A17DC">
      <w:start w:val="1"/>
      <w:numFmt w:val="decimal"/>
      <w:lvlText w:val="%3."/>
      <w:lvlJc w:val="left"/>
      <w:pPr>
        <w:ind w:left="1440" w:hanging="360"/>
      </w:pPr>
    </w:lvl>
    <w:lvl w:ilvl="3" w:tplc="C0507082">
      <w:start w:val="1"/>
      <w:numFmt w:val="decimal"/>
      <w:lvlText w:val="%4."/>
      <w:lvlJc w:val="left"/>
      <w:pPr>
        <w:ind w:left="1440" w:hanging="360"/>
      </w:pPr>
    </w:lvl>
    <w:lvl w:ilvl="4" w:tplc="CE96F2D8">
      <w:start w:val="1"/>
      <w:numFmt w:val="decimal"/>
      <w:lvlText w:val="%5."/>
      <w:lvlJc w:val="left"/>
      <w:pPr>
        <w:ind w:left="1440" w:hanging="360"/>
      </w:pPr>
    </w:lvl>
    <w:lvl w:ilvl="5" w:tplc="E8ACC7C2">
      <w:start w:val="1"/>
      <w:numFmt w:val="decimal"/>
      <w:lvlText w:val="%6."/>
      <w:lvlJc w:val="left"/>
      <w:pPr>
        <w:ind w:left="1440" w:hanging="360"/>
      </w:pPr>
    </w:lvl>
    <w:lvl w:ilvl="6" w:tplc="DA266B8C">
      <w:start w:val="1"/>
      <w:numFmt w:val="decimal"/>
      <w:lvlText w:val="%7."/>
      <w:lvlJc w:val="left"/>
      <w:pPr>
        <w:ind w:left="1440" w:hanging="360"/>
      </w:pPr>
    </w:lvl>
    <w:lvl w:ilvl="7" w:tplc="51FA6E7C">
      <w:start w:val="1"/>
      <w:numFmt w:val="decimal"/>
      <w:lvlText w:val="%8."/>
      <w:lvlJc w:val="left"/>
      <w:pPr>
        <w:ind w:left="1440" w:hanging="360"/>
      </w:pPr>
    </w:lvl>
    <w:lvl w:ilvl="8" w:tplc="EB5840FC">
      <w:start w:val="1"/>
      <w:numFmt w:val="decimal"/>
      <w:lvlText w:val="%9."/>
      <w:lvlJc w:val="left"/>
      <w:pPr>
        <w:ind w:left="1440" w:hanging="360"/>
      </w:pPr>
    </w:lvl>
  </w:abstractNum>
  <w:abstractNum w:abstractNumId="77" w15:restartNumberingAfterBreak="0">
    <w:nsid w:val="7F9729D8"/>
    <w:multiLevelType w:val="hybridMultilevel"/>
    <w:tmpl w:val="F32A2A42"/>
    <w:lvl w:ilvl="0" w:tplc="6C9299B8">
      <w:start w:val="1"/>
      <w:numFmt w:val="bullet"/>
      <w:lvlText w:val=""/>
      <w:lvlJc w:val="left"/>
      <w:pPr>
        <w:ind w:left="1560" w:hanging="360"/>
      </w:pPr>
      <w:rPr>
        <w:rFonts w:ascii="Symbol" w:hAnsi="Symbol"/>
      </w:rPr>
    </w:lvl>
    <w:lvl w:ilvl="1" w:tplc="CD1AE898">
      <w:start w:val="1"/>
      <w:numFmt w:val="bullet"/>
      <w:lvlText w:val=""/>
      <w:lvlJc w:val="left"/>
      <w:pPr>
        <w:ind w:left="1560" w:hanging="360"/>
      </w:pPr>
      <w:rPr>
        <w:rFonts w:ascii="Symbol" w:hAnsi="Symbol"/>
      </w:rPr>
    </w:lvl>
    <w:lvl w:ilvl="2" w:tplc="92DC83A8">
      <w:start w:val="1"/>
      <w:numFmt w:val="bullet"/>
      <w:lvlText w:val=""/>
      <w:lvlJc w:val="left"/>
      <w:pPr>
        <w:ind w:left="1560" w:hanging="360"/>
      </w:pPr>
      <w:rPr>
        <w:rFonts w:ascii="Symbol" w:hAnsi="Symbol"/>
      </w:rPr>
    </w:lvl>
    <w:lvl w:ilvl="3" w:tplc="3FCE2C7A">
      <w:start w:val="1"/>
      <w:numFmt w:val="bullet"/>
      <w:lvlText w:val=""/>
      <w:lvlJc w:val="left"/>
      <w:pPr>
        <w:ind w:left="1560" w:hanging="360"/>
      </w:pPr>
      <w:rPr>
        <w:rFonts w:ascii="Symbol" w:hAnsi="Symbol"/>
      </w:rPr>
    </w:lvl>
    <w:lvl w:ilvl="4" w:tplc="AABA2124">
      <w:start w:val="1"/>
      <w:numFmt w:val="bullet"/>
      <w:lvlText w:val=""/>
      <w:lvlJc w:val="left"/>
      <w:pPr>
        <w:ind w:left="1560" w:hanging="360"/>
      </w:pPr>
      <w:rPr>
        <w:rFonts w:ascii="Symbol" w:hAnsi="Symbol"/>
      </w:rPr>
    </w:lvl>
    <w:lvl w:ilvl="5" w:tplc="BF00E43E">
      <w:start w:val="1"/>
      <w:numFmt w:val="bullet"/>
      <w:lvlText w:val=""/>
      <w:lvlJc w:val="left"/>
      <w:pPr>
        <w:ind w:left="1560" w:hanging="360"/>
      </w:pPr>
      <w:rPr>
        <w:rFonts w:ascii="Symbol" w:hAnsi="Symbol"/>
      </w:rPr>
    </w:lvl>
    <w:lvl w:ilvl="6" w:tplc="CD945164">
      <w:start w:val="1"/>
      <w:numFmt w:val="bullet"/>
      <w:lvlText w:val=""/>
      <w:lvlJc w:val="left"/>
      <w:pPr>
        <w:ind w:left="1560" w:hanging="360"/>
      </w:pPr>
      <w:rPr>
        <w:rFonts w:ascii="Symbol" w:hAnsi="Symbol"/>
      </w:rPr>
    </w:lvl>
    <w:lvl w:ilvl="7" w:tplc="ECAE8444">
      <w:start w:val="1"/>
      <w:numFmt w:val="bullet"/>
      <w:lvlText w:val=""/>
      <w:lvlJc w:val="left"/>
      <w:pPr>
        <w:ind w:left="1560" w:hanging="360"/>
      </w:pPr>
      <w:rPr>
        <w:rFonts w:ascii="Symbol" w:hAnsi="Symbol"/>
      </w:rPr>
    </w:lvl>
    <w:lvl w:ilvl="8" w:tplc="93989714">
      <w:start w:val="1"/>
      <w:numFmt w:val="bullet"/>
      <w:lvlText w:val=""/>
      <w:lvlJc w:val="left"/>
      <w:pPr>
        <w:ind w:left="1560" w:hanging="360"/>
      </w:pPr>
      <w:rPr>
        <w:rFonts w:ascii="Symbol" w:hAnsi="Symbol"/>
      </w:rPr>
    </w:lvl>
  </w:abstractNum>
  <w:abstractNum w:abstractNumId="78" w15:restartNumberingAfterBreak="0">
    <w:nsid w:val="7FC50D8A"/>
    <w:multiLevelType w:val="multilevel"/>
    <w:tmpl w:val="245C29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0185758">
    <w:abstractNumId w:val="42"/>
  </w:num>
  <w:num w:numId="2" w16cid:durableId="472409834">
    <w:abstractNumId w:val="1"/>
  </w:num>
  <w:num w:numId="3" w16cid:durableId="2135319976">
    <w:abstractNumId w:val="62"/>
  </w:num>
  <w:num w:numId="4" w16cid:durableId="585573801">
    <w:abstractNumId w:val="32"/>
  </w:num>
  <w:num w:numId="5" w16cid:durableId="1637908207">
    <w:abstractNumId w:val="41"/>
  </w:num>
  <w:num w:numId="6" w16cid:durableId="252476120">
    <w:abstractNumId w:val="0"/>
  </w:num>
  <w:num w:numId="7" w16cid:durableId="742064982">
    <w:abstractNumId w:val="53"/>
  </w:num>
  <w:num w:numId="8" w16cid:durableId="584269422">
    <w:abstractNumId w:val="2"/>
  </w:num>
  <w:num w:numId="9" w16cid:durableId="58065703">
    <w:abstractNumId w:val="35"/>
  </w:num>
  <w:num w:numId="10" w16cid:durableId="1391004085">
    <w:abstractNumId w:val="57"/>
  </w:num>
  <w:num w:numId="11" w16cid:durableId="1097364629">
    <w:abstractNumId w:val="69"/>
  </w:num>
  <w:num w:numId="12" w16cid:durableId="1400788937">
    <w:abstractNumId w:val="48"/>
  </w:num>
  <w:num w:numId="13" w16cid:durableId="93020100">
    <w:abstractNumId w:val="40"/>
  </w:num>
  <w:num w:numId="14" w16cid:durableId="494298159">
    <w:abstractNumId w:val="68"/>
  </w:num>
  <w:num w:numId="15" w16cid:durableId="846676068">
    <w:abstractNumId w:val="33"/>
  </w:num>
  <w:num w:numId="16" w16cid:durableId="366570103">
    <w:abstractNumId w:val="50"/>
  </w:num>
  <w:num w:numId="17" w16cid:durableId="2071027977">
    <w:abstractNumId w:val="16"/>
  </w:num>
  <w:num w:numId="18" w16cid:durableId="747188681">
    <w:abstractNumId w:val="78"/>
  </w:num>
  <w:num w:numId="19" w16cid:durableId="730887548">
    <w:abstractNumId w:val="44"/>
  </w:num>
  <w:num w:numId="20" w16cid:durableId="1533150913">
    <w:abstractNumId w:val="15"/>
  </w:num>
  <w:num w:numId="21" w16cid:durableId="1688829910">
    <w:abstractNumId w:val="25"/>
  </w:num>
  <w:num w:numId="22" w16cid:durableId="1396928483">
    <w:abstractNumId w:val="19"/>
  </w:num>
  <w:num w:numId="23" w16cid:durableId="724371608">
    <w:abstractNumId w:val="27"/>
  </w:num>
  <w:num w:numId="24" w16cid:durableId="434327676">
    <w:abstractNumId w:val="39"/>
  </w:num>
  <w:num w:numId="25" w16cid:durableId="587664231">
    <w:abstractNumId w:val="55"/>
  </w:num>
  <w:num w:numId="26" w16cid:durableId="1636904973">
    <w:abstractNumId w:val="7"/>
  </w:num>
  <w:num w:numId="27" w16cid:durableId="1491018056">
    <w:abstractNumId w:val="60"/>
  </w:num>
  <w:num w:numId="28" w16cid:durableId="899942926">
    <w:abstractNumId w:val="49"/>
  </w:num>
  <w:num w:numId="29" w16cid:durableId="209457728">
    <w:abstractNumId w:val="45"/>
  </w:num>
  <w:num w:numId="30" w16cid:durableId="1588999567">
    <w:abstractNumId w:val="66"/>
  </w:num>
  <w:num w:numId="31" w16cid:durableId="515074760">
    <w:abstractNumId w:val="34"/>
  </w:num>
  <w:num w:numId="32" w16cid:durableId="1246107462">
    <w:abstractNumId w:val="54"/>
  </w:num>
  <w:num w:numId="33" w16cid:durableId="1294674955">
    <w:abstractNumId w:val="17"/>
  </w:num>
  <w:num w:numId="34" w16cid:durableId="1583250061">
    <w:abstractNumId w:val="9"/>
  </w:num>
  <w:num w:numId="35" w16cid:durableId="867984105">
    <w:abstractNumId w:val="52"/>
  </w:num>
  <w:num w:numId="36" w16cid:durableId="82847198">
    <w:abstractNumId w:val="64"/>
  </w:num>
  <w:num w:numId="37" w16cid:durableId="1561332307">
    <w:abstractNumId w:val="3"/>
  </w:num>
  <w:num w:numId="38" w16cid:durableId="336035300">
    <w:abstractNumId w:val="70"/>
  </w:num>
  <w:num w:numId="39" w16cid:durableId="267129625">
    <w:abstractNumId w:val="43"/>
  </w:num>
  <w:num w:numId="40" w16cid:durableId="867333551">
    <w:abstractNumId w:val="38"/>
  </w:num>
  <w:num w:numId="41" w16cid:durableId="1680736796">
    <w:abstractNumId w:val="18"/>
  </w:num>
  <w:num w:numId="42" w16cid:durableId="320542070">
    <w:abstractNumId w:val="14"/>
  </w:num>
  <w:num w:numId="43" w16cid:durableId="640697955">
    <w:abstractNumId w:val="59"/>
  </w:num>
  <w:num w:numId="44" w16cid:durableId="656110134">
    <w:abstractNumId w:val="65"/>
  </w:num>
  <w:num w:numId="45" w16cid:durableId="701515606">
    <w:abstractNumId w:val="13"/>
  </w:num>
  <w:num w:numId="46" w16cid:durableId="1817909964">
    <w:abstractNumId w:val="23"/>
  </w:num>
  <w:num w:numId="47" w16cid:durableId="667710709">
    <w:abstractNumId w:val="31"/>
  </w:num>
  <w:num w:numId="48" w16cid:durableId="1660301804">
    <w:abstractNumId w:val="4"/>
  </w:num>
  <w:num w:numId="49" w16cid:durableId="1123616117">
    <w:abstractNumId w:val="47"/>
  </w:num>
  <w:num w:numId="50" w16cid:durableId="839660212">
    <w:abstractNumId w:val="51"/>
  </w:num>
  <w:num w:numId="51" w16cid:durableId="1633710095">
    <w:abstractNumId w:val="28"/>
  </w:num>
  <w:num w:numId="52" w16cid:durableId="1737514770">
    <w:abstractNumId w:val="11"/>
  </w:num>
  <w:num w:numId="53" w16cid:durableId="1374885204">
    <w:abstractNumId w:val="71"/>
  </w:num>
  <w:num w:numId="54" w16cid:durableId="504318514">
    <w:abstractNumId w:val="10"/>
  </w:num>
  <w:num w:numId="55" w16cid:durableId="702556245">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0609292">
    <w:abstractNumId w:val="20"/>
  </w:num>
  <w:num w:numId="57" w16cid:durableId="647321998">
    <w:abstractNumId w:val="46"/>
  </w:num>
  <w:num w:numId="58" w16cid:durableId="1442842573">
    <w:abstractNumId w:val="24"/>
  </w:num>
  <w:num w:numId="59" w16cid:durableId="482356187">
    <w:abstractNumId w:val="74"/>
  </w:num>
  <w:num w:numId="60" w16cid:durableId="1685746068">
    <w:abstractNumId w:val="73"/>
  </w:num>
  <w:num w:numId="61" w16cid:durableId="1675186257">
    <w:abstractNumId w:val="72"/>
  </w:num>
  <w:num w:numId="62" w16cid:durableId="1077482196">
    <w:abstractNumId w:val="77"/>
  </w:num>
  <w:num w:numId="63" w16cid:durableId="32198871">
    <w:abstractNumId w:val="56"/>
  </w:num>
  <w:num w:numId="64" w16cid:durableId="2012290437">
    <w:abstractNumId w:val="12"/>
  </w:num>
  <w:num w:numId="65" w16cid:durableId="2101946825">
    <w:abstractNumId w:val="37"/>
  </w:num>
  <w:num w:numId="66" w16cid:durableId="1659845707">
    <w:abstractNumId w:val="67"/>
  </w:num>
  <w:num w:numId="67" w16cid:durableId="1383364128">
    <w:abstractNumId w:val="63"/>
  </w:num>
  <w:num w:numId="68" w16cid:durableId="1009793568">
    <w:abstractNumId w:val="21"/>
  </w:num>
  <w:num w:numId="69" w16cid:durableId="1814835585">
    <w:abstractNumId w:val="22"/>
  </w:num>
  <w:num w:numId="70" w16cid:durableId="1895578334">
    <w:abstractNumId w:val="26"/>
  </w:num>
  <w:num w:numId="71" w16cid:durableId="81293335">
    <w:abstractNumId w:val="29"/>
  </w:num>
  <w:num w:numId="72" w16cid:durableId="1761482962">
    <w:abstractNumId w:val="6"/>
  </w:num>
  <w:num w:numId="73" w16cid:durableId="732510024">
    <w:abstractNumId w:val="58"/>
  </w:num>
  <w:num w:numId="74" w16cid:durableId="1823615740">
    <w:abstractNumId w:val="5"/>
  </w:num>
  <w:num w:numId="75" w16cid:durableId="1110779077">
    <w:abstractNumId w:val="76"/>
  </w:num>
  <w:num w:numId="76" w16cid:durableId="1928150578">
    <w:abstractNumId w:val="61"/>
  </w:num>
  <w:num w:numId="77" w16cid:durableId="1021710466">
    <w:abstractNumId w:val="30"/>
  </w:num>
  <w:num w:numId="78" w16cid:durableId="639044432">
    <w:abstractNumId w:val="8"/>
  </w:num>
  <w:num w:numId="79" w16cid:durableId="770199292">
    <w:abstractNumId w:val="36"/>
  </w:num>
  <w:num w:numId="80" w16cid:durableId="1061252182">
    <w:abstractNumId w:val="75"/>
  </w:num>
  <w:numIdMacAtCleanup w:val="79"/>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30"/>
  <w:removePersonalInformation/>
  <w:defaultTabStop w:val="708"/>
  <w:hyphenationZone w:val="425"/>
  <w:characterSpacingControl w:val="doNotCompress"/>
  <w:hdrShapeDefaults>
    <o:shapedefaults spidmax="2050"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FC1"/>
    <w:rsid w:val="000102B4"/>
    <w:rsid w:val="00014FFB"/>
    <w:rsid w:val="00015648"/>
    <w:rsid w:val="000366D1"/>
    <w:rsid w:val="00044459"/>
    <w:rsid w:val="00045F33"/>
    <w:rsid w:val="00050D07"/>
    <w:rsid w:val="00051745"/>
    <w:rsid w:val="000534B8"/>
    <w:rsid w:val="00053E46"/>
    <w:rsid w:val="00054BA0"/>
    <w:rsid w:val="000619F7"/>
    <w:rsid w:val="00061D50"/>
    <w:rsid w:val="00066970"/>
    <w:rsid w:val="000713BD"/>
    <w:rsid w:val="000853A9"/>
    <w:rsid w:val="0008749A"/>
    <w:rsid w:val="00087ACD"/>
    <w:rsid w:val="000901DF"/>
    <w:rsid w:val="0009077A"/>
    <w:rsid w:val="00092799"/>
    <w:rsid w:val="00092E49"/>
    <w:rsid w:val="0009411D"/>
    <w:rsid w:val="000A346B"/>
    <w:rsid w:val="000A413B"/>
    <w:rsid w:val="000A6BCD"/>
    <w:rsid w:val="000A6E46"/>
    <w:rsid w:val="000A74F3"/>
    <w:rsid w:val="000B04E9"/>
    <w:rsid w:val="000B4F4C"/>
    <w:rsid w:val="000B7D3F"/>
    <w:rsid w:val="000C15BD"/>
    <w:rsid w:val="000C1CF1"/>
    <w:rsid w:val="000C1E97"/>
    <w:rsid w:val="000C3190"/>
    <w:rsid w:val="000C3853"/>
    <w:rsid w:val="000D1083"/>
    <w:rsid w:val="000D3C79"/>
    <w:rsid w:val="000D4265"/>
    <w:rsid w:val="000D5BB5"/>
    <w:rsid w:val="000F0719"/>
    <w:rsid w:val="000F35B8"/>
    <w:rsid w:val="00107396"/>
    <w:rsid w:val="001105A8"/>
    <w:rsid w:val="001131F9"/>
    <w:rsid w:val="00115FCB"/>
    <w:rsid w:val="00117BA2"/>
    <w:rsid w:val="00121C06"/>
    <w:rsid w:val="001304B9"/>
    <w:rsid w:val="0014456E"/>
    <w:rsid w:val="00145375"/>
    <w:rsid w:val="00146B9B"/>
    <w:rsid w:val="00150EEA"/>
    <w:rsid w:val="0015163A"/>
    <w:rsid w:val="001630A5"/>
    <w:rsid w:val="0016687D"/>
    <w:rsid w:val="00172A30"/>
    <w:rsid w:val="00182A6E"/>
    <w:rsid w:val="00184C48"/>
    <w:rsid w:val="0018727E"/>
    <w:rsid w:val="00197C3A"/>
    <w:rsid w:val="001A1EF0"/>
    <w:rsid w:val="001B3AFA"/>
    <w:rsid w:val="001B4E38"/>
    <w:rsid w:val="001B51E8"/>
    <w:rsid w:val="001C6BAC"/>
    <w:rsid w:val="001D01B4"/>
    <w:rsid w:val="001D1529"/>
    <w:rsid w:val="001D20BB"/>
    <w:rsid w:val="001D4CE4"/>
    <w:rsid w:val="001E3474"/>
    <w:rsid w:val="001E79FC"/>
    <w:rsid w:val="001F254D"/>
    <w:rsid w:val="002028FB"/>
    <w:rsid w:val="002052CF"/>
    <w:rsid w:val="0021333A"/>
    <w:rsid w:val="00214773"/>
    <w:rsid w:val="002149EA"/>
    <w:rsid w:val="0022104F"/>
    <w:rsid w:val="002220E5"/>
    <w:rsid w:val="00223838"/>
    <w:rsid w:val="00223DE3"/>
    <w:rsid w:val="00227367"/>
    <w:rsid w:val="002334AF"/>
    <w:rsid w:val="00240708"/>
    <w:rsid w:val="00243862"/>
    <w:rsid w:val="00244B09"/>
    <w:rsid w:val="002508EF"/>
    <w:rsid w:val="00254604"/>
    <w:rsid w:val="00261314"/>
    <w:rsid w:val="00261B07"/>
    <w:rsid w:val="00267A66"/>
    <w:rsid w:val="0027239B"/>
    <w:rsid w:val="0028231D"/>
    <w:rsid w:val="002868A1"/>
    <w:rsid w:val="00287A9A"/>
    <w:rsid w:val="002948E9"/>
    <w:rsid w:val="00296BB8"/>
    <w:rsid w:val="002A4B6E"/>
    <w:rsid w:val="002A6367"/>
    <w:rsid w:val="002B18FE"/>
    <w:rsid w:val="002B1D99"/>
    <w:rsid w:val="002B2C0B"/>
    <w:rsid w:val="002B42E5"/>
    <w:rsid w:val="002B6049"/>
    <w:rsid w:val="002B6849"/>
    <w:rsid w:val="002C1964"/>
    <w:rsid w:val="002E0416"/>
    <w:rsid w:val="002F5766"/>
    <w:rsid w:val="002F6419"/>
    <w:rsid w:val="0030072A"/>
    <w:rsid w:val="0030617B"/>
    <w:rsid w:val="0031169E"/>
    <w:rsid w:val="00325790"/>
    <w:rsid w:val="0033044D"/>
    <w:rsid w:val="00331861"/>
    <w:rsid w:val="00334829"/>
    <w:rsid w:val="00337CD0"/>
    <w:rsid w:val="00341666"/>
    <w:rsid w:val="00342A3F"/>
    <w:rsid w:val="00346CD3"/>
    <w:rsid w:val="00353932"/>
    <w:rsid w:val="00364C2C"/>
    <w:rsid w:val="00366424"/>
    <w:rsid w:val="0036648D"/>
    <w:rsid w:val="00372D0E"/>
    <w:rsid w:val="00372E9A"/>
    <w:rsid w:val="00375346"/>
    <w:rsid w:val="003756E4"/>
    <w:rsid w:val="0038016A"/>
    <w:rsid w:val="0038061D"/>
    <w:rsid w:val="00381618"/>
    <w:rsid w:val="003945B5"/>
    <w:rsid w:val="003A3584"/>
    <w:rsid w:val="003A7F34"/>
    <w:rsid w:val="003B2665"/>
    <w:rsid w:val="003C3497"/>
    <w:rsid w:val="003C38E4"/>
    <w:rsid w:val="003D01C1"/>
    <w:rsid w:val="003D0319"/>
    <w:rsid w:val="003D24BF"/>
    <w:rsid w:val="003D7032"/>
    <w:rsid w:val="003F7B3C"/>
    <w:rsid w:val="004011C1"/>
    <w:rsid w:val="00402E1F"/>
    <w:rsid w:val="00406698"/>
    <w:rsid w:val="00410C23"/>
    <w:rsid w:val="00412E0F"/>
    <w:rsid w:val="00417CD2"/>
    <w:rsid w:val="004202A8"/>
    <w:rsid w:val="00430B50"/>
    <w:rsid w:val="00432023"/>
    <w:rsid w:val="00441E62"/>
    <w:rsid w:val="00453D3A"/>
    <w:rsid w:val="0045506E"/>
    <w:rsid w:val="00466F29"/>
    <w:rsid w:val="0046757D"/>
    <w:rsid w:val="00467D9D"/>
    <w:rsid w:val="0047551B"/>
    <w:rsid w:val="00477300"/>
    <w:rsid w:val="004801BD"/>
    <w:rsid w:val="00490CA4"/>
    <w:rsid w:val="0049138D"/>
    <w:rsid w:val="00495828"/>
    <w:rsid w:val="004A0A4D"/>
    <w:rsid w:val="004B6CF5"/>
    <w:rsid w:val="004B7641"/>
    <w:rsid w:val="004C0814"/>
    <w:rsid w:val="004C0D58"/>
    <w:rsid w:val="004C3997"/>
    <w:rsid w:val="004C3E22"/>
    <w:rsid w:val="004D7F1A"/>
    <w:rsid w:val="004E1460"/>
    <w:rsid w:val="004F73EF"/>
    <w:rsid w:val="00501E43"/>
    <w:rsid w:val="00503967"/>
    <w:rsid w:val="0050533F"/>
    <w:rsid w:val="005105E6"/>
    <w:rsid w:val="00510E47"/>
    <w:rsid w:val="00517FC1"/>
    <w:rsid w:val="00517FE9"/>
    <w:rsid w:val="00521E76"/>
    <w:rsid w:val="0052243F"/>
    <w:rsid w:val="00526765"/>
    <w:rsid w:val="005303C6"/>
    <w:rsid w:val="00535209"/>
    <w:rsid w:val="0053650B"/>
    <w:rsid w:val="00536DE6"/>
    <w:rsid w:val="005402C2"/>
    <w:rsid w:val="0054229F"/>
    <w:rsid w:val="00542F44"/>
    <w:rsid w:val="00543CCA"/>
    <w:rsid w:val="00543CD6"/>
    <w:rsid w:val="00543FDD"/>
    <w:rsid w:val="00545B4D"/>
    <w:rsid w:val="00545C43"/>
    <w:rsid w:val="00546FDA"/>
    <w:rsid w:val="005471C8"/>
    <w:rsid w:val="00551D69"/>
    <w:rsid w:val="00553704"/>
    <w:rsid w:val="00554F87"/>
    <w:rsid w:val="00556050"/>
    <w:rsid w:val="00561D55"/>
    <w:rsid w:val="005628A2"/>
    <w:rsid w:val="00562B5D"/>
    <w:rsid w:val="005638F8"/>
    <w:rsid w:val="0056399B"/>
    <w:rsid w:val="00566543"/>
    <w:rsid w:val="00571802"/>
    <w:rsid w:val="00571A2F"/>
    <w:rsid w:val="005729A5"/>
    <w:rsid w:val="00573808"/>
    <w:rsid w:val="005751D7"/>
    <w:rsid w:val="00582C10"/>
    <w:rsid w:val="005906D0"/>
    <w:rsid w:val="0059178F"/>
    <w:rsid w:val="0059182C"/>
    <w:rsid w:val="00591A2C"/>
    <w:rsid w:val="00592F30"/>
    <w:rsid w:val="005934EA"/>
    <w:rsid w:val="00593A5B"/>
    <w:rsid w:val="005972C9"/>
    <w:rsid w:val="005A09B9"/>
    <w:rsid w:val="005A2D93"/>
    <w:rsid w:val="005A6F58"/>
    <w:rsid w:val="005B59CF"/>
    <w:rsid w:val="005C425E"/>
    <w:rsid w:val="005C4734"/>
    <w:rsid w:val="005C49CA"/>
    <w:rsid w:val="005C6FED"/>
    <w:rsid w:val="005D031F"/>
    <w:rsid w:val="005D2159"/>
    <w:rsid w:val="005E26A8"/>
    <w:rsid w:val="005E6558"/>
    <w:rsid w:val="005E65C1"/>
    <w:rsid w:val="005F1083"/>
    <w:rsid w:val="005F42DF"/>
    <w:rsid w:val="005F6233"/>
    <w:rsid w:val="006053C2"/>
    <w:rsid w:val="00607176"/>
    <w:rsid w:val="00607C8C"/>
    <w:rsid w:val="00607CFC"/>
    <w:rsid w:val="00607FA7"/>
    <w:rsid w:val="00610877"/>
    <w:rsid w:val="00612AA1"/>
    <w:rsid w:val="00615518"/>
    <w:rsid w:val="00616688"/>
    <w:rsid w:val="00617433"/>
    <w:rsid w:val="00620290"/>
    <w:rsid w:val="00623969"/>
    <w:rsid w:val="006271B8"/>
    <w:rsid w:val="00636F61"/>
    <w:rsid w:val="0063766F"/>
    <w:rsid w:val="006439DB"/>
    <w:rsid w:val="00644C90"/>
    <w:rsid w:val="0064767A"/>
    <w:rsid w:val="00647D1F"/>
    <w:rsid w:val="0065059E"/>
    <w:rsid w:val="006509AE"/>
    <w:rsid w:val="00650DB8"/>
    <w:rsid w:val="00651667"/>
    <w:rsid w:val="00653542"/>
    <w:rsid w:val="006633A0"/>
    <w:rsid w:val="006660C2"/>
    <w:rsid w:val="00681494"/>
    <w:rsid w:val="00683DCA"/>
    <w:rsid w:val="00687730"/>
    <w:rsid w:val="00692771"/>
    <w:rsid w:val="00692774"/>
    <w:rsid w:val="00692B6B"/>
    <w:rsid w:val="00697AC2"/>
    <w:rsid w:val="006B1FAE"/>
    <w:rsid w:val="006B23C5"/>
    <w:rsid w:val="006B73C7"/>
    <w:rsid w:val="006C0B72"/>
    <w:rsid w:val="006C1EFC"/>
    <w:rsid w:val="006C3029"/>
    <w:rsid w:val="006D03F8"/>
    <w:rsid w:val="006D28EE"/>
    <w:rsid w:val="006E4AF8"/>
    <w:rsid w:val="006E6F7F"/>
    <w:rsid w:val="006F54F5"/>
    <w:rsid w:val="006F57E8"/>
    <w:rsid w:val="006F665A"/>
    <w:rsid w:val="006F7BD5"/>
    <w:rsid w:val="00720CF9"/>
    <w:rsid w:val="007253F7"/>
    <w:rsid w:val="00727828"/>
    <w:rsid w:val="00732468"/>
    <w:rsid w:val="007500F0"/>
    <w:rsid w:val="00753B11"/>
    <w:rsid w:val="00765FC7"/>
    <w:rsid w:val="00770E83"/>
    <w:rsid w:val="007759AB"/>
    <w:rsid w:val="00781FA7"/>
    <w:rsid w:val="00791069"/>
    <w:rsid w:val="0079309B"/>
    <w:rsid w:val="0079649A"/>
    <w:rsid w:val="007A4546"/>
    <w:rsid w:val="007A45D7"/>
    <w:rsid w:val="007A63BA"/>
    <w:rsid w:val="007B07B8"/>
    <w:rsid w:val="007B3B1F"/>
    <w:rsid w:val="007E0972"/>
    <w:rsid w:val="007E0B4E"/>
    <w:rsid w:val="007F0FFE"/>
    <w:rsid w:val="008158E5"/>
    <w:rsid w:val="008165F9"/>
    <w:rsid w:val="00820E32"/>
    <w:rsid w:val="0082680B"/>
    <w:rsid w:val="00831105"/>
    <w:rsid w:val="008327C2"/>
    <w:rsid w:val="0083410A"/>
    <w:rsid w:val="0083448D"/>
    <w:rsid w:val="00836912"/>
    <w:rsid w:val="008443D0"/>
    <w:rsid w:val="00844879"/>
    <w:rsid w:val="00844BFB"/>
    <w:rsid w:val="008457CE"/>
    <w:rsid w:val="00850B40"/>
    <w:rsid w:val="008529AB"/>
    <w:rsid w:val="00853226"/>
    <w:rsid w:val="00853883"/>
    <w:rsid w:val="008576AE"/>
    <w:rsid w:val="00864427"/>
    <w:rsid w:val="008655AF"/>
    <w:rsid w:val="00866097"/>
    <w:rsid w:val="008758C5"/>
    <w:rsid w:val="008825A3"/>
    <w:rsid w:val="00883178"/>
    <w:rsid w:val="00890F9D"/>
    <w:rsid w:val="008A3552"/>
    <w:rsid w:val="008A3687"/>
    <w:rsid w:val="008A37EC"/>
    <w:rsid w:val="008A7AF8"/>
    <w:rsid w:val="008B0C2B"/>
    <w:rsid w:val="008B1016"/>
    <w:rsid w:val="008B24FB"/>
    <w:rsid w:val="008B29A6"/>
    <w:rsid w:val="008B31B4"/>
    <w:rsid w:val="008B55E6"/>
    <w:rsid w:val="008C0396"/>
    <w:rsid w:val="008C0B98"/>
    <w:rsid w:val="008D397F"/>
    <w:rsid w:val="008D5960"/>
    <w:rsid w:val="008D5C9C"/>
    <w:rsid w:val="008D7163"/>
    <w:rsid w:val="008E4485"/>
    <w:rsid w:val="008E5EF7"/>
    <w:rsid w:val="008F3BEE"/>
    <w:rsid w:val="008F7B4C"/>
    <w:rsid w:val="009018EF"/>
    <w:rsid w:val="00901BFA"/>
    <w:rsid w:val="009054BC"/>
    <w:rsid w:val="009110B6"/>
    <w:rsid w:val="00914F16"/>
    <w:rsid w:val="00920368"/>
    <w:rsid w:val="00934131"/>
    <w:rsid w:val="0093688A"/>
    <w:rsid w:val="009430B9"/>
    <w:rsid w:val="009430D9"/>
    <w:rsid w:val="0094593D"/>
    <w:rsid w:val="009469EC"/>
    <w:rsid w:val="00947F86"/>
    <w:rsid w:val="009505A5"/>
    <w:rsid w:val="009537AF"/>
    <w:rsid w:val="0095692C"/>
    <w:rsid w:val="00963445"/>
    <w:rsid w:val="00963A51"/>
    <w:rsid w:val="0096716F"/>
    <w:rsid w:val="0097417C"/>
    <w:rsid w:val="00974283"/>
    <w:rsid w:val="00980160"/>
    <w:rsid w:val="00983510"/>
    <w:rsid w:val="0098D22D"/>
    <w:rsid w:val="00993337"/>
    <w:rsid w:val="009942BD"/>
    <w:rsid w:val="00997F0E"/>
    <w:rsid w:val="009A006F"/>
    <w:rsid w:val="009A1DE3"/>
    <w:rsid w:val="009A5563"/>
    <w:rsid w:val="009A77A7"/>
    <w:rsid w:val="009B4E5F"/>
    <w:rsid w:val="009B7224"/>
    <w:rsid w:val="009C0518"/>
    <w:rsid w:val="009C0726"/>
    <w:rsid w:val="009D4DA1"/>
    <w:rsid w:val="009E010E"/>
    <w:rsid w:val="009E6C66"/>
    <w:rsid w:val="009E716B"/>
    <w:rsid w:val="009F0265"/>
    <w:rsid w:val="009F585D"/>
    <w:rsid w:val="00A01CF8"/>
    <w:rsid w:val="00A031C6"/>
    <w:rsid w:val="00A035F0"/>
    <w:rsid w:val="00A06774"/>
    <w:rsid w:val="00A11A72"/>
    <w:rsid w:val="00A12191"/>
    <w:rsid w:val="00A1299B"/>
    <w:rsid w:val="00A13783"/>
    <w:rsid w:val="00A205EC"/>
    <w:rsid w:val="00A2483A"/>
    <w:rsid w:val="00A2516E"/>
    <w:rsid w:val="00A3198D"/>
    <w:rsid w:val="00A34436"/>
    <w:rsid w:val="00A355C6"/>
    <w:rsid w:val="00A376D9"/>
    <w:rsid w:val="00A466D4"/>
    <w:rsid w:val="00A60148"/>
    <w:rsid w:val="00A71D8D"/>
    <w:rsid w:val="00A732EA"/>
    <w:rsid w:val="00A74C42"/>
    <w:rsid w:val="00A761BA"/>
    <w:rsid w:val="00A775D9"/>
    <w:rsid w:val="00A77B61"/>
    <w:rsid w:val="00A81EF0"/>
    <w:rsid w:val="00A825BA"/>
    <w:rsid w:val="00A8326B"/>
    <w:rsid w:val="00A86C29"/>
    <w:rsid w:val="00A92860"/>
    <w:rsid w:val="00A97005"/>
    <w:rsid w:val="00AB43CD"/>
    <w:rsid w:val="00AB786C"/>
    <w:rsid w:val="00AC4CB8"/>
    <w:rsid w:val="00AC7E2E"/>
    <w:rsid w:val="00AD3DF0"/>
    <w:rsid w:val="00AD5517"/>
    <w:rsid w:val="00AE1B69"/>
    <w:rsid w:val="00AE32AB"/>
    <w:rsid w:val="00AE4A4D"/>
    <w:rsid w:val="00AF0E60"/>
    <w:rsid w:val="00AF3275"/>
    <w:rsid w:val="00AF609D"/>
    <w:rsid w:val="00B0238E"/>
    <w:rsid w:val="00B04CB2"/>
    <w:rsid w:val="00B101EA"/>
    <w:rsid w:val="00B12F86"/>
    <w:rsid w:val="00B131C6"/>
    <w:rsid w:val="00B15C96"/>
    <w:rsid w:val="00B24BA9"/>
    <w:rsid w:val="00B5458B"/>
    <w:rsid w:val="00B54F1D"/>
    <w:rsid w:val="00B618A0"/>
    <w:rsid w:val="00B64F5E"/>
    <w:rsid w:val="00B6702F"/>
    <w:rsid w:val="00B819A5"/>
    <w:rsid w:val="00B87D78"/>
    <w:rsid w:val="00B91882"/>
    <w:rsid w:val="00B92254"/>
    <w:rsid w:val="00B95EA6"/>
    <w:rsid w:val="00BA1DD6"/>
    <w:rsid w:val="00BB039E"/>
    <w:rsid w:val="00BB7971"/>
    <w:rsid w:val="00BB7A63"/>
    <w:rsid w:val="00BC3110"/>
    <w:rsid w:val="00BC7D9D"/>
    <w:rsid w:val="00BD0159"/>
    <w:rsid w:val="00BD0449"/>
    <w:rsid w:val="00BD2B5E"/>
    <w:rsid w:val="00BD7EB1"/>
    <w:rsid w:val="00BE4818"/>
    <w:rsid w:val="00BE4F42"/>
    <w:rsid w:val="00BE5FBB"/>
    <w:rsid w:val="00BF3810"/>
    <w:rsid w:val="00BF68DA"/>
    <w:rsid w:val="00C31404"/>
    <w:rsid w:val="00C31D95"/>
    <w:rsid w:val="00C33CD7"/>
    <w:rsid w:val="00C34D19"/>
    <w:rsid w:val="00C350F0"/>
    <w:rsid w:val="00C35B2F"/>
    <w:rsid w:val="00C406FC"/>
    <w:rsid w:val="00C41179"/>
    <w:rsid w:val="00C43555"/>
    <w:rsid w:val="00C43BEC"/>
    <w:rsid w:val="00C44D06"/>
    <w:rsid w:val="00C450D0"/>
    <w:rsid w:val="00C455F3"/>
    <w:rsid w:val="00C47F5A"/>
    <w:rsid w:val="00C515E0"/>
    <w:rsid w:val="00C56CBE"/>
    <w:rsid w:val="00C632E8"/>
    <w:rsid w:val="00C77546"/>
    <w:rsid w:val="00C80224"/>
    <w:rsid w:val="00C81399"/>
    <w:rsid w:val="00C93D47"/>
    <w:rsid w:val="00CA5E64"/>
    <w:rsid w:val="00CA6FF2"/>
    <w:rsid w:val="00CA7880"/>
    <w:rsid w:val="00CB0B90"/>
    <w:rsid w:val="00CB0BA3"/>
    <w:rsid w:val="00CC1103"/>
    <w:rsid w:val="00CC160E"/>
    <w:rsid w:val="00CC2E97"/>
    <w:rsid w:val="00CC2FAF"/>
    <w:rsid w:val="00CC42C6"/>
    <w:rsid w:val="00CD2B3A"/>
    <w:rsid w:val="00CD66A2"/>
    <w:rsid w:val="00CE2DED"/>
    <w:rsid w:val="00CE3B13"/>
    <w:rsid w:val="00CE4718"/>
    <w:rsid w:val="00CE5739"/>
    <w:rsid w:val="00CF262F"/>
    <w:rsid w:val="00CF38B6"/>
    <w:rsid w:val="00CF6E3C"/>
    <w:rsid w:val="00D05C6C"/>
    <w:rsid w:val="00D07465"/>
    <w:rsid w:val="00D11BBA"/>
    <w:rsid w:val="00D1773C"/>
    <w:rsid w:val="00D2216C"/>
    <w:rsid w:val="00D243CD"/>
    <w:rsid w:val="00D32D43"/>
    <w:rsid w:val="00D50D8A"/>
    <w:rsid w:val="00D65882"/>
    <w:rsid w:val="00D677BE"/>
    <w:rsid w:val="00D70B1E"/>
    <w:rsid w:val="00D713BE"/>
    <w:rsid w:val="00D72817"/>
    <w:rsid w:val="00D84082"/>
    <w:rsid w:val="00D8525B"/>
    <w:rsid w:val="00D85E6D"/>
    <w:rsid w:val="00D87304"/>
    <w:rsid w:val="00D974B4"/>
    <w:rsid w:val="00DA2B12"/>
    <w:rsid w:val="00DA4A74"/>
    <w:rsid w:val="00DB0418"/>
    <w:rsid w:val="00DC3F15"/>
    <w:rsid w:val="00DC6712"/>
    <w:rsid w:val="00DC6EE8"/>
    <w:rsid w:val="00DC7F69"/>
    <w:rsid w:val="00DD192D"/>
    <w:rsid w:val="00DD4131"/>
    <w:rsid w:val="00DD4B31"/>
    <w:rsid w:val="00DE05F3"/>
    <w:rsid w:val="00DF02E9"/>
    <w:rsid w:val="00DF5004"/>
    <w:rsid w:val="00DF7658"/>
    <w:rsid w:val="00E000D7"/>
    <w:rsid w:val="00E055CB"/>
    <w:rsid w:val="00E07B94"/>
    <w:rsid w:val="00E12D35"/>
    <w:rsid w:val="00E130F5"/>
    <w:rsid w:val="00E2460D"/>
    <w:rsid w:val="00E268D2"/>
    <w:rsid w:val="00E26B99"/>
    <w:rsid w:val="00E27492"/>
    <w:rsid w:val="00E32D68"/>
    <w:rsid w:val="00E338F1"/>
    <w:rsid w:val="00E362F6"/>
    <w:rsid w:val="00E446B6"/>
    <w:rsid w:val="00E46654"/>
    <w:rsid w:val="00E4755F"/>
    <w:rsid w:val="00E4796D"/>
    <w:rsid w:val="00E51E6A"/>
    <w:rsid w:val="00E5353B"/>
    <w:rsid w:val="00E54433"/>
    <w:rsid w:val="00E556B6"/>
    <w:rsid w:val="00E56E3D"/>
    <w:rsid w:val="00E5701C"/>
    <w:rsid w:val="00E6483E"/>
    <w:rsid w:val="00E711C3"/>
    <w:rsid w:val="00E733B7"/>
    <w:rsid w:val="00E75DB5"/>
    <w:rsid w:val="00E767A4"/>
    <w:rsid w:val="00E77351"/>
    <w:rsid w:val="00E81AA8"/>
    <w:rsid w:val="00E81FDD"/>
    <w:rsid w:val="00E8256A"/>
    <w:rsid w:val="00E82E87"/>
    <w:rsid w:val="00E8304E"/>
    <w:rsid w:val="00E840A1"/>
    <w:rsid w:val="00E86DBE"/>
    <w:rsid w:val="00E87226"/>
    <w:rsid w:val="00E9610A"/>
    <w:rsid w:val="00EA1267"/>
    <w:rsid w:val="00EA2898"/>
    <w:rsid w:val="00EA346C"/>
    <w:rsid w:val="00EC13C7"/>
    <w:rsid w:val="00EC42B1"/>
    <w:rsid w:val="00EC56B2"/>
    <w:rsid w:val="00ED2B50"/>
    <w:rsid w:val="00ED2D62"/>
    <w:rsid w:val="00EE5E8C"/>
    <w:rsid w:val="00EE7C22"/>
    <w:rsid w:val="00EF0105"/>
    <w:rsid w:val="00EF31E0"/>
    <w:rsid w:val="00F00B15"/>
    <w:rsid w:val="00F0120A"/>
    <w:rsid w:val="00F02F13"/>
    <w:rsid w:val="00F11A1E"/>
    <w:rsid w:val="00F1294D"/>
    <w:rsid w:val="00F155D0"/>
    <w:rsid w:val="00F15DAA"/>
    <w:rsid w:val="00F208C9"/>
    <w:rsid w:val="00F21620"/>
    <w:rsid w:val="00F30A25"/>
    <w:rsid w:val="00F36726"/>
    <w:rsid w:val="00F37634"/>
    <w:rsid w:val="00F37794"/>
    <w:rsid w:val="00F40803"/>
    <w:rsid w:val="00F43123"/>
    <w:rsid w:val="00F45CCD"/>
    <w:rsid w:val="00F45EDE"/>
    <w:rsid w:val="00F52733"/>
    <w:rsid w:val="00F52EEC"/>
    <w:rsid w:val="00F55E5F"/>
    <w:rsid w:val="00F56DE7"/>
    <w:rsid w:val="00F708AF"/>
    <w:rsid w:val="00F71912"/>
    <w:rsid w:val="00F72A05"/>
    <w:rsid w:val="00F72CE1"/>
    <w:rsid w:val="00F76EA1"/>
    <w:rsid w:val="00F8053C"/>
    <w:rsid w:val="00F8325F"/>
    <w:rsid w:val="00F8402F"/>
    <w:rsid w:val="00F8543A"/>
    <w:rsid w:val="00F85A63"/>
    <w:rsid w:val="00F86BD5"/>
    <w:rsid w:val="00F87DD8"/>
    <w:rsid w:val="00FA3443"/>
    <w:rsid w:val="00FA6507"/>
    <w:rsid w:val="00FB22AF"/>
    <w:rsid w:val="00FB2874"/>
    <w:rsid w:val="00FB3DF6"/>
    <w:rsid w:val="00FB656D"/>
    <w:rsid w:val="00FB764F"/>
    <w:rsid w:val="00FC1BAB"/>
    <w:rsid w:val="00FC2624"/>
    <w:rsid w:val="00FC3250"/>
    <w:rsid w:val="00FC4100"/>
    <w:rsid w:val="00FD5CF0"/>
    <w:rsid w:val="00FE021A"/>
    <w:rsid w:val="00FE0F89"/>
    <w:rsid w:val="00FE7F0F"/>
    <w:rsid w:val="00FF3E8A"/>
    <w:rsid w:val="00FF47CA"/>
    <w:rsid w:val="00FF5466"/>
    <w:rsid w:val="02A3B20D"/>
    <w:rsid w:val="0521E330"/>
    <w:rsid w:val="08A04149"/>
    <w:rsid w:val="094AD5D7"/>
    <w:rsid w:val="0BABEE0B"/>
    <w:rsid w:val="12350860"/>
    <w:rsid w:val="128C1A7E"/>
    <w:rsid w:val="176CD501"/>
    <w:rsid w:val="17D24960"/>
    <w:rsid w:val="1B602680"/>
    <w:rsid w:val="1C0FA5C3"/>
    <w:rsid w:val="1E317EFD"/>
    <w:rsid w:val="1FC98541"/>
    <w:rsid w:val="2526BCE8"/>
    <w:rsid w:val="253696F9"/>
    <w:rsid w:val="2688456C"/>
    <w:rsid w:val="293F0C30"/>
    <w:rsid w:val="2A1C694D"/>
    <w:rsid w:val="2A8D9C0B"/>
    <w:rsid w:val="31A7EAED"/>
    <w:rsid w:val="3223C522"/>
    <w:rsid w:val="3414BFB3"/>
    <w:rsid w:val="3460E45B"/>
    <w:rsid w:val="361FCF34"/>
    <w:rsid w:val="36F85BA4"/>
    <w:rsid w:val="3801C2BA"/>
    <w:rsid w:val="398B97F9"/>
    <w:rsid w:val="3C8A16CB"/>
    <w:rsid w:val="4242972A"/>
    <w:rsid w:val="431E9286"/>
    <w:rsid w:val="43884BBE"/>
    <w:rsid w:val="43FBEFA3"/>
    <w:rsid w:val="4575A465"/>
    <w:rsid w:val="45F13624"/>
    <w:rsid w:val="4DFBF626"/>
    <w:rsid w:val="57AA3AF8"/>
    <w:rsid w:val="59DD7568"/>
    <w:rsid w:val="61CDAE75"/>
    <w:rsid w:val="62EC0414"/>
    <w:rsid w:val="635D2F8E"/>
    <w:rsid w:val="65F509BF"/>
    <w:rsid w:val="668C73CE"/>
    <w:rsid w:val="6754A403"/>
    <w:rsid w:val="6E54A3C4"/>
    <w:rsid w:val="71DAC62F"/>
    <w:rsid w:val="76F564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3BD0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64"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54BC"/>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semiHidden/>
    <w:unhideWhenUsed/>
    <w:rsid w:val="00FF5466"/>
    <w:rPr>
      <w:sz w:val="16"/>
      <w:szCs w:val="16"/>
    </w:rPr>
  </w:style>
  <w:style w:type="paragraph" w:styleId="Tekstopmerking">
    <w:name w:val="annotation text"/>
    <w:basedOn w:val="Standaard"/>
    <w:link w:val="TekstopmerkingChar"/>
    <w:unhideWhenUsed/>
    <w:rsid w:val="00FF5466"/>
    <w:pPr>
      <w:spacing w:line="240" w:lineRule="auto"/>
    </w:pPr>
    <w:rPr>
      <w:sz w:val="20"/>
      <w:szCs w:val="20"/>
    </w:rPr>
  </w:style>
  <w:style w:type="character" w:customStyle="1" w:styleId="TekstopmerkingChar">
    <w:name w:val="Tekst opmerking Char"/>
    <w:basedOn w:val="Standaardalinea-lettertype"/>
    <w:link w:val="Tekstopmerking"/>
    <w:rsid w:val="00FF546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F5466"/>
    <w:rPr>
      <w:b/>
      <w:bCs/>
    </w:rPr>
  </w:style>
  <w:style w:type="character" w:customStyle="1" w:styleId="OnderwerpvanopmerkingChar">
    <w:name w:val="Onderwerp van opmerking Char"/>
    <w:basedOn w:val="TekstopmerkingChar"/>
    <w:link w:val="Onderwerpvanopmerking"/>
    <w:uiPriority w:val="99"/>
    <w:semiHidden/>
    <w:rsid w:val="00FF5466"/>
    <w:rPr>
      <w:rFonts w:ascii="Verdana" w:hAnsi="Verdana"/>
      <w:b/>
      <w:bCs/>
      <w:color w:val="000000"/>
    </w:rPr>
  </w:style>
  <w:style w:type="paragraph" w:styleId="Lijstalinea">
    <w:name w:val="List Paragraph"/>
    <w:basedOn w:val="Standaard"/>
    <w:uiPriority w:val="34"/>
    <w:qFormat/>
    <w:rsid w:val="00E07B94"/>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aliases w:val="Footnote text Panteia"/>
    <w:basedOn w:val="Standaard"/>
    <w:link w:val="VoetnoottekstChar"/>
    <w:uiPriority w:val="64"/>
    <w:unhideWhenUsed/>
    <w:rsid w:val="00F15DAA"/>
    <w:pPr>
      <w:spacing w:line="240" w:lineRule="auto"/>
    </w:pPr>
    <w:rPr>
      <w:sz w:val="20"/>
      <w:szCs w:val="20"/>
    </w:rPr>
  </w:style>
  <w:style w:type="character" w:customStyle="1" w:styleId="VoetnoottekstChar">
    <w:name w:val="Voetnoottekst Char"/>
    <w:aliases w:val="Footnote text Panteia Char"/>
    <w:basedOn w:val="Standaardalinea-lettertype"/>
    <w:link w:val="Voetnoottekst"/>
    <w:uiPriority w:val="64"/>
    <w:rsid w:val="00F15DAA"/>
    <w:rPr>
      <w:rFonts w:ascii="Verdana" w:hAnsi="Verdana"/>
      <w:color w:val="000000"/>
    </w:rPr>
  </w:style>
  <w:style w:type="character" w:styleId="Voetnootmarkering">
    <w:name w:val="footnote reference"/>
    <w:aliases w:val="Footnote reference Panteia"/>
    <w:basedOn w:val="Standaardalinea-lettertype"/>
    <w:uiPriority w:val="99"/>
    <w:unhideWhenUsed/>
    <w:rsid w:val="00F15DAA"/>
    <w:rPr>
      <w:vertAlign w:val="superscript"/>
    </w:rPr>
  </w:style>
  <w:style w:type="paragraph" w:customStyle="1" w:styleId="Listbullet1stlevelPanteia">
    <w:name w:val="List bullet 1st level Panteia"/>
    <w:basedOn w:val="Standaard"/>
    <w:uiPriority w:val="28"/>
    <w:qFormat/>
    <w:rsid w:val="00EA1267"/>
    <w:pPr>
      <w:numPr>
        <w:numId w:val="13"/>
      </w:numPr>
      <w:autoSpaceDN/>
      <w:spacing w:line="260" w:lineRule="atLeast"/>
      <w:textAlignment w:val="auto"/>
    </w:pPr>
    <w:rPr>
      <w:rFonts w:ascii="Calibri" w:eastAsia="Times New Roman" w:hAnsi="Calibri" w:cs="Calibri"/>
      <w:color w:val="auto"/>
      <w:sz w:val="20"/>
      <w:szCs w:val="20"/>
      <w:lang w:eastAsia="en-GB"/>
    </w:rPr>
  </w:style>
  <w:style w:type="paragraph" w:customStyle="1" w:styleId="Listbullet3rdlevelPanteia">
    <w:name w:val="List bullet 3rd level Panteia"/>
    <w:basedOn w:val="Standaard"/>
    <w:uiPriority w:val="30"/>
    <w:qFormat/>
    <w:rsid w:val="00EA1267"/>
    <w:pPr>
      <w:numPr>
        <w:ilvl w:val="2"/>
        <w:numId w:val="13"/>
      </w:numPr>
      <w:autoSpaceDN/>
      <w:spacing w:line="260" w:lineRule="atLeast"/>
      <w:textAlignment w:val="auto"/>
    </w:pPr>
    <w:rPr>
      <w:rFonts w:ascii="Calibri" w:eastAsia="Times New Roman" w:hAnsi="Calibri" w:cs="Calibri"/>
      <w:color w:val="auto"/>
      <w:sz w:val="20"/>
      <w:szCs w:val="20"/>
      <w:lang w:eastAsia="en-GB"/>
    </w:rPr>
  </w:style>
  <w:style w:type="paragraph" w:customStyle="1" w:styleId="bullet2">
    <w:name w:val="bullet2"/>
    <w:basedOn w:val="Listbullet1stlevelPanteia"/>
    <w:link w:val="bullet2Char"/>
    <w:qFormat/>
    <w:rsid w:val="00EA1267"/>
  </w:style>
  <w:style w:type="character" w:customStyle="1" w:styleId="bullet2Char">
    <w:name w:val="bullet2 Char"/>
    <w:basedOn w:val="Standaardalinea-lettertype"/>
    <w:link w:val="bullet2"/>
    <w:rsid w:val="00EA1267"/>
    <w:rPr>
      <w:rFonts w:ascii="Calibri" w:eastAsia="Times New Roman" w:hAnsi="Calibri" w:cs="Calibri"/>
      <w:lang w:eastAsia="en-GB"/>
    </w:rPr>
  </w:style>
  <w:style w:type="paragraph" w:customStyle="1" w:styleId="BodytextPanteia">
    <w:name w:val="Body text Panteia"/>
    <w:basedOn w:val="Standaard"/>
    <w:qFormat/>
    <w:rsid w:val="00727828"/>
    <w:pPr>
      <w:autoSpaceDN/>
      <w:spacing w:line="260" w:lineRule="atLeast"/>
      <w:textAlignment w:val="auto"/>
    </w:pPr>
    <w:rPr>
      <w:rFonts w:ascii="Calibri" w:eastAsia="Times New Roman" w:hAnsi="Calibri" w:cs="Calibri"/>
      <w:color w:val="auto"/>
      <w:sz w:val="20"/>
      <w:szCs w:val="20"/>
      <w:lang w:eastAsia="en-GB"/>
    </w:rPr>
  </w:style>
  <w:style w:type="character" w:styleId="Onopgelostemelding">
    <w:name w:val="Unresolved Mention"/>
    <w:basedOn w:val="Standaardalinea-lettertype"/>
    <w:uiPriority w:val="99"/>
    <w:semiHidden/>
    <w:unhideWhenUsed/>
    <w:rsid w:val="00EA2898"/>
    <w:rPr>
      <w:color w:val="605E5C"/>
      <w:shd w:val="clear" w:color="auto" w:fill="E1DFDD"/>
    </w:rPr>
  </w:style>
  <w:style w:type="paragraph" w:styleId="Normaalweb">
    <w:name w:val="Normal (Web)"/>
    <w:basedOn w:val="Standaard"/>
    <w:uiPriority w:val="99"/>
    <w:semiHidden/>
    <w:unhideWhenUsed/>
    <w:rsid w:val="00AE4A4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Revisie">
    <w:name w:val="Revision"/>
    <w:hidden/>
    <w:uiPriority w:val="99"/>
    <w:semiHidden/>
    <w:rsid w:val="00620290"/>
    <w:pPr>
      <w:autoSpaceDN/>
      <w:textAlignment w:val="auto"/>
    </w:pPr>
    <w:rPr>
      <w:rFonts w:ascii="Verdana" w:hAnsi="Verdana"/>
      <w:color w:val="000000"/>
      <w:sz w:val="18"/>
      <w:szCs w:val="18"/>
    </w:rPr>
  </w:style>
  <w:style w:type="paragraph" w:customStyle="1" w:styleId="FigurecaptionPanteia">
    <w:name w:val="Figure caption Panteia"/>
    <w:basedOn w:val="Standaard"/>
    <w:next w:val="Standaard"/>
    <w:uiPriority w:val="48"/>
    <w:qFormat/>
    <w:rsid w:val="005F42DF"/>
    <w:pPr>
      <w:keepNext/>
      <w:numPr>
        <w:numId w:val="43"/>
      </w:numPr>
      <w:autoSpaceDN/>
      <w:spacing w:before="260" w:after="60" w:line="245" w:lineRule="atLeast"/>
      <w:ind w:left="0" w:firstLine="0"/>
      <w:textAlignment w:val="auto"/>
    </w:pPr>
    <w:rPr>
      <w:rFonts w:ascii="Calibri" w:eastAsia="Times New Roman" w:hAnsi="Calibri" w:cs="Calibri"/>
      <w:b/>
      <w:color w:val="auto"/>
      <w:kern w:val="2"/>
      <w:sz w:val="20"/>
      <w:szCs w:val="20"/>
      <w:lang w:eastAsia="en-GB"/>
      <w14:ligatures w14:val="standardContextual"/>
    </w:rPr>
  </w:style>
  <w:style w:type="paragraph" w:customStyle="1" w:styleId="SourcePanteia">
    <w:name w:val="Source Panteia"/>
    <w:basedOn w:val="Standaard"/>
    <w:next w:val="Standaard"/>
    <w:semiHidden/>
    <w:rsid w:val="005F42DF"/>
    <w:pPr>
      <w:autoSpaceDN/>
      <w:spacing w:before="120" w:line="180" w:lineRule="exact"/>
      <w:textAlignment w:val="auto"/>
    </w:pPr>
    <w:rPr>
      <w:rFonts w:ascii="Calibri" w:eastAsia="Times New Roman" w:hAnsi="Calibri" w:cs="Calibri"/>
      <w:color w:val="auto"/>
      <w:sz w:val="14"/>
      <w:szCs w:val="20"/>
      <w:lang w:eastAsia="en-GB"/>
    </w:rPr>
  </w:style>
  <w:style w:type="table" w:styleId="Tabelraster">
    <w:name w:val="Table Grid"/>
    <w:basedOn w:val="Standaardtabel"/>
    <w:uiPriority w:val="39"/>
    <w:rsid w:val="008B2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D1773C"/>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D1773C"/>
    <w:rPr>
      <w:rFonts w:ascii="Verdana" w:hAnsi="Verdana"/>
      <w:color w:val="000000"/>
    </w:rPr>
  </w:style>
  <w:style w:type="character" w:styleId="Eindnootmarkering">
    <w:name w:val="endnote reference"/>
    <w:basedOn w:val="Standaardalinea-lettertype"/>
    <w:uiPriority w:val="99"/>
    <w:semiHidden/>
    <w:unhideWhenUsed/>
    <w:rsid w:val="00D1773C"/>
    <w:rPr>
      <w:vertAlign w:val="superscript"/>
    </w:rPr>
  </w:style>
  <w:style w:type="paragraph" w:customStyle="1" w:styleId="pf0">
    <w:name w:val="pf0"/>
    <w:basedOn w:val="Standaard"/>
    <w:rsid w:val="005751D7"/>
    <w:pPr>
      <w:autoSpaceDN/>
      <w:spacing w:before="100" w:beforeAutospacing="1" w:after="100" w:afterAutospacing="1" w:line="240" w:lineRule="auto"/>
      <w:ind w:left="720"/>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5751D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00456">
      <w:bodyDiv w:val="1"/>
      <w:marLeft w:val="0"/>
      <w:marRight w:val="0"/>
      <w:marTop w:val="0"/>
      <w:marBottom w:val="0"/>
      <w:divBdr>
        <w:top w:val="none" w:sz="0" w:space="0" w:color="auto"/>
        <w:left w:val="none" w:sz="0" w:space="0" w:color="auto"/>
        <w:bottom w:val="none" w:sz="0" w:space="0" w:color="auto"/>
        <w:right w:val="none" w:sz="0" w:space="0" w:color="auto"/>
      </w:divBdr>
    </w:div>
    <w:div w:id="62224237">
      <w:bodyDiv w:val="1"/>
      <w:marLeft w:val="0"/>
      <w:marRight w:val="0"/>
      <w:marTop w:val="0"/>
      <w:marBottom w:val="0"/>
      <w:divBdr>
        <w:top w:val="none" w:sz="0" w:space="0" w:color="auto"/>
        <w:left w:val="none" w:sz="0" w:space="0" w:color="auto"/>
        <w:bottom w:val="none" w:sz="0" w:space="0" w:color="auto"/>
        <w:right w:val="none" w:sz="0" w:space="0" w:color="auto"/>
      </w:divBdr>
    </w:div>
    <w:div w:id="85660178">
      <w:bodyDiv w:val="1"/>
      <w:marLeft w:val="0"/>
      <w:marRight w:val="0"/>
      <w:marTop w:val="0"/>
      <w:marBottom w:val="0"/>
      <w:divBdr>
        <w:top w:val="none" w:sz="0" w:space="0" w:color="auto"/>
        <w:left w:val="none" w:sz="0" w:space="0" w:color="auto"/>
        <w:bottom w:val="none" w:sz="0" w:space="0" w:color="auto"/>
        <w:right w:val="none" w:sz="0" w:space="0" w:color="auto"/>
      </w:divBdr>
    </w:div>
    <w:div w:id="117840009">
      <w:bodyDiv w:val="1"/>
      <w:marLeft w:val="0"/>
      <w:marRight w:val="0"/>
      <w:marTop w:val="0"/>
      <w:marBottom w:val="0"/>
      <w:divBdr>
        <w:top w:val="none" w:sz="0" w:space="0" w:color="auto"/>
        <w:left w:val="none" w:sz="0" w:space="0" w:color="auto"/>
        <w:bottom w:val="none" w:sz="0" w:space="0" w:color="auto"/>
        <w:right w:val="none" w:sz="0" w:space="0" w:color="auto"/>
      </w:divBdr>
    </w:div>
    <w:div w:id="170415771">
      <w:bodyDiv w:val="1"/>
      <w:marLeft w:val="0"/>
      <w:marRight w:val="0"/>
      <w:marTop w:val="0"/>
      <w:marBottom w:val="0"/>
      <w:divBdr>
        <w:top w:val="none" w:sz="0" w:space="0" w:color="auto"/>
        <w:left w:val="none" w:sz="0" w:space="0" w:color="auto"/>
        <w:bottom w:val="none" w:sz="0" w:space="0" w:color="auto"/>
        <w:right w:val="none" w:sz="0" w:space="0" w:color="auto"/>
      </w:divBdr>
    </w:div>
    <w:div w:id="176310759">
      <w:bodyDiv w:val="1"/>
      <w:marLeft w:val="0"/>
      <w:marRight w:val="0"/>
      <w:marTop w:val="0"/>
      <w:marBottom w:val="0"/>
      <w:divBdr>
        <w:top w:val="none" w:sz="0" w:space="0" w:color="auto"/>
        <w:left w:val="none" w:sz="0" w:space="0" w:color="auto"/>
        <w:bottom w:val="none" w:sz="0" w:space="0" w:color="auto"/>
        <w:right w:val="none" w:sz="0" w:space="0" w:color="auto"/>
      </w:divBdr>
    </w:div>
    <w:div w:id="238097027">
      <w:bodyDiv w:val="1"/>
      <w:marLeft w:val="0"/>
      <w:marRight w:val="0"/>
      <w:marTop w:val="0"/>
      <w:marBottom w:val="0"/>
      <w:divBdr>
        <w:top w:val="none" w:sz="0" w:space="0" w:color="auto"/>
        <w:left w:val="none" w:sz="0" w:space="0" w:color="auto"/>
        <w:bottom w:val="none" w:sz="0" w:space="0" w:color="auto"/>
        <w:right w:val="none" w:sz="0" w:space="0" w:color="auto"/>
      </w:divBdr>
    </w:div>
    <w:div w:id="298388443">
      <w:bodyDiv w:val="1"/>
      <w:marLeft w:val="0"/>
      <w:marRight w:val="0"/>
      <w:marTop w:val="0"/>
      <w:marBottom w:val="0"/>
      <w:divBdr>
        <w:top w:val="none" w:sz="0" w:space="0" w:color="auto"/>
        <w:left w:val="none" w:sz="0" w:space="0" w:color="auto"/>
        <w:bottom w:val="none" w:sz="0" w:space="0" w:color="auto"/>
        <w:right w:val="none" w:sz="0" w:space="0" w:color="auto"/>
      </w:divBdr>
    </w:div>
    <w:div w:id="387187377">
      <w:bodyDiv w:val="1"/>
      <w:marLeft w:val="0"/>
      <w:marRight w:val="0"/>
      <w:marTop w:val="0"/>
      <w:marBottom w:val="0"/>
      <w:divBdr>
        <w:top w:val="none" w:sz="0" w:space="0" w:color="auto"/>
        <w:left w:val="none" w:sz="0" w:space="0" w:color="auto"/>
        <w:bottom w:val="none" w:sz="0" w:space="0" w:color="auto"/>
        <w:right w:val="none" w:sz="0" w:space="0" w:color="auto"/>
      </w:divBdr>
    </w:div>
    <w:div w:id="406417054">
      <w:bodyDiv w:val="1"/>
      <w:marLeft w:val="0"/>
      <w:marRight w:val="0"/>
      <w:marTop w:val="0"/>
      <w:marBottom w:val="0"/>
      <w:divBdr>
        <w:top w:val="none" w:sz="0" w:space="0" w:color="auto"/>
        <w:left w:val="none" w:sz="0" w:space="0" w:color="auto"/>
        <w:bottom w:val="none" w:sz="0" w:space="0" w:color="auto"/>
        <w:right w:val="none" w:sz="0" w:space="0" w:color="auto"/>
      </w:divBdr>
    </w:div>
    <w:div w:id="476454987">
      <w:bodyDiv w:val="1"/>
      <w:marLeft w:val="0"/>
      <w:marRight w:val="0"/>
      <w:marTop w:val="0"/>
      <w:marBottom w:val="0"/>
      <w:divBdr>
        <w:top w:val="none" w:sz="0" w:space="0" w:color="auto"/>
        <w:left w:val="none" w:sz="0" w:space="0" w:color="auto"/>
        <w:bottom w:val="none" w:sz="0" w:space="0" w:color="auto"/>
        <w:right w:val="none" w:sz="0" w:space="0" w:color="auto"/>
      </w:divBdr>
    </w:div>
    <w:div w:id="497579407">
      <w:bodyDiv w:val="1"/>
      <w:marLeft w:val="0"/>
      <w:marRight w:val="0"/>
      <w:marTop w:val="0"/>
      <w:marBottom w:val="0"/>
      <w:divBdr>
        <w:top w:val="none" w:sz="0" w:space="0" w:color="auto"/>
        <w:left w:val="none" w:sz="0" w:space="0" w:color="auto"/>
        <w:bottom w:val="none" w:sz="0" w:space="0" w:color="auto"/>
        <w:right w:val="none" w:sz="0" w:space="0" w:color="auto"/>
      </w:divBdr>
    </w:div>
    <w:div w:id="503009648">
      <w:bodyDiv w:val="1"/>
      <w:marLeft w:val="0"/>
      <w:marRight w:val="0"/>
      <w:marTop w:val="0"/>
      <w:marBottom w:val="0"/>
      <w:divBdr>
        <w:top w:val="none" w:sz="0" w:space="0" w:color="auto"/>
        <w:left w:val="none" w:sz="0" w:space="0" w:color="auto"/>
        <w:bottom w:val="none" w:sz="0" w:space="0" w:color="auto"/>
        <w:right w:val="none" w:sz="0" w:space="0" w:color="auto"/>
      </w:divBdr>
    </w:div>
    <w:div w:id="531960171">
      <w:bodyDiv w:val="1"/>
      <w:marLeft w:val="0"/>
      <w:marRight w:val="0"/>
      <w:marTop w:val="0"/>
      <w:marBottom w:val="0"/>
      <w:divBdr>
        <w:top w:val="none" w:sz="0" w:space="0" w:color="auto"/>
        <w:left w:val="none" w:sz="0" w:space="0" w:color="auto"/>
        <w:bottom w:val="none" w:sz="0" w:space="0" w:color="auto"/>
        <w:right w:val="none" w:sz="0" w:space="0" w:color="auto"/>
      </w:divBdr>
    </w:div>
    <w:div w:id="534587897">
      <w:bodyDiv w:val="1"/>
      <w:marLeft w:val="0"/>
      <w:marRight w:val="0"/>
      <w:marTop w:val="0"/>
      <w:marBottom w:val="0"/>
      <w:divBdr>
        <w:top w:val="none" w:sz="0" w:space="0" w:color="auto"/>
        <w:left w:val="none" w:sz="0" w:space="0" w:color="auto"/>
        <w:bottom w:val="none" w:sz="0" w:space="0" w:color="auto"/>
        <w:right w:val="none" w:sz="0" w:space="0" w:color="auto"/>
      </w:divBdr>
    </w:div>
    <w:div w:id="549610129">
      <w:bodyDiv w:val="1"/>
      <w:marLeft w:val="0"/>
      <w:marRight w:val="0"/>
      <w:marTop w:val="0"/>
      <w:marBottom w:val="0"/>
      <w:divBdr>
        <w:top w:val="none" w:sz="0" w:space="0" w:color="auto"/>
        <w:left w:val="none" w:sz="0" w:space="0" w:color="auto"/>
        <w:bottom w:val="none" w:sz="0" w:space="0" w:color="auto"/>
        <w:right w:val="none" w:sz="0" w:space="0" w:color="auto"/>
      </w:divBdr>
    </w:div>
    <w:div w:id="592475863">
      <w:bodyDiv w:val="1"/>
      <w:marLeft w:val="0"/>
      <w:marRight w:val="0"/>
      <w:marTop w:val="0"/>
      <w:marBottom w:val="0"/>
      <w:divBdr>
        <w:top w:val="none" w:sz="0" w:space="0" w:color="auto"/>
        <w:left w:val="none" w:sz="0" w:space="0" w:color="auto"/>
        <w:bottom w:val="none" w:sz="0" w:space="0" w:color="auto"/>
        <w:right w:val="none" w:sz="0" w:space="0" w:color="auto"/>
      </w:divBdr>
    </w:div>
    <w:div w:id="601760187">
      <w:bodyDiv w:val="1"/>
      <w:marLeft w:val="0"/>
      <w:marRight w:val="0"/>
      <w:marTop w:val="0"/>
      <w:marBottom w:val="0"/>
      <w:divBdr>
        <w:top w:val="none" w:sz="0" w:space="0" w:color="auto"/>
        <w:left w:val="none" w:sz="0" w:space="0" w:color="auto"/>
        <w:bottom w:val="none" w:sz="0" w:space="0" w:color="auto"/>
        <w:right w:val="none" w:sz="0" w:space="0" w:color="auto"/>
      </w:divBdr>
    </w:div>
    <w:div w:id="674456836">
      <w:bodyDiv w:val="1"/>
      <w:marLeft w:val="0"/>
      <w:marRight w:val="0"/>
      <w:marTop w:val="0"/>
      <w:marBottom w:val="0"/>
      <w:divBdr>
        <w:top w:val="none" w:sz="0" w:space="0" w:color="auto"/>
        <w:left w:val="none" w:sz="0" w:space="0" w:color="auto"/>
        <w:bottom w:val="none" w:sz="0" w:space="0" w:color="auto"/>
        <w:right w:val="none" w:sz="0" w:space="0" w:color="auto"/>
      </w:divBdr>
    </w:div>
    <w:div w:id="708997676">
      <w:bodyDiv w:val="1"/>
      <w:marLeft w:val="0"/>
      <w:marRight w:val="0"/>
      <w:marTop w:val="0"/>
      <w:marBottom w:val="0"/>
      <w:divBdr>
        <w:top w:val="none" w:sz="0" w:space="0" w:color="auto"/>
        <w:left w:val="none" w:sz="0" w:space="0" w:color="auto"/>
        <w:bottom w:val="none" w:sz="0" w:space="0" w:color="auto"/>
        <w:right w:val="none" w:sz="0" w:space="0" w:color="auto"/>
      </w:divBdr>
    </w:div>
    <w:div w:id="745613183">
      <w:bodyDiv w:val="1"/>
      <w:marLeft w:val="0"/>
      <w:marRight w:val="0"/>
      <w:marTop w:val="0"/>
      <w:marBottom w:val="0"/>
      <w:divBdr>
        <w:top w:val="none" w:sz="0" w:space="0" w:color="auto"/>
        <w:left w:val="none" w:sz="0" w:space="0" w:color="auto"/>
        <w:bottom w:val="none" w:sz="0" w:space="0" w:color="auto"/>
        <w:right w:val="none" w:sz="0" w:space="0" w:color="auto"/>
      </w:divBdr>
    </w:div>
    <w:div w:id="767846041">
      <w:bodyDiv w:val="1"/>
      <w:marLeft w:val="0"/>
      <w:marRight w:val="0"/>
      <w:marTop w:val="0"/>
      <w:marBottom w:val="0"/>
      <w:divBdr>
        <w:top w:val="none" w:sz="0" w:space="0" w:color="auto"/>
        <w:left w:val="none" w:sz="0" w:space="0" w:color="auto"/>
        <w:bottom w:val="none" w:sz="0" w:space="0" w:color="auto"/>
        <w:right w:val="none" w:sz="0" w:space="0" w:color="auto"/>
      </w:divBdr>
    </w:div>
    <w:div w:id="776946455">
      <w:bodyDiv w:val="1"/>
      <w:marLeft w:val="0"/>
      <w:marRight w:val="0"/>
      <w:marTop w:val="0"/>
      <w:marBottom w:val="0"/>
      <w:divBdr>
        <w:top w:val="none" w:sz="0" w:space="0" w:color="auto"/>
        <w:left w:val="none" w:sz="0" w:space="0" w:color="auto"/>
        <w:bottom w:val="none" w:sz="0" w:space="0" w:color="auto"/>
        <w:right w:val="none" w:sz="0" w:space="0" w:color="auto"/>
      </w:divBdr>
    </w:div>
    <w:div w:id="937834301">
      <w:bodyDiv w:val="1"/>
      <w:marLeft w:val="0"/>
      <w:marRight w:val="0"/>
      <w:marTop w:val="0"/>
      <w:marBottom w:val="0"/>
      <w:divBdr>
        <w:top w:val="none" w:sz="0" w:space="0" w:color="auto"/>
        <w:left w:val="none" w:sz="0" w:space="0" w:color="auto"/>
        <w:bottom w:val="none" w:sz="0" w:space="0" w:color="auto"/>
        <w:right w:val="none" w:sz="0" w:space="0" w:color="auto"/>
      </w:divBdr>
    </w:div>
    <w:div w:id="959728868">
      <w:bodyDiv w:val="1"/>
      <w:marLeft w:val="0"/>
      <w:marRight w:val="0"/>
      <w:marTop w:val="0"/>
      <w:marBottom w:val="0"/>
      <w:divBdr>
        <w:top w:val="none" w:sz="0" w:space="0" w:color="auto"/>
        <w:left w:val="none" w:sz="0" w:space="0" w:color="auto"/>
        <w:bottom w:val="none" w:sz="0" w:space="0" w:color="auto"/>
        <w:right w:val="none" w:sz="0" w:space="0" w:color="auto"/>
      </w:divBdr>
    </w:div>
    <w:div w:id="1006128351">
      <w:bodyDiv w:val="1"/>
      <w:marLeft w:val="0"/>
      <w:marRight w:val="0"/>
      <w:marTop w:val="0"/>
      <w:marBottom w:val="0"/>
      <w:divBdr>
        <w:top w:val="none" w:sz="0" w:space="0" w:color="auto"/>
        <w:left w:val="none" w:sz="0" w:space="0" w:color="auto"/>
        <w:bottom w:val="none" w:sz="0" w:space="0" w:color="auto"/>
        <w:right w:val="none" w:sz="0" w:space="0" w:color="auto"/>
      </w:divBdr>
    </w:div>
    <w:div w:id="1033530497">
      <w:bodyDiv w:val="1"/>
      <w:marLeft w:val="0"/>
      <w:marRight w:val="0"/>
      <w:marTop w:val="0"/>
      <w:marBottom w:val="0"/>
      <w:divBdr>
        <w:top w:val="none" w:sz="0" w:space="0" w:color="auto"/>
        <w:left w:val="none" w:sz="0" w:space="0" w:color="auto"/>
        <w:bottom w:val="none" w:sz="0" w:space="0" w:color="auto"/>
        <w:right w:val="none" w:sz="0" w:space="0" w:color="auto"/>
      </w:divBdr>
    </w:div>
    <w:div w:id="1076322424">
      <w:bodyDiv w:val="1"/>
      <w:marLeft w:val="0"/>
      <w:marRight w:val="0"/>
      <w:marTop w:val="0"/>
      <w:marBottom w:val="0"/>
      <w:divBdr>
        <w:top w:val="none" w:sz="0" w:space="0" w:color="auto"/>
        <w:left w:val="none" w:sz="0" w:space="0" w:color="auto"/>
        <w:bottom w:val="none" w:sz="0" w:space="0" w:color="auto"/>
        <w:right w:val="none" w:sz="0" w:space="0" w:color="auto"/>
      </w:divBdr>
    </w:div>
    <w:div w:id="1097170714">
      <w:bodyDiv w:val="1"/>
      <w:marLeft w:val="0"/>
      <w:marRight w:val="0"/>
      <w:marTop w:val="0"/>
      <w:marBottom w:val="0"/>
      <w:divBdr>
        <w:top w:val="none" w:sz="0" w:space="0" w:color="auto"/>
        <w:left w:val="none" w:sz="0" w:space="0" w:color="auto"/>
        <w:bottom w:val="none" w:sz="0" w:space="0" w:color="auto"/>
        <w:right w:val="none" w:sz="0" w:space="0" w:color="auto"/>
      </w:divBdr>
    </w:div>
    <w:div w:id="1146355819">
      <w:bodyDiv w:val="1"/>
      <w:marLeft w:val="0"/>
      <w:marRight w:val="0"/>
      <w:marTop w:val="0"/>
      <w:marBottom w:val="0"/>
      <w:divBdr>
        <w:top w:val="none" w:sz="0" w:space="0" w:color="auto"/>
        <w:left w:val="none" w:sz="0" w:space="0" w:color="auto"/>
        <w:bottom w:val="none" w:sz="0" w:space="0" w:color="auto"/>
        <w:right w:val="none" w:sz="0" w:space="0" w:color="auto"/>
      </w:divBdr>
    </w:div>
    <w:div w:id="1161773665">
      <w:bodyDiv w:val="1"/>
      <w:marLeft w:val="0"/>
      <w:marRight w:val="0"/>
      <w:marTop w:val="0"/>
      <w:marBottom w:val="0"/>
      <w:divBdr>
        <w:top w:val="none" w:sz="0" w:space="0" w:color="auto"/>
        <w:left w:val="none" w:sz="0" w:space="0" w:color="auto"/>
        <w:bottom w:val="none" w:sz="0" w:space="0" w:color="auto"/>
        <w:right w:val="none" w:sz="0" w:space="0" w:color="auto"/>
      </w:divBdr>
    </w:div>
    <w:div w:id="1182429870">
      <w:bodyDiv w:val="1"/>
      <w:marLeft w:val="0"/>
      <w:marRight w:val="0"/>
      <w:marTop w:val="0"/>
      <w:marBottom w:val="0"/>
      <w:divBdr>
        <w:top w:val="none" w:sz="0" w:space="0" w:color="auto"/>
        <w:left w:val="none" w:sz="0" w:space="0" w:color="auto"/>
        <w:bottom w:val="none" w:sz="0" w:space="0" w:color="auto"/>
        <w:right w:val="none" w:sz="0" w:space="0" w:color="auto"/>
      </w:divBdr>
    </w:div>
    <w:div w:id="1231383352">
      <w:bodyDiv w:val="1"/>
      <w:marLeft w:val="0"/>
      <w:marRight w:val="0"/>
      <w:marTop w:val="0"/>
      <w:marBottom w:val="0"/>
      <w:divBdr>
        <w:top w:val="none" w:sz="0" w:space="0" w:color="auto"/>
        <w:left w:val="none" w:sz="0" w:space="0" w:color="auto"/>
        <w:bottom w:val="none" w:sz="0" w:space="0" w:color="auto"/>
        <w:right w:val="none" w:sz="0" w:space="0" w:color="auto"/>
      </w:divBdr>
    </w:div>
    <w:div w:id="1233274341">
      <w:bodyDiv w:val="1"/>
      <w:marLeft w:val="0"/>
      <w:marRight w:val="0"/>
      <w:marTop w:val="0"/>
      <w:marBottom w:val="0"/>
      <w:divBdr>
        <w:top w:val="none" w:sz="0" w:space="0" w:color="auto"/>
        <w:left w:val="none" w:sz="0" w:space="0" w:color="auto"/>
        <w:bottom w:val="none" w:sz="0" w:space="0" w:color="auto"/>
        <w:right w:val="none" w:sz="0" w:space="0" w:color="auto"/>
      </w:divBdr>
    </w:div>
    <w:div w:id="1280649418">
      <w:bodyDiv w:val="1"/>
      <w:marLeft w:val="0"/>
      <w:marRight w:val="0"/>
      <w:marTop w:val="0"/>
      <w:marBottom w:val="0"/>
      <w:divBdr>
        <w:top w:val="none" w:sz="0" w:space="0" w:color="auto"/>
        <w:left w:val="none" w:sz="0" w:space="0" w:color="auto"/>
        <w:bottom w:val="none" w:sz="0" w:space="0" w:color="auto"/>
        <w:right w:val="none" w:sz="0" w:space="0" w:color="auto"/>
      </w:divBdr>
    </w:div>
    <w:div w:id="1460077183">
      <w:bodyDiv w:val="1"/>
      <w:marLeft w:val="0"/>
      <w:marRight w:val="0"/>
      <w:marTop w:val="0"/>
      <w:marBottom w:val="0"/>
      <w:divBdr>
        <w:top w:val="none" w:sz="0" w:space="0" w:color="auto"/>
        <w:left w:val="none" w:sz="0" w:space="0" w:color="auto"/>
        <w:bottom w:val="none" w:sz="0" w:space="0" w:color="auto"/>
        <w:right w:val="none" w:sz="0" w:space="0" w:color="auto"/>
      </w:divBdr>
    </w:div>
    <w:div w:id="1491023998">
      <w:bodyDiv w:val="1"/>
      <w:marLeft w:val="0"/>
      <w:marRight w:val="0"/>
      <w:marTop w:val="0"/>
      <w:marBottom w:val="0"/>
      <w:divBdr>
        <w:top w:val="none" w:sz="0" w:space="0" w:color="auto"/>
        <w:left w:val="none" w:sz="0" w:space="0" w:color="auto"/>
        <w:bottom w:val="none" w:sz="0" w:space="0" w:color="auto"/>
        <w:right w:val="none" w:sz="0" w:space="0" w:color="auto"/>
      </w:divBdr>
    </w:div>
    <w:div w:id="1492483518">
      <w:bodyDiv w:val="1"/>
      <w:marLeft w:val="0"/>
      <w:marRight w:val="0"/>
      <w:marTop w:val="0"/>
      <w:marBottom w:val="0"/>
      <w:divBdr>
        <w:top w:val="none" w:sz="0" w:space="0" w:color="auto"/>
        <w:left w:val="none" w:sz="0" w:space="0" w:color="auto"/>
        <w:bottom w:val="none" w:sz="0" w:space="0" w:color="auto"/>
        <w:right w:val="none" w:sz="0" w:space="0" w:color="auto"/>
      </w:divBdr>
    </w:div>
    <w:div w:id="1558012187">
      <w:bodyDiv w:val="1"/>
      <w:marLeft w:val="0"/>
      <w:marRight w:val="0"/>
      <w:marTop w:val="0"/>
      <w:marBottom w:val="0"/>
      <w:divBdr>
        <w:top w:val="none" w:sz="0" w:space="0" w:color="auto"/>
        <w:left w:val="none" w:sz="0" w:space="0" w:color="auto"/>
        <w:bottom w:val="none" w:sz="0" w:space="0" w:color="auto"/>
        <w:right w:val="none" w:sz="0" w:space="0" w:color="auto"/>
      </w:divBdr>
    </w:div>
    <w:div w:id="1617786110">
      <w:bodyDiv w:val="1"/>
      <w:marLeft w:val="0"/>
      <w:marRight w:val="0"/>
      <w:marTop w:val="0"/>
      <w:marBottom w:val="0"/>
      <w:divBdr>
        <w:top w:val="none" w:sz="0" w:space="0" w:color="auto"/>
        <w:left w:val="none" w:sz="0" w:space="0" w:color="auto"/>
        <w:bottom w:val="none" w:sz="0" w:space="0" w:color="auto"/>
        <w:right w:val="none" w:sz="0" w:space="0" w:color="auto"/>
      </w:divBdr>
    </w:div>
    <w:div w:id="1735591218">
      <w:bodyDiv w:val="1"/>
      <w:marLeft w:val="0"/>
      <w:marRight w:val="0"/>
      <w:marTop w:val="0"/>
      <w:marBottom w:val="0"/>
      <w:divBdr>
        <w:top w:val="none" w:sz="0" w:space="0" w:color="auto"/>
        <w:left w:val="none" w:sz="0" w:space="0" w:color="auto"/>
        <w:bottom w:val="none" w:sz="0" w:space="0" w:color="auto"/>
        <w:right w:val="none" w:sz="0" w:space="0" w:color="auto"/>
      </w:divBdr>
    </w:div>
    <w:div w:id="1739479523">
      <w:bodyDiv w:val="1"/>
      <w:marLeft w:val="0"/>
      <w:marRight w:val="0"/>
      <w:marTop w:val="0"/>
      <w:marBottom w:val="0"/>
      <w:divBdr>
        <w:top w:val="none" w:sz="0" w:space="0" w:color="auto"/>
        <w:left w:val="none" w:sz="0" w:space="0" w:color="auto"/>
        <w:bottom w:val="none" w:sz="0" w:space="0" w:color="auto"/>
        <w:right w:val="none" w:sz="0" w:space="0" w:color="auto"/>
      </w:divBdr>
    </w:div>
    <w:div w:id="1744600457">
      <w:bodyDiv w:val="1"/>
      <w:marLeft w:val="0"/>
      <w:marRight w:val="0"/>
      <w:marTop w:val="0"/>
      <w:marBottom w:val="0"/>
      <w:divBdr>
        <w:top w:val="none" w:sz="0" w:space="0" w:color="auto"/>
        <w:left w:val="none" w:sz="0" w:space="0" w:color="auto"/>
        <w:bottom w:val="none" w:sz="0" w:space="0" w:color="auto"/>
        <w:right w:val="none" w:sz="0" w:space="0" w:color="auto"/>
      </w:divBdr>
    </w:div>
    <w:div w:id="1801725007">
      <w:bodyDiv w:val="1"/>
      <w:marLeft w:val="0"/>
      <w:marRight w:val="0"/>
      <w:marTop w:val="0"/>
      <w:marBottom w:val="0"/>
      <w:divBdr>
        <w:top w:val="none" w:sz="0" w:space="0" w:color="auto"/>
        <w:left w:val="none" w:sz="0" w:space="0" w:color="auto"/>
        <w:bottom w:val="none" w:sz="0" w:space="0" w:color="auto"/>
        <w:right w:val="none" w:sz="0" w:space="0" w:color="auto"/>
      </w:divBdr>
    </w:div>
    <w:div w:id="1805469438">
      <w:bodyDiv w:val="1"/>
      <w:marLeft w:val="0"/>
      <w:marRight w:val="0"/>
      <w:marTop w:val="0"/>
      <w:marBottom w:val="0"/>
      <w:divBdr>
        <w:top w:val="none" w:sz="0" w:space="0" w:color="auto"/>
        <w:left w:val="none" w:sz="0" w:space="0" w:color="auto"/>
        <w:bottom w:val="none" w:sz="0" w:space="0" w:color="auto"/>
        <w:right w:val="none" w:sz="0" w:space="0" w:color="auto"/>
      </w:divBdr>
    </w:div>
    <w:div w:id="1851680299">
      <w:bodyDiv w:val="1"/>
      <w:marLeft w:val="0"/>
      <w:marRight w:val="0"/>
      <w:marTop w:val="0"/>
      <w:marBottom w:val="0"/>
      <w:divBdr>
        <w:top w:val="none" w:sz="0" w:space="0" w:color="auto"/>
        <w:left w:val="none" w:sz="0" w:space="0" w:color="auto"/>
        <w:bottom w:val="none" w:sz="0" w:space="0" w:color="auto"/>
        <w:right w:val="none" w:sz="0" w:space="0" w:color="auto"/>
      </w:divBdr>
    </w:div>
    <w:div w:id="1905527020">
      <w:bodyDiv w:val="1"/>
      <w:marLeft w:val="0"/>
      <w:marRight w:val="0"/>
      <w:marTop w:val="0"/>
      <w:marBottom w:val="0"/>
      <w:divBdr>
        <w:top w:val="none" w:sz="0" w:space="0" w:color="auto"/>
        <w:left w:val="none" w:sz="0" w:space="0" w:color="auto"/>
        <w:bottom w:val="none" w:sz="0" w:space="0" w:color="auto"/>
        <w:right w:val="none" w:sz="0" w:space="0" w:color="auto"/>
      </w:divBdr>
    </w:div>
    <w:div w:id="1908801939">
      <w:bodyDiv w:val="1"/>
      <w:marLeft w:val="0"/>
      <w:marRight w:val="0"/>
      <w:marTop w:val="0"/>
      <w:marBottom w:val="0"/>
      <w:divBdr>
        <w:top w:val="none" w:sz="0" w:space="0" w:color="auto"/>
        <w:left w:val="none" w:sz="0" w:space="0" w:color="auto"/>
        <w:bottom w:val="none" w:sz="0" w:space="0" w:color="auto"/>
        <w:right w:val="none" w:sz="0" w:space="0" w:color="auto"/>
      </w:divBdr>
    </w:div>
    <w:div w:id="1939488396">
      <w:bodyDiv w:val="1"/>
      <w:marLeft w:val="0"/>
      <w:marRight w:val="0"/>
      <w:marTop w:val="0"/>
      <w:marBottom w:val="0"/>
      <w:divBdr>
        <w:top w:val="none" w:sz="0" w:space="0" w:color="auto"/>
        <w:left w:val="none" w:sz="0" w:space="0" w:color="auto"/>
        <w:bottom w:val="none" w:sz="0" w:space="0" w:color="auto"/>
        <w:right w:val="none" w:sz="0" w:space="0" w:color="auto"/>
      </w:divBdr>
    </w:div>
    <w:div w:id="1947421545">
      <w:bodyDiv w:val="1"/>
      <w:marLeft w:val="0"/>
      <w:marRight w:val="0"/>
      <w:marTop w:val="0"/>
      <w:marBottom w:val="0"/>
      <w:divBdr>
        <w:top w:val="none" w:sz="0" w:space="0" w:color="auto"/>
        <w:left w:val="none" w:sz="0" w:space="0" w:color="auto"/>
        <w:bottom w:val="none" w:sz="0" w:space="0" w:color="auto"/>
        <w:right w:val="none" w:sz="0" w:space="0" w:color="auto"/>
      </w:divBdr>
    </w:div>
    <w:div w:id="1952928434">
      <w:bodyDiv w:val="1"/>
      <w:marLeft w:val="0"/>
      <w:marRight w:val="0"/>
      <w:marTop w:val="0"/>
      <w:marBottom w:val="0"/>
      <w:divBdr>
        <w:top w:val="none" w:sz="0" w:space="0" w:color="auto"/>
        <w:left w:val="none" w:sz="0" w:space="0" w:color="auto"/>
        <w:bottom w:val="none" w:sz="0" w:space="0" w:color="auto"/>
        <w:right w:val="none" w:sz="0" w:space="0" w:color="auto"/>
      </w:divBdr>
    </w:div>
    <w:div w:id="1986811191">
      <w:bodyDiv w:val="1"/>
      <w:marLeft w:val="0"/>
      <w:marRight w:val="0"/>
      <w:marTop w:val="0"/>
      <w:marBottom w:val="0"/>
      <w:divBdr>
        <w:top w:val="none" w:sz="0" w:space="0" w:color="auto"/>
        <w:left w:val="none" w:sz="0" w:space="0" w:color="auto"/>
        <w:bottom w:val="none" w:sz="0" w:space="0" w:color="auto"/>
        <w:right w:val="none" w:sz="0" w:space="0" w:color="auto"/>
      </w:divBdr>
    </w:div>
    <w:div w:id="2050566036">
      <w:bodyDiv w:val="1"/>
      <w:marLeft w:val="0"/>
      <w:marRight w:val="0"/>
      <w:marTop w:val="0"/>
      <w:marBottom w:val="0"/>
      <w:divBdr>
        <w:top w:val="none" w:sz="0" w:space="0" w:color="auto"/>
        <w:left w:val="none" w:sz="0" w:space="0" w:color="auto"/>
        <w:bottom w:val="none" w:sz="0" w:space="0" w:color="auto"/>
        <w:right w:val="none" w:sz="0" w:space="0" w:color="auto"/>
      </w:divBdr>
    </w:div>
    <w:div w:id="2097095717">
      <w:bodyDiv w:val="1"/>
      <w:marLeft w:val="0"/>
      <w:marRight w:val="0"/>
      <w:marTop w:val="0"/>
      <w:marBottom w:val="0"/>
      <w:divBdr>
        <w:top w:val="none" w:sz="0" w:space="0" w:color="auto"/>
        <w:left w:val="none" w:sz="0" w:space="0" w:color="auto"/>
        <w:bottom w:val="none" w:sz="0" w:space="0" w:color="auto"/>
        <w:right w:val="none" w:sz="0" w:space="0" w:color="auto"/>
      </w:divBdr>
    </w:div>
    <w:div w:id="2124611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jpg"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 Target="webSettings0.xml" Id="rId28"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
    <Relationship TargetMode="External" Target="https://www.nationaleombudsman.nl/publicaties/onderzoeken/hoe-eerder-hoe-beter" Type="http://schemas.openxmlformats.org/officeDocument/2006/relationships/hyperlink" Id="rId1"/>
</Relationships>

</file>

<file path=word/_rels/header3.xml.rels><?xml version="1.0" encoding="UTF-8" standalone="yes"?>
<Relationships xmlns="http://schemas.openxmlformats.org/package/2006/relationships">
    <Relationship Target="media/image2.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17</properties:Pages>
  <properties:Words>6817</properties:Words>
  <properties:Characters>37495</properties:Characters>
  <properties:Lines>312</properties:Lines>
  <properties:Paragraphs>88</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Kabinetsreactie Wetsevaluatie Vroegsignalering</vt:lpstr>
    </vt:vector>
  </properties:TitlesOfParts>
  <properties:LinksUpToDate>false</properties:LinksUpToDate>
  <properties:CharactersWithSpaces>44224</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2025-06-10T15:11:00.0000000Z</dcterms:created>
  <dc:creator/>
  <lastModifiedBy/>
  <dcterms:modified xsi:type="dcterms:W3CDTF">2025-06-24T10:07:00.0000000Z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Kabinetsreactie Wetsevaluatie Vroegsignalering</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E. van Dijk</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Wetsevaluatie Vroegsignalering, evaluatie experiment gemeentebelastingen, evaluatie experiment hypotheken</vt:lpwstr>
  </prop:property>
  <prop:property fmtid="{D5CDD505-2E9C-101B-9397-08002B2CF9AE}" pid="31" name="iCC">
    <vt:lpwstr/>
  </prop:property>
  <prop:property fmtid="{D5CDD505-2E9C-101B-9397-08002B2CF9AE}" pid="32" name="iDatum">
    <vt:lpwstr>24 juni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Kabinetsreactie Wetsevaluatie Vroegsignalering</vt:lpwstr>
  </prop:property>
  <prop:property fmtid="{D5CDD505-2E9C-101B-9397-08002B2CF9AE}" pid="36" name="iOnsKenmerk">
    <vt:lpwstr>2025-0000132856</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y fmtid="{D5CDD505-2E9C-101B-9397-08002B2CF9AE}" pid="42" name="ContentTypeId">
    <vt:lpwstr>0x010100105F4D64F90F4343A68937B94CF63CC9</vt:lpwstr>
  </prop:property>
</prop:Properties>
</file>