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2025Z13051</w:t>
        <w:br/>
      </w:r>
      <w:proofErr w:type="spellEnd"/>
    </w:p>
    <w:p>
      <w:pPr>
        <w:pStyle w:val="Normal"/>
        <w:rPr>
          <w:b w:val="1"/>
          <w:bCs w:val="1"/>
        </w:rPr>
      </w:pPr>
      <w:r w:rsidR="250AE766">
        <w:rPr>
          <w:b w:val="0"/>
          <w:bCs w:val="0"/>
        </w:rPr>
        <w:t>(ingezonden 24 juni 2025)</w:t>
        <w:br/>
      </w:r>
    </w:p>
    <w:p>
      <w:r>
        <w:t xml:space="preserve"> Vragen van het lid Welzijn (Nieuw Sociaal Contract) aan de minister voor Volkshuisvesting en Ruimtelijke Ordening over de uitvoering en effecten van het programma Schrappen Tegenstrijdige en Overbodige Eisen en Regelgeving (STOER) (kenmerk 2025-0000395533)</w:t>
      </w:r>
      <w:r>
        <w:br/>
      </w:r>
    </w:p>
    <w:p>
      <w:r>
        <w:t xml:space="preserve"> </w:t>
      </w:r>
      <w:r>
        <w:br/>
      </w:r>
    </w:p>
    <w:p>
      <w:pPr>
        <w:pStyle w:val="ListParagraph"/>
        <w:numPr>
          <w:ilvl w:val="0"/>
          <w:numId w:val="100481900"/>
        </w:numPr>
        <w:ind w:left="360"/>
      </w:pPr>
      <w:r>
        <w:t>Wat is de stand van zaken met betrekking tot de uitvoering van de aangenomen motie  van het lid Welzijn waarin wordt verzocht om in kaart te brengen hoeveel extra woningen gerealiseerd kunnen worden dankzij de voorstellen uit het programma Schrappen Tegenstrijdige en Overbodige Eisen en Regelgeving (STOER)?</w:t>
      </w:r>
      <w:r>
        <w:br/>
      </w:r>
    </w:p>
    <w:p>
      <w:pPr>
        <w:pStyle w:val="ListParagraph"/>
        <w:numPr>
          <w:ilvl w:val="0"/>
          <w:numId w:val="100481900"/>
        </w:numPr>
        <w:ind w:left="360"/>
      </w:pPr>
      <w:r>
        <w:t>Kunt u concreet aangeven hoeveel extra woningen (bovenop de bestaande prognoses) er naar verwachting zullen worden opgeleverd als gevolg van de voorstellen uit STOER fase 1?</w:t>
      </w:r>
      <w:r>
        <w:br/>
      </w:r>
    </w:p>
    <w:p>
      <w:pPr>
        <w:pStyle w:val="ListParagraph"/>
        <w:numPr>
          <w:ilvl w:val="0"/>
          <w:numId w:val="100481900"/>
        </w:numPr>
        <w:ind w:left="360"/>
      </w:pPr>
      <w:r>
        <w:t>Kunt u uitsplitsen welke wet- en regelgeving precies gewijzigd moet worden om de voorstellen uit de Kamerbrief uit te voeren?</w:t>
      </w:r>
      <w:r>
        <w:br/>
      </w:r>
    </w:p>
    <w:p>
      <w:pPr>
        <w:pStyle w:val="ListParagraph"/>
        <w:numPr>
          <w:ilvl w:val="0"/>
          <w:numId w:val="100481900"/>
        </w:numPr>
        <w:ind w:left="360"/>
      </w:pPr>
      <w:r>
        <w:t>Wilt u daarbij ook aangeven op welke onderdelen dit een wijziging van wetten (zoals de Omgevingswet, het Bbl of het Omgevingsbesluit) en op welke onderdelen dit een wijziging van lagere regelgeving of beleidsregels betreft?</w:t>
      </w:r>
      <w:r>
        <w:br/>
      </w:r>
    </w:p>
    <w:p>
      <w:pPr>
        <w:pStyle w:val="ListParagraph"/>
        <w:numPr>
          <w:ilvl w:val="0"/>
          <w:numId w:val="100481900"/>
        </w:numPr>
        <w:ind w:left="360"/>
      </w:pPr>
      <w:r>
        <w:t>Wordt overwogen om op termijn een geïntegreerde wetswijziging (omnibuswet) op te stellen waarin alle noodzakelijke wetsaanpassingen voor STOER in één pakket worden verwerkt? Zo nee, waarom niet?</w:t>
      </w:r>
      <w:r>
        <w:br/>
      </w:r>
    </w:p>
    <w:p>
      <w:pPr>
        <w:pStyle w:val="ListParagraph"/>
        <w:numPr>
          <w:ilvl w:val="0"/>
          <w:numId w:val="100481900"/>
        </w:numPr>
        <w:ind w:left="360"/>
      </w:pPr>
      <w:r>
        <w:t>Wat zijn de geschatte kosten van de volledige uitvoering van de maatregelen uit STOER fase 1, inclusief beleidsvoorbereiding, wetgeving, communicatie, toezicht en eventuele ICT-aanpassingen?</w:t>
      </w:r>
      <w:r>
        <w:br/>
      </w:r>
    </w:p>
    <w:p>
      <w:pPr>
        <w:pStyle w:val="ListParagraph"/>
        <w:numPr>
          <w:ilvl w:val="0"/>
          <w:numId w:val="100481900"/>
        </w:numPr>
        <w:ind w:left="360"/>
      </w:pPr>
      <w:r>
        <w:t>Kunt u onderbouwen hoe zelfs de optie voor meer experimenteerruimte niet tot hogere uitvoeringskosten leidt?</w:t>
      </w:r>
      <w:r>
        <w:br/>
      </w:r>
    </w:p>
    <w:p>
      <w:pPr>
        <w:pStyle w:val="ListParagraph"/>
        <w:numPr>
          <w:ilvl w:val="0"/>
          <w:numId w:val="100481900"/>
        </w:numPr>
        <w:ind w:left="360"/>
      </w:pPr>
      <w:r>
        <w:t>Kunt u ook aangeven welke opbrengsten u voorziet, in termen van gemiddelde kostenreductie per woning, versnelling in doorlooptijd van planvorming en vergunningverlening, vermindering van bezwaar- en beroepsprocedures?</w:t>
      </w:r>
      <w:r>
        <w:br/>
      </w:r>
    </w:p>
    <w:p>
      <w:pPr>
        <w:pStyle w:val="ListParagraph"/>
        <w:numPr>
          <w:ilvl w:val="0"/>
          <w:numId w:val="100481900"/>
        </w:numPr>
        <w:ind w:left="360"/>
      </w:pPr>
      <w:r>
        <w:t>Hoe wordt verder voorkomen dat de aanpak van STOER verzandt in schrappen om het schrappen, zonder dat dit leidt tot wezenlijke versnelling of kwaliteitsverbetering in de woningbouw?</w:t>
      </w:r>
      <w:r>
        <w:br/>
      </w:r>
    </w:p>
    <w:p>
      <w:pPr>
        <w:pStyle w:val="ListParagraph"/>
        <w:numPr>
          <w:ilvl w:val="0"/>
          <w:numId w:val="100481900"/>
        </w:numPr>
        <w:ind w:left="360"/>
      </w:pPr>
      <w:r>
        <w:t>Deelt u de opvatting dat kwaliteit, duurzaamheid en bruikbaarheid van woningen ook publieke waarden zijn, en dat deze niet ondergeschikt gemaakt mogen worden aan de snelheid van bouwen? Hoe wordt dit binnen STOER geborgd?</w:t>
      </w:r>
      <w:r>
        <w:br/>
      </w:r>
    </w:p>
    <w:p>
      <w:pPr>
        <w:pStyle w:val="ListParagraph"/>
        <w:numPr>
          <w:ilvl w:val="0"/>
          <w:numId w:val="100481900"/>
        </w:numPr>
        <w:ind w:left="360"/>
      </w:pPr>
      <w:r>
        <w:t>Wat is de rol van het Adviescollege Toetsing Regeldruk (ATR) bij de monitoring en evaluatie van STOER? Wanneer vindt de eerste review plaats, en welke indicatoren zullen daarin centraal staan?</w:t>
      </w:r>
      <w:r>
        <w:br/>
      </w:r>
    </w:p>
    <w:p>
      <w:pPr>
        <w:pStyle w:val="ListParagraph"/>
        <w:numPr>
          <w:ilvl w:val="0"/>
          <w:numId w:val="100481900"/>
        </w:numPr>
        <w:ind w:left="360"/>
      </w:pPr>
      <w:r>
        <w:t>Bent u voornemend om in lijn met de MPG die zo goed als gereed was, de WLC eerder dan 2030 de implementeren, en kunt u uw keuze toelichten?</w:t>
      </w:r>
      <w:r>
        <w:br/>
      </w:r>
    </w:p>
    <w:p>
      <w:pPr>
        <w:pStyle w:val="ListParagraph"/>
        <w:numPr>
          <w:ilvl w:val="0"/>
          <w:numId w:val="100481900"/>
        </w:numPr>
        <w:ind w:left="360"/>
      </w:pPr>
      <w:r>
        <w:t>Per wanneer verwacht u dat de effecten van het Landelijk Actieplan Netcongestie ervoor zullen zorgen dat netcongestie geen risico meer is voor de woningbouwopgave, is dit op tijd in uw ogen en kunt u uw antwoord onderbouwen?</w:t>
      </w:r>
      <w:r>
        <w:br/>
      </w:r>
    </w:p>
    <w:p>
      <w:pPr>
        <w:pStyle w:val="ListParagraph"/>
        <w:numPr>
          <w:ilvl w:val="0"/>
          <w:numId w:val="100481900"/>
        </w:numPr>
        <w:ind w:left="360"/>
      </w:pPr>
      <w:r>
        <w:t>Kunt u deze vragen binnen drie weken één voor één beantwoorden?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18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1880">
    <w:abstractNumId w:val="1004818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