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A857E8" w:rsidRDefault="00D5687E" w14:paraId="75D14246" w14:textId="77777777">
      <w:r>
        <w:t>Geachte Voorzitter,</w:t>
      </w:r>
    </w:p>
    <w:p w:rsidR="00BF2437" w:rsidP="00A857E8" w:rsidRDefault="00BF2437" w14:paraId="77E86293" w14:textId="77777777"/>
    <w:p w:rsidR="000C5BA9" w:rsidP="00A857E8" w:rsidRDefault="00490B28" w14:paraId="5C179CA0" w14:textId="4BBB0E55">
      <w:pPr>
        <w:rPr>
          <w:szCs w:val="18"/>
        </w:rPr>
      </w:pPr>
      <w:r w:rsidRPr="00254EFD">
        <w:rPr>
          <w:szCs w:val="18"/>
        </w:rPr>
        <w:t xml:space="preserve">In deze brief geef ik u een reactie op de vraag van het lid Kostić </w:t>
      </w:r>
      <w:r w:rsidR="00CD0DDE">
        <w:rPr>
          <w:szCs w:val="18"/>
        </w:rPr>
        <w:t>(</w:t>
      </w:r>
      <w:r w:rsidRPr="00CD0DDE" w:rsidR="00CD0DDE">
        <w:rPr>
          <w:szCs w:val="18"/>
        </w:rPr>
        <w:t>PvdD</w:t>
      </w:r>
      <w:r w:rsidR="00CD0DDE">
        <w:rPr>
          <w:szCs w:val="18"/>
        </w:rPr>
        <w:t xml:space="preserve">) </w:t>
      </w:r>
      <w:r>
        <w:rPr>
          <w:szCs w:val="18"/>
        </w:rPr>
        <w:t xml:space="preserve">over de invulling van open normen </w:t>
      </w:r>
      <w:r w:rsidRPr="00254EFD">
        <w:rPr>
          <w:szCs w:val="18"/>
        </w:rPr>
        <w:t>tijdens het Commissiedebat van 11 februari over de NVWA</w:t>
      </w:r>
      <w:r>
        <w:rPr>
          <w:szCs w:val="18"/>
        </w:rPr>
        <w:t xml:space="preserve">. </w:t>
      </w:r>
      <w:r w:rsidRPr="00254EFD">
        <w:rPr>
          <w:szCs w:val="18"/>
        </w:rPr>
        <w:t xml:space="preserve">Specifiek heeft het lid Kostić gevraagd aan welke open normen </w:t>
      </w:r>
      <w:r w:rsidR="00AA2926">
        <w:rPr>
          <w:szCs w:val="18"/>
        </w:rPr>
        <w:t>op dit moment</w:t>
      </w:r>
      <w:r w:rsidRPr="00254EFD" w:rsidR="00AA2926">
        <w:rPr>
          <w:szCs w:val="18"/>
        </w:rPr>
        <w:t xml:space="preserve"> wordt gewerkt en of dierenwelzijnsorganisaties daarbij betrokken zijn.</w:t>
      </w:r>
    </w:p>
    <w:p w:rsidR="00AA2926" w:rsidP="00A857E8" w:rsidRDefault="00AA2926" w14:paraId="7DA6922D" w14:textId="77777777"/>
    <w:p w:rsidRPr="00254EFD" w:rsidR="006D3561" w:rsidP="00A857E8" w:rsidRDefault="006D3561" w14:paraId="613D2E4A" w14:textId="1DC45988">
      <w:pPr>
        <w:rPr>
          <w:szCs w:val="18"/>
        </w:rPr>
      </w:pPr>
      <w:r w:rsidRPr="00254EFD">
        <w:rPr>
          <w:szCs w:val="18"/>
        </w:rPr>
        <w:t>Het ministerie van LVNN werkt samen met de toezichthouders aan de invulling van open normen die lastig handhaafbaar zijn.</w:t>
      </w:r>
      <w:r>
        <w:rPr>
          <w:szCs w:val="18"/>
        </w:rPr>
        <w:t xml:space="preserve"> </w:t>
      </w:r>
      <w:r w:rsidRPr="00254EFD">
        <w:rPr>
          <w:szCs w:val="18"/>
        </w:rPr>
        <w:t>In het najaar van 2020 hebben het ministerie en de NVWA een interne procesbeschrijving opgesteld voor het nader invullen van open normen. Een verzoek voor invulling van een lastig handhaafbare open norm kan worden ingebracht door de toezichthouders (NVWA, RVO, Landelijke Inspectie Dierenbescherming en de (dieren)politie). Een werkgroep bestaande uit vertegenwoordigers van toezichthouders, LVVN, en eventueel andere departementen als het een norm betreft die meer departementen raakt, beoordeelt het verzoek. Daarbij zijn de volgende vragen aan de orde: is dit een open norm die nadere invulling behoeft, is nadere invulling daarvan gelet op het Europese kader mogelijk en, zo ja, op welke wijze kan de open norm het beste nader worden ingevuld</w:t>
      </w:r>
      <w:r w:rsidR="008C3F8D">
        <w:rPr>
          <w:szCs w:val="18"/>
        </w:rPr>
        <w:t>, zoals een wetenschappelijk onderzoek, verklaring van deskundigen, werkinstructie of aanpassing van de regelgeving</w:t>
      </w:r>
      <w:r w:rsidRPr="00254EFD">
        <w:rPr>
          <w:szCs w:val="18"/>
        </w:rPr>
        <w:t xml:space="preserve">. Daartoe zijn tevens de mogelijkheden genoemd waarmee een open norm nader kan worden </w:t>
      </w:r>
      <w:r>
        <w:rPr>
          <w:szCs w:val="18"/>
        </w:rPr>
        <w:t>ingevuld</w:t>
      </w:r>
      <w:r w:rsidRPr="00254EFD">
        <w:rPr>
          <w:szCs w:val="18"/>
        </w:rPr>
        <w:t xml:space="preserve">. Ook de vraag welke overige partijen betrokken moeten worden bij </w:t>
      </w:r>
      <w:r>
        <w:rPr>
          <w:szCs w:val="18"/>
        </w:rPr>
        <w:t xml:space="preserve">het proces voor </w:t>
      </w:r>
      <w:r w:rsidRPr="00254EFD">
        <w:rPr>
          <w:szCs w:val="18"/>
        </w:rPr>
        <w:t xml:space="preserve">de invulling van een open norm komt nadrukkelijk aan de orde. In de regel zullen in ieder geval de partijen die aan de regels moeten voldoen, worden betrokken. Maar ook andere belanghebbenden kunnen in verschillende fases van het proces worden betrokken. </w:t>
      </w:r>
      <w:r w:rsidRPr="00290DFF">
        <w:rPr>
          <w:szCs w:val="18"/>
        </w:rPr>
        <w:t>Daarnaast k</w:t>
      </w:r>
      <w:r>
        <w:rPr>
          <w:szCs w:val="18"/>
        </w:rPr>
        <w:t>unnen onderzoekers</w:t>
      </w:r>
      <w:r w:rsidRPr="00290DFF">
        <w:rPr>
          <w:szCs w:val="18"/>
        </w:rPr>
        <w:t xml:space="preserve"> in het proces worden betrokken als blijkt dat nadere</w:t>
      </w:r>
      <w:r>
        <w:rPr>
          <w:szCs w:val="18"/>
        </w:rPr>
        <w:t xml:space="preserve"> </w:t>
      </w:r>
      <w:r w:rsidRPr="00290DFF">
        <w:rPr>
          <w:szCs w:val="18"/>
        </w:rPr>
        <w:t xml:space="preserve">wetenschappelijke kennis voor de invulling van de open norm gewenst is. </w:t>
      </w:r>
      <w:r w:rsidR="005F08BE">
        <w:rPr>
          <w:szCs w:val="18"/>
        </w:rPr>
        <w:t>Indien een invulling van een open norm effect heeft op ondernemers kan ook een MKB-toets of agrarische praktijktoets worden uitgevoerd.</w:t>
      </w:r>
    </w:p>
    <w:p w:rsidR="00ED1A5B" w:rsidP="00A857E8" w:rsidRDefault="00ED1A5B" w14:paraId="65D50A9F" w14:textId="77777777">
      <w:pPr>
        <w:pStyle w:val="Default"/>
        <w:spacing w:line="240" w:lineRule="atLeast"/>
        <w:rPr>
          <w:sz w:val="18"/>
          <w:szCs w:val="18"/>
        </w:rPr>
      </w:pPr>
    </w:p>
    <w:p w:rsidRPr="00254EFD" w:rsidR="006D3561" w:rsidP="00A857E8" w:rsidRDefault="006D3561" w14:paraId="0325BBDB" w14:textId="474F5CB0">
      <w:pPr>
        <w:pStyle w:val="Default"/>
        <w:spacing w:line="240" w:lineRule="atLeast"/>
        <w:rPr>
          <w:sz w:val="18"/>
          <w:szCs w:val="18"/>
        </w:rPr>
      </w:pPr>
      <w:r w:rsidRPr="00254EFD">
        <w:rPr>
          <w:sz w:val="18"/>
          <w:szCs w:val="18"/>
        </w:rPr>
        <w:t>In onderstaand overzicht is weergegeven aan welke open normen thans wordt gewerkt.</w:t>
      </w:r>
    </w:p>
    <w:p w:rsidRPr="00290DFF" w:rsidR="00951C68" w:rsidP="00A857E8" w:rsidRDefault="00951C68" w14:paraId="5D959AA2" w14:textId="1974BE97">
      <w:pPr>
        <w:pStyle w:val="Lijstalinea"/>
        <w:numPr>
          <w:ilvl w:val="0"/>
          <w:numId w:val="15"/>
        </w:numPr>
        <w:spacing w:after="0" w:line="240" w:lineRule="atLeast"/>
        <w:rPr>
          <w:rFonts w:ascii="Verdana" w:hAnsi="Verdana"/>
          <w:sz w:val="18"/>
          <w:szCs w:val="18"/>
        </w:rPr>
      </w:pPr>
      <w:r>
        <w:rPr>
          <w:rFonts w:ascii="Verdana" w:hAnsi="Verdana"/>
          <w:sz w:val="18"/>
          <w:szCs w:val="18"/>
        </w:rPr>
        <w:t>Artikel 3 van Verordening (EG) Nr. 1/2005 van de Raad van 22 december 2005 inzake de bescherming van dieren tijdens het vervoer: “h</w:t>
      </w:r>
      <w:r w:rsidRPr="00290DFF">
        <w:rPr>
          <w:rFonts w:ascii="Verdana" w:hAnsi="Verdana"/>
          <w:sz w:val="18"/>
          <w:szCs w:val="18"/>
        </w:rPr>
        <w:t xml:space="preserve">et is verboden dieren te vervoeren of te laten vervoeren op zodanige wijze dat het de dieren </w:t>
      </w:r>
      <w:r w:rsidRPr="00290DFF">
        <w:rPr>
          <w:rFonts w:ascii="Verdana" w:hAnsi="Verdana"/>
          <w:sz w:val="18"/>
          <w:szCs w:val="18"/>
        </w:rPr>
        <w:lastRenderedPageBreak/>
        <w:t>waarschijnlijk letsel of onnodig lijden berokkent</w:t>
      </w:r>
      <w:r>
        <w:rPr>
          <w:rFonts w:ascii="Verdana" w:hAnsi="Verdana"/>
          <w:sz w:val="18"/>
          <w:szCs w:val="18"/>
        </w:rPr>
        <w:t xml:space="preserve">”, in samenhang gelezen met onderdeel b van hetzelfde artikel: “de dieren zijn geschikt voor het voorgenomen transport.” </w:t>
      </w:r>
    </w:p>
    <w:p w:rsidR="006D3561" w:rsidP="00A857E8" w:rsidRDefault="006D3561" w14:paraId="1512AE4D" w14:textId="77777777">
      <w:pPr>
        <w:pStyle w:val="Lijstalinea"/>
        <w:numPr>
          <w:ilvl w:val="0"/>
          <w:numId w:val="15"/>
        </w:numPr>
        <w:spacing w:after="0" w:line="240" w:lineRule="atLeast"/>
        <w:rPr>
          <w:rFonts w:ascii="Verdana" w:hAnsi="Verdana"/>
          <w:sz w:val="18"/>
          <w:szCs w:val="18"/>
        </w:rPr>
      </w:pPr>
      <w:r w:rsidRPr="00254EFD">
        <w:rPr>
          <w:rFonts w:ascii="Verdana" w:hAnsi="Verdana"/>
          <w:sz w:val="18"/>
          <w:szCs w:val="18"/>
        </w:rPr>
        <w:t>Artikel 3.6 Besluit houders van dieren</w:t>
      </w:r>
      <w:r>
        <w:rPr>
          <w:rFonts w:ascii="Verdana" w:hAnsi="Verdana"/>
          <w:sz w:val="18"/>
          <w:szCs w:val="18"/>
        </w:rPr>
        <w:t>:</w:t>
      </w:r>
      <w:r w:rsidRPr="00254EFD">
        <w:rPr>
          <w:rFonts w:ascii="Verdana" w:hAnsi="Verdana"/>
          <w:sz w:val="18"/>
          <w:szCs w:val="18"/>
        </w:rPr>
        <w:t xml:space="preserve"> </w:t>
      </w:r>
      <w:r>
        <w:rPr>
          <w:rFonts w:ascii="Verdana" w:hAnsi="Verdana"/>
          <w:sz w:val="18"/>
          <w:szCs w:val="18"/>
        </w:rPr>
        <w:t>verbod en uitzondering voor niet b</w:t>
      </w:r>
      <w:r w:rsidRPr="00254EFD">
        <w:rPr>
          <w:rFonts w:ascii="Verdana" w:hAnsi="Verdana"/>
          <w:sz w:val="18"/>
          <w:szCs w:val="18"/>
        </w:rPr>
        <w:t>edrijfsmatig</w:t>
      </w:r>
      <w:r>
        <w:rPr>
          <w:rFonts w:ascii="Verdana" w:hAnsi="Verdana"/>
          <w:sz w:val="18"/>
          <w:szCs w:val="18"/>
        </w:rPr>
        <w:t xml:space="preserve"> handelen (met gezelschapsdieren). </w:t>
      </w:r>
    </w:p>
    <w:p w:rsidR="00951C68" w:rsidP="00A857E8" w:rsidRDefault="00951C68" w14:paraId="72D166A0" w14:textId="77777777">
      <w:pPr>
        <w:pStyle w:val="Lijstalinea"/>
        <w:numPr>
          <w:ilvl w:val="0"/>
          <w:numId w:val="15"/>
        </w:numPr>
        <w:spacing w:after="0" w:line="240" w:lineRule="atLeast"/>
        <w:rPr>
          <w:rFonts w:ascii="Verdana" w:hAnsi="Verdana"/>
          <w:sz w:val="18"/>
          <w:szCs w:val="18"/>
        </w:rPr>
      </w:pPr>
      <w:r>
        <w:rPr>
          <w:rFonts w:ascii="Verdana" w:hAnsi="Verdana"/>
          <w:sz w:val="18"/>
          <w:szCs w:val="18"/>
        </w:rPr>
        <w:t>Artikel 1.6 lid 3 Besluit houders van dieren: “een dier wordt, indien het niet in een gebouw wordt gehouden, bescherming geboden tegen […] roofdieren” (cq. de wolf)</w:t>
      </w:r>
    </w:p>
    <w:p w:rsidRPr="00FF179B" w:rsidR="006D3561" w:rsidP="00A857E8" w:rsidRDefault="00951C68" w14:paraId="34659116" w14:textId="00A4B7EA">
      <w:pPr>
        <w:pStyle w:val="Lijstalinea"/>
        <w:numPr>
          <w:ilvl w:val="0"/>
          <w:numId w:val="15"/>
        </w:numPr>
        <w:spacing w:after="0" w:line="240" w:lineRule="atLeast"/>
        <w:rPr>
          <w:rFonts w:ascii="Verdana" w:hAnsi="Verdana"/>
          <w:sz w:val="18"/>
          <w:szCs w:val="18"/>
        </w:rPr>
      </w:pPr>
      <w:r>
        <w:rPr>
          <w:rFonts w:ascii="Verdana" w:hAnsi="Verdana"/>
          <w:sz w:val="18"/>
          <w:szCs w:val="18"/>
        </w:rPr>
        <w:t>In a</w:t>
      </w:r>
      <w:r w:rsidRPr="00FF179B" w:rsidR="006D3561">
        <w:rPr>
          <w:rFonts w:ascii="Verdana" w:hAnsi="Verdana"/>
          <w:sz w:val="18"/>
          <w:szCs w:val="18"/>
        </w:rPr>
        <w:t>rtikelen 1.6, 1.7, 1.8 en 3.12 van het Besluit houders van dieren gegeven normen, voor zover het betreft de toepassing van het tijdelijk huisvesten van reptielen op reptielenbeurzen.</w:t>
      </w:r>
    </w:p>
    <w:p w:rsidR="007418CF" w:rsidP="00A857E8" w:rsidRDefault="007418CF" w14:paraId="437A5C76" w14:textId="08312BD8">
      <w:pPr>
        <w:pStyle w:val="Lijstalinea"/>
        <w:numPr>
          <w:ilvl w:val="0"/>
          <w:numId w:val="15"/>
        </w:numPr>
        <w:spacing w:after="0" w:line="240" w:lineRule="atLeast"/>
        <w:rPr>
          <w:rFonts w:ascii="Verdana" w:hAnsi="Verdana"/>
          <w:sz w:val="18"/>
          <w:szCs w:val="18"/>
        </w:rPr>
      </w:pPr>
      <w:r>
        <w:rPr>
          <w:rFonts w:ascii="Verdana" w:hAnsi="Verdana"/>
          <w:sz w:val="18"/>
          <w:szCs w:val="18"/>
        </w:rPr>
        <w:t>Artikel 1.6 lid 3 Besluit houders van dieren: “een dier wordt, indien het niet in een gebouw wordt gehouden, bescherming geboden tegen slechte weersomstandigheden […]” (anders dan hitte).</w:t>
      </w:r>
      <w:r w:rsidR="00CD0DDE">
        <w:rPr>
          <w:rFonts w:ascii="Verdana" w:hAnsi="Verdana"/>
          <w:sz w:val="18"/>
          <w:szCs w:val="18"/>
        </w:rPr>
        <w:t xml:space="preserve"> </w:t>
      </w:r>
    </w:p>
    <w:p w:rsidR="006D3561" w:rsidP="00A857E8" w:rsidRDefault="006D3561" w14:paraId="25737A1F" w14:textId="77777777">
      <w:pPr>
        <w:pStyle w:val="Lijstalinea"/>
        <w:numPr>
          <w:ilvl w:val="0"/>
          <w:numId w:val="15"/>
        </w:numPr>
        <w:spacing w:after="0" w:line="240" w:lineRule="atLeast"/>
        <w:rPr>
          <w:rFonts w:ascii="Verdana" w:hAnsi="Verdana"/>
          <w:sz w:val="18"/>
          <w:szCs w:val="18"/>
        </w:rPr>
      </w:pPr>
      <w:r w:rsidRPr="00A70361">
        <w:rPr>
          <w:rFonts w:ascii="Verdana" w:hAnsi="Verdana"/>
          <w:sz w:val="18"/>
          <w:szCs w:val="18"/>
        </w:rPr>
        <w:t>Artikel 2.5 lid 4 Besluit houders van dieren: “….de gasconcentraties in de omgeving van het dier zijn niet schadelijk voor het dier”</w:t>
      </w:r>
      <w:r>
        <w:rPr>
          <w:rFonts w:ascii="Verdana" w:hAnsi="Verdana"/>
          <w:sz w:val="18"/>
          <w:szCs w:val="18"/>
        </w:rPr>
        <w:t>.</w:t>
      </w:r>
      <w:r w:rsidRPr="00A70361">
        <w:rPr>
          <w:rFonts w:ascii="Verdana" w:hAnsi="Verdana"/>
          <w:sz w:val="18"/>
          <w:szCs w:val="18"/>
        </w:rPr>
        <w:t xml:space="preserve"> Deze open norm wordt nader ingevuld voor de diersoort varkens. </w:t>
      </w:r>
    </w:p>
    <w:p w:rsidR="006D3561" w:rsidP="00A857E8" w:rsidRDefault="006D3561" w14:paraId="5A20B42D" w14:textId="77777777">
      <w:pPr>
        <w:pStyle w:val="Lijstalinea"/>
        <w:numPr>
          <w:ilvl w:val="0"/>
          <w:numId w:val="15"/>
        </w:numPr>
        <w:spacing w:after="0" w:line="240" w:lineRule="atLeast"/>
        <w:rPr>
          <w:rFonts w:ascii="Verdana" w:hAnsi="Verdana"/>
          <w:sz w:val="18"/>
          <w:szCs w:val="18"/>
        </w:rPr>
      </w:pPr>
      <w:r w:rsidRPr="00A70361">
        <w:rPr>
          <w:rFonts w:ascii="Verdana" w:hAnsi="Verdana"/>
          <w:sz w:val="18"/>
          <w:szCs w:val="18"/>
        </w:rPr>
        <w:t xml:space="preserve">Artikel 2.3, onderdeel b Besluit diergeneeskundigen: het verbod op het routinematig couperen van staarten van biggen. </w:t>
      </w:r>
    </w:p>
    <w:p w:rsidR="003C3C1E" w:rsidP="00A857E8" w:rsidRDefault="003C3C1E" w14:paraId="329FD369" w14:textId="77777777">
      <w:pPr>
        <w:pStyle w:val="Lijstalinea"/>
        <w:numPr>
          <w:ilvl w:val="0"/>
          <w:numId w:val="15"/>
        </w:numPr>
        <w:spacing w:after="0" w:line="240" w:lineRule="atLeast"/>
        <w:rPr>
          <w:rFonts w:ascii="Verdana" w:hAnsi="Verdana"/>
          <w:sz w:val="18"/>
          <w:szCs w:val="18"/>
        </w:rPr>
      </w:pPr>
      <w:r w:rsidRPr="003C3C1E">
        <w:rPr>
          <w:rFonts w:ascii="Verdana" w:hAnsi="Verdana"/>
          <w:sz w:val="18"/>
          <w:szCs w:val="18"/>
        </w:rPr>
        <w:t xml:space="preserve">Artikel 1,7, onderdeel b Besluit houders van dieren: houder dient te zorgen dat een dier toegang heeft tot een toereikende hoeveelheid water van passende kwaliteit of op een andere wijze aan zijn behoefte aan water kan voldoen. Deze open norm wordt nader ingevuld voor reguliere vleeskuikenouderdieren. </w:t>
      </w:r>
    </w:p>
    <w:p w:rsidRPr="00A857E8" w:rsidR="00514E25" w:rsidP="00A857E8" w:rsidRDefault="00514E25" w14:paraId="34EADB35" w14:textId="3F606625">
      <w:pPr>
        <w:pStyle w:val="Lijstalinea"/>
        <w:numPr>
          <w:ilvl w:val="0"/>
          <w:numId w:val="15"/>
        </w:numPr>
        <w:spacing w:after="0" w:line="240" w:lineRule="atLeast"/>
        <w:rPr>
          <w:rFonts w:ascii="Verdana" w:hAnsi="Verdana"/>
          <w:sz w:val="18"/>
          <w:szCs w:val="18"/>
        </w:rPr>
      </w:pPr>
      <w:r>
        <w:rPr>
          <w:rFonts w:ascii="Verdana" w:hAnsi="Verdana"/>
          <w:sz w:val="18"/>
          <w:szCs w:val="18"/>
        </w:rPr>
        <w:t xml:space="preserve">Artikel </w:t>
      </w:r>
      <w:r w:rsidR="00DB7D56">
        <w:rPr>
          <w:rFonts w:ascii="Verdana" w:hAnsi="Verdana"/>
          <w:sz w:val="18"/>
          <w:szCs w:val="18"/>
        </w:rPr>
        <w:t xml:space="preserve">15, bijlage 1.9, </w:t>
      </w:r>
      <w:r>
        <w:rPr>
          <w:rFonts w:ascii="Verdana" w:hAnsi="Verdana"/>
          <w:sz w:val="18"/>
          <w:szCs w:val="18"/>
        </w:rPr>
        <w:t>van Verordening (EG) Nr. 1099/2009 van de Raad van 24 september 2009 inzake de bescherming van dieren bij het doden: “</w:t>
      </w:r>
      <w:r w:rsidRPr="00DB7D56" w:rsidR="00DB7D56">
        <w:rPr>
          <w:szCs w:val="18"/>
        </w:rPr>
        <w:t>Het gebruik van apparaten waarmee elektrische schokken worden toegediend, moet zoveel mogelijk worden vermeden.</w:t>
      </w:r>
      <w:r w:rsidRPr="00DB7D56">
        <w:rPr>
          <w:szCs w:val="18"/>
        </w:rPr>
        <w:t>”</w:t>
      </w:r>
    </w:p>
    <w:p w:rsidRPr="003C3C1E" w:rsidR="003C3C1E" w:rsidP="00A857E8" w:rsidRDefault="003C3C1E" w14:paraId="09351515" w14:textId="77777777">
      <w:pPr>
        <w:rPr>
          <w:szCs w:val="18"/>
        </w:rPr>
      </w:pPr>
    </w:p>
    <w:p w:rsidR="006D3561" w:rsidP="00A857E8" w:rsidRDefault="00602CF5" w14:paraId="33AD160A" w14:textId="2368ECA9">
      <w:pPr>
        <w:rPr>
          <w:szCs w:val="18"/>
        </w:rPr>
      </w:pPr>
      <w:r w:rsidRPr="00602CF5">
        <w:rPr>
          <w:szCs w:val="18"/>
        </w:rPr>
        <w:t xml:space="preserve">Bij ieder proces voor de invulling van een open norm vindt een weging plaats over de betrokkenheid van externe partijen. In antwoord op de vraag van het lid Kostic zijn bij het merendeel van de processen dierenbeschermingsorganisaties betrokken, zoals dat ook geldt voor andere belangenorganisaties en sectorvertegenwoordigers. </w:t>
      </w:r>
      <w:bookmarkStart w:name="_Hlk201226651" w:id="0"/>
      <w:r w:rsidRPr="009C4AD0" w:rsidR="00C34AC8">
        <w:rPr>
          <w:szCs w:val="18"/>
        </w:rPr>
        <w:t xml:space="preserve">Deze organisaties worden op de hoogte gehouden van de stand van zaken en </w:t>
      </w:r>
      <w:r w:rsidRPr="009C4AD0" w:rsidR="00D925A6">
        <w:rPr>
          <w:szCs w:val="18"/>
        </w:rPr>
        <w:t xml:space="preserve">gesprekken </w:t>
      </w:r>
      <w:r w:rsidRPr="009C4AD0" w:rsidR="00C34AC8">
        <w:rPr>
          <w:szCs w:val="18"/>
        </w:rPr>
        <w:t xml:space="preserve">worden benut om vanuit </w:t>
      </w:r>
      <w:r w:rsidRPr="009C4AD0" w:rsidR="00B00BCF">
        <w:rPr>
          <w:szCs w:val="18"/>
        </w:rPr>
        <w:t xml:space="preserve">hun </w:t>
      </w:r>
      <w:r w:rsidRPr="009C4AD0" w:rsidR="00C34AC8">
        <w:rPr>
          <w:szCs w:val="18"/>
        </w:rPr>
        <w:t xml:space="preserve">expertise </w:t>
      </w:r>
      <w:r w:rsidRPr="009C4AD0" w:rsidR="00B00BCF">
        <w:rPr>
          <w:szCs w:val="18"/>
        </w:rPr>
        <w:t xml:space="preserve">relevante aspecten </w:t>
      </w:r>
      <w:r w:rsidRPr="009C4AD0" w:rsidR="00D925A6">
        <w:rPr>
          <w:szCs w:val="18"/>
        </w:rPr>
        <w:t xml:space="preserve">in beeld </w:t>
      </w:r>
      <w:r w:rsidRPr="009C4AD0" w:rsidR="00B00BCF">
        <w:rPr>
          <w:szCs w:val="18"/>
        </w:rPr>
        <w:t>te brengen die behulpzaam zijn  om tot een afgewogen en onderbouwde invulling van</w:t>
      </w:r>
      <w:r w:rsidRPr="009C4AD0" w:rsidR="008A24E5">
        <w:rPr>
          <w:szCs w:val="18"/>
        </w:rPr>
        <w:t xml:space="preserve"> de desbetreffende open norm</w:t>
      </w:r>
      <w:r w:rsidRPr="009C4AD0" w:rsidR="00B00BCF">
        <w:rPr>
          <w:szCs w:val="18"/>
        </w:rPr>
        <w:t xml:space="preserve"> te komen</w:t>
      </w:r>
      <w:r w:rsidRPr="009C4AD0" w:rsidR="008A24E5">
        <w:rPr>
          <w:szCs w:val="18"/>
        </w:rPr>
        <w:t>.</w:t>
      </w:r>
      <w:bookmarkEnd w:id="0"/>
    </w:p>
    <w:p w:rsidR="003C3C1E" w:rsidP="00A857E8" w:rsidRDefault="003C3C1E" w14:paraId="48862986" w14:textId="77777777">
      <w:pPr>
        <w:rPr>
          <w:szCs w:val="18"/>
        </w:rPr>
      </w:pPr>
    </w:p>
    <w:p w:rsidR="006D3561" w:rsidP="00A857E8" w:rsidRDefault="0097391E" w14:paraId="1233427F" w14:textId="1C1B833B">
      <w:pPr>
        <w:rPr>
          <w:szCs w:val="18"/>
        </w:rPr>
      </w:pPr>
      <w:r w:rsidRPr="0097391E">
        <w:rPr>
          <w:szCs w:val="18"/>
        </w:rPr>
        <w:t>Voor alle open normen geldt dat</w:t>
      </w:r>
      <w:r>
        <w:rPr>
          <w:szCs w:val="18"/>
        </w:rPr>
        <w:t>,</w:t>
      </w:r>
      <w:r w:rsidRPr="0097391E">
        <w:rPr>
          <w:szCs w:val="18"/>
        </w:rPr>
        <w:t xml:space="preserve"> indien de open norm wordt ingevuld via een aanpassing van wetgeving (o.a. een AMvB), een concept hiervan de aangepaste regeling wordt voorgelegd voor internetconsultatie. </w:t>
      </w:r>
      <w:r w:rsidR="006D3561">
        <w:rPr>
          <w:szCs w:val="18"/>
        </w:rPr>
        <w:t>Eenieder wordt daarmee in de gelegenheid gesteld om te reageren op concept regelingen.</w:t>
      </w:r>
      <w:r w:rsidR="009E245A">
        <w:rPr>
          <w:szCs w:val="18"/>
        </w:rPr>
        <w:t xml:space="preserve"> De invulling van bovengenoemde normen onder 6 t/m 8 krijgt plaats in de AMvB dierwaardige veehouderij, waarvan het concept op 24 juni jl. in internetconsultatie is gebracht.</w:t>
      </w:r>
    </w:p>
    <w:p w:rsidR="000C5BA9" w:rsidP="00A857E8" w:rsidRDefault="000C5BA9" w14:paraId="10E08FED" w14:textId="77777777"/>
    <w:p w:rsidR="003F7EF3" w:rsidP="00A857E8" w:rsidRDefault="00D5687E" w14:paraId="614C59F2" w14:textId="77777777">
      <w:pPr>
        <w:rPr>
          <w:rFonts w:asciiTheme="minorHAnsi" w:hAnsiTheme="minorHAnsi"/>
          <w:sz w:val="22"/>
          <w:szCs w:val="18"/>
        </w:rPr>
      </w:pPr>
      <w:r>
        <w:rPr>
          <w:rFonts w:asciiTheme="minorHAnsi" w:hAnsiTheme="minorHAnsi"/>
          <w:sz w:val="22"/>
          <w:szCs w:val="18"/>
        </w:rPr>
        <w:t>Hoogachtend,</w:t>
      </w:r>
    </w:p>
    <w:p w:rsidRPr="00EC58D9" w:rsidR="00F71F9E" w:rsidP="00A857E8" w:rsidRDefault="00F71F9E" w14:paraId="49237BBF" w14:textId="77777777"/>
    <w:p w:rsidR="007239A1" w:rsidP="00A857E8" w:rsidRDefault="007239A1" w14:paraId="714F1843" w14:textId="77777777"/>
    <w:p w:rsidR="00CD0DDE" w:rsidP="00A857E8" w:rsidRDefault="00CD0DDE" w14:paraId="5338AAAB" w14:textId="77777777"/>
    <w:p w:rsidR="00A857E8" w:rsidP="00A857E8" w:rsidRDefault="00A857E8" w14:paraId="1D85D0B2" w14:textId="77777777"/>
    <w:p w:rsidR="00CD0DDE" w:rsidP="00A857E8" w:rsidRDefault="00CD0DDE" w14:paraId="09C89EE5" w14:textId="77777777"/>
    <w:p w:rsidRPr="006A15A5" w:rsidR="007239A1" w:rsidP="00A857E8" w:rsidRDefault="00D5687E" w14:paraId="225DD9C7" w14:textId="77777777">
      <w:pPr>
        <w:rPr>
          <w:szCs w:val="18"/>
        </w:rPr>
      </w:pPr>
      <w:r w:rsidRPr="00B11DD6">
        <w:t>Femke Marije Wiersma</w:t>
      </w:r>
    </w:p>
    <w:p w:rsidR="006F04AF" w:rsidP="00A857E8" w:rsidRDefault="00D5687E" w14:paraId="42BAD092" w14:textId="0D85A4B3">
      <w:r w:rsidRPr="00EC58D9">
        <w:t xml:space="preserve">Minister van </w:t>
      </w:r>
      <w:r w:rsidR="00704E60">
        <w:rPr>
          <w:rFonts w:cs="Calibri"/>
          <w:szCs w:val="18"/>
        </w:rPr>
        <w:t>Landbouw, Visserij, Voedselzekerheid en Natuu</w:t>
      </w:r>
      <w:r w:rsidR="00335454">
        <w:rPr>
          <w:rFonts w:cs="Calibri"/>
          <w:szCs w:val="18"/>
        </w:rPr>
        <w:t>r</w:t>
      </w:r>
    </w:p>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F64CD" w14:textId="77777777" w:rsidR="0080456F" w:rsidRDefault="0080456F">
      <w:r>
        <w:separator/>
      </w:r>
    </w:p>
    <w:p w14:paraId="197AE56A" w14:textId="77777777" w:rsidR="0080456F" w:rsidRDefault="0080456F"/>
  </w:endnote>
  <w:endnote w:type="continuationSeparator" w:id="0">
    <w:p w14:paraId="4DBF7AFF" w14:textId="77777777" w:rsidR="0080456F" w:rsidRDefault="0080456F">
      <w:r>
        <w:continuationSeparator/>
      </w:r>
    </w:p>
    <w:p w14:paraId="45DE78BB" w14:textId="77777777" w:rsidR="0080456F" w:rsidRDefault="00804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A724" w14:textId="45231D4B"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C2699" w14:paraId="1B10B563" w14:textId="77777777" w:rsidTr="00CA6A25">
      <w:trPr>
        <w:trHeight w:hRule="exact" w:val="240"/>
      </w:trPr>
      <w:tc>
        <w:tcPr>
          <w:tcW w:w="7601" w:type="dxa"/>
          <w:shd w:val="clear" w:color="auto" w:fill="auto"/>
        </w:tcPr>
        <w:p w14:paraId="2115E9EB" w14:textId="77777777" w:rsidR="00527BD4" w:rsidRDefault="00527BD4" w:rsidP="003F1F6B">
          <w:pPr>
            <w:pStyle w:val="Huisstijl-Rubricering"/>
          </w:pPr>
        </w:p>
      </w:tc>
      <w:tc>
        <w:tcPr>
          <w:tcW w:w="2156" w:type="dxa"/>
        </w:tcPr>
        <w:p w14:paraId="60BBAE0B" w14:textId="58BE594F" w:rsidR="00527BD4" w:rsidRPr="00645414" w:rsidRDefault="00D5687E"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A4549">
              <w:t>2</w:t>
            </w:r>
          </w:fldSimple>
        </w:p>
      </w:tc>
    </w:tr>
  </w:tbl>
  <w:p w14:paraId="6B0B6530"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C2699" w14:paraId="490D71AD" w14:textId="77777777" w:rsidTr="00CA6A25">
      <w:trPr>
        <w:trHeight w:hRule="exact" w:val="240"/>
      </w:trPr>
      <w:tc>
        <w:tcPr>
          <w:tcW w:w="7601" w:type="dxa"/>
          <w:shd w:val="clear" w:color="auto" w:fill="auto"/>
        </w:tcPr>
        <w:p w14:paraId="4AA2CEC6" w14:textId="04943788" w:rsidR="00527BD4" w:rsidRDefault="00527BD4" w:rsidP="008C356D">
          <w:pPr>
            <w:pStyle w:val="Huisstijl-Rubricering"/>
          </w:pPr>
        </w:p>
      </w:tc>
      <w:tc>
        <w:tcPr>
          <w:tcW w:w="2170" w:type="dxa"/>
        </w:tcPr>
        <w:p w14:paraId="62E367AE" w14:textId="03AC1BCB" w:rsidR="00527BD4" w:rsidRPr="00ED539E" w:rsidRDefault="00D5687E"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80456F">
              <w:t>1</w:t>
            </w:r>
          </w:fldSimple>
        </w:p>
      </w:tc>
    </w:tr>
  </w:tbl>
  <w:p w14:paraId="23CED02B" w14:textId="77777777" w:rsidR="00527BD4" w:rsidRPr="00BC3B53" w:rsidRDefault="00527BD4" w:rsidP="008C356D">
    <w:pPr>
      <w:pStyle w:val="Voettekst"/>
      <w:spacing w:line="240" w:lineRule="auto"/>
      <w:rPr>
        <w:sz w:val="2"/>
        <w:szCs w:val="2"/>
      </w:rPr>
    </w:pPr>
  </w:p>
  <w:p w14:paraId="5014BEB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E90E4" w14:textId="77777777" w:rsidR="0080456F" w:rsidRDefault="0080456F">
      <w:r>
        <w:separator/>
      </w:r>
    </w:p>
    <w:p w14:paraId="1AE9684D" w14:textId="77777777" w:rsidR="0080456F" w:rsidRDefault="0080456F"/>
  </w:footnote>
  <w:footnote w:type="continuationSeparator" w:id="0">
    <w:p w14:paraId="192FA57E" w14:textId="77777777" w:rsidR="0080456F" w:rsidRDefault="0080456F">
      <w:r>
        <w:continuationSeparator/>
      </w:r>
    </w:p>
    <w:p w14:paraId="53EC9010" w14:textId="77777777" w:rsidR="0080456F" w:rsidRDefault="008045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C2699" w14:paraId="7F69154C" w14:textId="77777777" w:rsidTr="00A50CF6">
      <w:tc>
        <w:tcPr>
          <w:tcW w:w="2156" w:type="dxa"/>
          <w:shd w:val="clear" w:color="auto" w:fill="auto"/>
        </w:tcPr>
        <w:p w14:paraId="23D6B84D" w14:textId="77777777" w:rsidR="00527BD4" w:rsidRPr="005819CE" w:rsidRDefault="00D5687E" w:rsidP="00A50CF6">
          <w:pPr>
            <w:pStyle w:val="Huisstijl-Adres"/>
          </w:pPr>
          <w:r>
            <w:rPr>
              <w:b/>
            </w:rPr>
            <w:t>Directoraat-generaal Agro</w:t>
          </w:r>
        </w:p>
      </w:tc>
    </w:tr>
    <w:tr w:rsidR="001C2699" w14:paraId="576C7762" w14:textId="77777777" w:rsidTr="00A50CF6">
      <w:trPr>
        <w:trHeight w:hRule="exact" w:val="200"/>
      </w:trPr>
      <w:tc>
        <w:tcPr>
          <w:tcW w:w="2156" w:type="dxa"/>
          <w:shd w:val="clear" w:color="auto" w:fill="auto"/>
        </w:tcPr>
        <w:p w14:paraId="7D62EEB4" w14:textId="77777777" w:rsidR="00527BD4" w:rsidRPr="005819CE" w:rsidRDefault="00527BD4" w:rsidP="00A50CF6"/>
      </w:tc>
    </w:tr>
    <w:tr w:rsidR="001C2699" w14:paraId="546B201C" w14:textId="77777777" w:rsidTr="00502512">
      <w:trPr>
        <w:trHeight w:hRule="exact" w:val="774"/>
      </w:trPr>
      <w:tc>
        <w:tcPr>
          <w:tcW w:w="2156" w:type="dxa"/>
          <w:shd w:val="clear" w:color="auto" w:fill="auto"/>
        </w:tcPr>
        <w:p w14:paraId="772CDE83" w14:textId="77777777" w:rsidR="00527BD4" w:rsidRDefault="00527BD4" w:rsidP="003A5290">
          <w:pPr>
            <w:pStyle w:val="Huisstijl-Kopje"/>
          </w:pPr>
        </w:p>
        <w:p w14:paraId="0F6147B8" w14:textId="77777777" w:rsidR="00502512" w:rsidRPr="00502512" w:rsidRDefault="00D5687E" w:rsidP="003A5290">
          <w:pPr>
            <w:pStyle w:val="Huisstijl-Kopje"/>
            <w:rPr>
              <w:b w:val="0"/>
            </w:rPr>
          </w:pPr>
          <w:r>
            <w:rPr>
              <w:b w:val="0"/>
            </w:rPr>
            <w:t>DGA</w:t>
          </w:r>
          <w:r w:rsidRPr="00502512">
            <w:rPr>
              <w:b w:val="0"/>
            </w:rPr>
            <w:t xml:space="preserve"> / </w:t>
          </w:r>
          <w:r>
            <w:rPr>
              <w:b w:val="0"/>
            </w:rPr>
            <w:t>97257657</w:t>
          </w:r>
        </w:p>
        <w:p w14:paraId="220928B3" w14:textId="77777777" w:rsidR="00527BD4" w:rsidRPr="005819CE" w:rsidRDefault="00527BD4" w:rsidP="00361A56">
          <w:pPr>
            <w:pStyle w:val="Huisstijl-Kopje"/>
          </w:pPr>
        </w:p>
      </w:tc>
    </w:tr>
  </w:tbl>
  <w:p w14:paraId="2CBBBE25" w14:textId="77777777" w:rsidR="00527BD4" w:rsidRPr="00740712" w:rsidRDefault="00527BD4" w:rsidP="004F44C2"/>
  <w:p w14:paraId="397A617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C2699" w14:paraId="0530796D" w14:textId="77777777" w:rsidTr="00751A6A">
      <w:trPr>
        <w:trHeight w:val="2636"/>
      </w:trPr>
      <w:tc>
        <w:tcPr>
          <w:tcW w:w="737" w:type="dxa"/>
          <w:shd w:val="clear" w:color="auto" w:fill="auto"/>
        </w:tcPr>
        <w:p w14:paraId="3F2817A3" w14:textId="4022D770"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01FB012" w14:textId="77777777" w:rsidR="003B2E54" w:rsidRDefault="00D5687E"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4DC359D" wp14:editId="6F01A74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AB24C93" w14:textId="77777777" w:rsidR="00527BD4" w:rsidRDefault="00527BD4" w:rsidP="00651CEE">
          <w:pPr>
            <w:framePr w:w="6340" w:h="2750" w:hRule="exact" w:hSpace="180" w:wrap="around" w:vAnchor="page" w:hAnchor="text" w:x="3873" w:y="-140"/>
            <w:spacing w:line="240" w:lineRule="auto"/>
          </w:pPr>
        </w:p>
      </w:tc>
    </w:tr>
  </w:tbl>
  <w:p w14:paraId="2FAEFA2E" w14:textId="77777777" w:rsidR="00527BD4" w:rsidRDefault="00527BD4" w:rsidP="00D0609E">
    <w:pPr>
      <w:framePr w:w="6340" w:h="2750" w:hRule="exact" w:hSpace="180" w:wrap="around" w:vAnchor="page" w:hAnchor="text" w:x="3873" w:y="-140"/>
    </w:pPr>
  </w:p>
  <w:p w14:paraId="66C0774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C2699" w14:paraId="796B7B51" w14:textId="77777777" w:rsidTr="00A50CF6">
      <w:tc>
        <w:tcPr>
          <w:tcW w:w="2160" w:type="dxa"/>
          <w:shd w:val="clear" w:color="auto" w:fill="auto"/>
        </w:tcPr>
        <w:p w14:paraId="00AD8E7B" w14:textId="77777777" w:rsidR="005C07D1" w:rsidRDefault="00D5687E" w:rsidP="00A50CF6">
          <w:pPr>
            <w:pStyle w:val="Huisstijl-Adres"/>
          </w:pPr>
          <w:r>
            <w:rPr>
              <w:b/>
            </w:rPr>
            <w:t>Directoraat-generaal Agro</w:t>
          </w:r>
          <w:r w:rsidR="00527BD4" w:rsidRPr="005819CE">
            <w:rPr>
              <w:b/>
            </w:rPr>
            <w:br/>
          </w:r>
        </w:p>
        <w:p w14:paraId="1D3FBF6E" w14:textId="77777777" w:rsidR="00527BD4" w:rsidRPr="009000E4" w:rsidRDefault="00D5687E" w:rsidP="00A72979">
          <w:pPr>
            <w:pStyle w:val="Huisstijl-Adres"/>
          </w:pPr>
          <w:r>
            <w:rPr>
              <w:b/>
            </w:rPr>
            <w:t>Bezoekadres</w:t>
          </w:r>
          <w:r>
            <w:rPr>
              <w:b/>
            </w:rPr>
            <w:br/>
          </w:r>
          <w:r>
            <w:t>Bezuidenhoutseweg 30</w:t>
          </w:r>
          <w:r w:rsidRPr="005819CE">
            <w:br/>
          </w:r>
          <w:r>
            <w:t>2594 AV Den Haag</w:t>
          </w:r>
        </w:p>
        <w:p w14:paraId="319FA206" w14:textId="77777777" w:rsidR="00EF495B" w:rsidRDefault="00D5687E" w:rsidP="0098788A">
          <w:pPr>
            <w:pStyle w:val="Huisstijl-Adres"/>
          </w:pPr>
          <w:r>
            <w:rPr>
              <w:b/>
            </w:rPr>
            <w:t>Postadres</w:t>
          </w:r>
          <w:r>
            <w:rPr>
              <w:b/>
            </w:rPr>
            <w:br/>
          </w:r>
          <w:r>
            <w:t>Postbus 20401</w:t>
          </w:r>
          <w:r w:rsidRPr="005819CE">
            <w:br/>
            <w:t>2500 E</w:t>
          </w:r>
          <w:r>
            <w:t>K</w:t>
          </w:r>
          <w:r w:rsidRPr="005819CE">
            <w:t xml:space="preserve"> Den Haag</w:t>
          </w:r>
        </w:p>
        <w:p w14:paraId="541794F6" w14:textId="77777777" w:rsidR="00556BEE" w:rsidRPr="005B3814" w:rsidRDefault="00D5687E" w:rsidP="0098788A">
          <w:pPr>
            <w:pStyle w:val="Huisstijl-Adres"/>
          </w:pPr>
          <w:r>
            <w:rPr>
              <w:b/>
            </w:rPr>
            <w:t>Overheidsidentificatienr</w:t>
          </w:r>
          <w:r>
            <w:rPr>
              <w:b/>
            </w:rPr>
            <w:br/>
          </w:r>
          <w:r w:rsidR="00BA129E">
            <w:rPr>
              <w:rFonts w:cs="Agrofont"/>
              <w:iCs/>
            </w:rPr>
            <w:t>00000001858272854000</w:t>
          </w:r>
        </w:p>
        <w:p w14:paraId="7A786FF1" w14:textId="7065CCA3" w:rsidR="00527BD4" w:rsidRPr="00CD0DDE" w:rsidRDefault="00D5687E"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C2699" w14:paraId="1F35E412" w14:textId="77777777" w:rsidTr="00A50CF6">
      <w:trPr>
        <w:trHeight w:hRule="exact" w:val="200"/>
      </w:trPr>
      <w:tc>
        <w:tcPr>
          <w:tcW w:w="2160" w:type="dxa"/>
          <w:shd w:val="clear" w:color="auto" w:fill="auto"/>
        </w:tcPr>
        <w:p w14:paraId="2B66BB8D" w14:textId="77777777" w:rsidR="00527BD4" w:rsidRPr="00A72979" w:rsidRDefault="00527BD4" w:rsidP="00A50CF6">
          <w:pPr>
            <w:rPr>
              <w:lang w:val="fr-FR"/>
            </w:rPr>
          </w:pPr>
        </w:p>
      </w:tc>
    </w:tr>
    <w:tr w:rsidR="001C2699" w14:paraId="36521E3D" w14:textId="77777777" w:rsidTr="00A50CF6">
      <w:tc>
        <w:tcPr>
          <w:tcW w:w="2160" w:type="dxa"/>
          <w:shd w:val="clear" w:color="auto" w:fill="auto"/>
        </w:tcPr>
        <w:p w14:paraId="717B43D4" w14:textId="77777777" w:rsidR="000C0163" w:rsidRPr="005819CE" w:rsidRDefault="00D5687E" w:rsidP="000C0163">
          <w:pPr>
            <w:pStyle w:val="Huisstijl-Kopje"/>
          </w:pPr>
          <w:r>
            <w:t>Ons kenmerk</w:t>
          </w:r>
        </w:p>
        <w:p w14:paraId="6D6427A7" w14:textId="7446833C" w:rsidR="00527BD4" w:rsidRPr="005819CE" w:rsidRDefault="00D5687E" w:rsidP="00CD0DDE">
          <w:pPr>
            <w:pStyle w:val="Huisstijl-Gegeven"/>
          </w:pPr>
          <w:r>
            <w:t>DGA</w:t>
          </w:r>
          <w:r w:rsidR="00926AE2">
            <w:t xml:space="preserve"> / </w:t>
          </w:r>
          <w:r>
            <w:t>97257657</w:t>
          </w:r>
        </w:p>
      </w:tc>
    </w:tr>
  </w:tbl>
  <w:p w14:paraId="075EEBA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C2699" w14:paraId="39B7C1B9" w14:textId="77777777" w:rsidTr="001B667E">
      <w:trPr>
        <w:trHeight w:val="400"/>
      </w:trPr>
      <w:tc>
        <w:tcPr>
          <w:tcW w:w="7371" w:type="dxa"/>
          <w:gridSpan w:val="2"/>
          <w:shd w:val="clear" w:color="auto" w:fill="auto"/>
        </w:tcPr>
        <w:p w14:paraId="5F82D87B" w14:textId="77777777" w:rsidR="00527BD4" w:rsidRPr="00BC3B53" w:rsidRDefault="00D5687E"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1C2699" w14:paraId="769E4255" w14:textId="77777777" w:rsidTr="001B667E">
      <w:tc>
        <w:tcPr>
          <w:tcW w:w="7371" w:type="dxa"/>
          <w:gridSpan w:val="2"/>
          <w:shd w:val="clear" w:color="auto" w:fill="auto"/>
        </w:tcPr>
        <w:p w14:paraId="598FA448" w14:textId="77777777" w:rsidR="00527BD4" w:rsidRPr="00983E8F" w:rsidRDefault="00527BD4" w:rsidP="00A50CF6">
          <w:pPr>
            <w:pStyle w:val="Huisstijl-Rubricering"/>
          </w:pPr>
        </w:p>
      </w:tc>
    </w:tr>
    <w:tr w:rsidR="001C2699" w14:paraId="346CE0E9" w14:textId="77777777" w:rsidTr="001B667E">
      <w:trPr>
        <w:trHeight w:hRule="exact" w:val="2440"/>
      </w:trPr>
      <w:tc>
        <w:tcPr>
          <w:tcW w:w="7371" w:type="dxa"/>
          <w:gridSpan w:val="2"/>
          <w:shd w:val="clear" w:color="auto" w:fill="auto"/>
        </w:tcPr>
        <w:p w14:paraId="3063B176" w14:textId="77777777" w:rsidR="00527BD4" w:rsidRDefault="00D5687E" w:rsidP="00A50CF6">
          <w:pPr>
            <w:pStyle w:val="Huisstijl-NAW"/>
          </w:pPr>
          <w:r>
            <w:t xml:space="preserve">De Voorzitter van de Tweede Kamer </w:t>
          </w:r>
        </w:p>
        <w:p w14:paraId="7B9BDBFF" w14:textId="77777777" w:rsidR="00D87195" w:rsidRDefault="00D5687E" w:rsidP="00D87195">
          <w:pPr>
            <w:pStyle w:val="Huisstijl-NAW"/>
          </w:pPr>
          <w:r>
            <w:t>der Staten-Generaal</w:t>
          </w:r>
        </w:p>
        <w:p w14:paraId="2553C790" w14:textId="77777777" w:rsidR="005C769E" w:rsidRDefault="00D5687E" w:rsidP="005C769E">
          <w:pPr>
            <w:rPr>
              <w:szCs w:val="18"/>
            </w:rPr>
          </w:pPr>
          <w:r>
            <w:rPr>
              <w:szCs w:val="18"/>
            </w:rPr>
            <w:t>Prinses Irenestraat 6</w:t>
          </w:r>
        </w:p>
        <w:p w14:paraId="1A1BB7F5" w14:textId="77777777" w:rsidR="005C769E" w:rsidRDefault="00D5687E" w:rsidP="005C769E">
          <w:pPr>
            <w:pStyle w:val="Huisstijl-NAW"/>
          </w:pPr>
          <w:r>
            <w:t>2595 BD  DEN HAAG</w:t>
          </w:r>
        </w:p>
      </w:tc>
    </w:tr>
    <w:tr w:rsidR="001C2699" w14:paraId="3BBE4E1E" w14:textId="77777777" w:rsidTr="001B667E">
      <w:trPr>
        <w:trHeight w:hRule="exact" w:val="400"/>
      </w:trPr>
      <w:tc>
        <w:tcPr>
          <w:tcW w:w="7371" w:type="dxa"/>
          <w:gridSpan w:val="2"/>
          <w:shd w:val="clear" w:color="auto" w:fill="auto"/>
        </w:tcPr>
        <w:p w14:paraId="4FFD193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C2699" w14:paraId="52EECA95" w14:textId="77777777" w:rsidTr="001B667E">
      <w:trPr>
        <w:trHeight w:val="240"/>
      </w:trPr>
      <w:tc>
        <w:tcPr>
          <w:tcW w:w="709" w:type="dxa"/>
          <w:shd w:val="clear" w:color="auto" w:fill="auto"/>
        </w:tcPr>
        <w:p w14:paraId="0EC7B2A3" w14:textId="77777777" w:rsidR="00527BD4" w:rsidRPr="00C21A01" w:rsidRDefault="00D5687E" w:rsidP="00A50CF6">
          <w:pPr>
            <w:rPr>
              <w:szCs w:val="18"/>
            </w:rPr>
          </w:pPr>
          <w:r>
            <w:rPr>
              <w:szCs w:val="18"/>
            </w:rPr>
            <w:t>Datum</w:t>
          </w:r>
        </w:p>
      </w:tc>
      <w:tc>
        <w:tcPr>
          <w:tcW w:w="6662" w:type="dxa"/>
          <w:shd w:val="clear" w:color="auto" w:fill="auto"/>
        </w:tcPr>
        <w:p w14:paraId="1E1CD39C" w14:textId="52A56FA0" w:rsidR="00527BD4" w:rsidRPr="007709EF" w:rsidRDefault="00FD5B73" w:rsidP="00A50CF6">
          <w:r>
            <w:t>24 juni 2025</w:t>
          </w:r>
        </w:p>
      </w:tc>
    </w:tr>
    <w:tr w:rsidR="001C2699" w14:paraId="26C71D1D" w14:textId="77777777" w:rsidTr="001B667E">
      <w:trPr>
        <w:trHeight w:val="240"/>
      </w:trPr>
      <w:tc>
        <w:tcPr>
          <w:tcW w:w="709" w:type="dxa"/>
          <w:shd w:val="clear" w:color="auto" w:fill="auto"/>
        </w:tcPr>
        <w:p w14:paraId="2DDE97D6" w14:textId="77777777" w:rsidR="00527BD4" w:rsidRPr="00C21A01" w:rsidRDefault="00D5687E" w:rsidP="00A50CF6">
          <w:pPr>
            <w:rPr>
              <w:szCs w:val="18"/>
            </w:rPr>
          </w:pPr>
          <w:r>
            <w:rPr>
              <w:szCs w:val="18"/>
            </w:rPr>
            <w:t>Betreft</w:t>
          </w:r>
        </w:p>
      </w:tc>
      <w:tc>
        <w:tcPr>
          <w:tcW w:w="6662" w:type="dxa"/>
          <w:shd w:val="clear" w:color="auto" w:fill="auto"/>
        </w:tcPr>
        <w:p w14:paraId="4F73C130" w14:textId="30557EA6" w:rsidR="00527BD4" w:rsidRPr="007709EF" w:rsidRDefault="00FD5B73" w:rsidP="00A50CF6">
          <w:r>
            <w:t>T</w:t>
          </w:r>
          <w:r w:rsidR="00AA2926">
            <w:t>oezegging open normen</w:t>
          </w:r>
        </w:p>
      </w:tc>
    </w:tr>
  </w:tbl>
  <w:p w14:paraId="3FB4B0B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DE4FE50">
      <w:start w:val="1"/>
      <w:numFmt w:val="bullet"/>
      <w:pStyle w:val="Lijstopsomteken"/>
      <w:lvlText w:val="•"/>
      <w:lvlJc w:val="left"/>
      <w:pPr>
        <w:tabs>
          <w:tab w:val="num" w:pos="227"/>
        </w:tabs>
        <w:ind w:left="227" w:hanging="227"/>
      </w:pPr>
      <w:rPr>
        <w:rFonts w:ascii="Verdana" w:hAnsi="Verdana" w:hint="default"/>
        <w:sz w:val="18"/>
        <w:szCs w:val="18"/>
      </w:rPr>
    </w:lvl>
    <w:lvl w:ilvl="1" w:tplc="0E2617D2" w:tentative="1">
      <w:start w:val="1"/>
      <w:numFmt w:val="bullet"/>
      <w:lvlText w:val="o"/>
      <w:lvlJc w:val="left"/>
      <w:pPr>
        <w:tabs>
          <w:tab w:val="num" w:pos="1440"/>
        </w:tabs>
        <w:ind w:left="1440" w:hanging="360"/>
      </w:pPr>
      <w:rPr>
        <w:rFonts w:ascii="Courier New" w:hAnsi="Courier New" w:cs="Courier New" w:hint="default"/>
      </w:rPr>
    </w:lvl>
    <w:lvl w:ilvl="2" w:tplc="205E1044" w:tentative="1">
      <w:start w:val="1"/>
      <w:numFmt w:val="bullet"/>
      <w:lvlText w:val=""/>
      <w:lvlJc w:val="left"/>
      <w:pPr>
        <w:tabs>
          <w:tab w:val="num" w:pos="2160"/>
        </w:tabs>
        <w:ind w:left="2160" w:hanging="360"/>
      </w:pPr>
      <w:rPr>
        <w:rFonts w:ascii="Wingdings" w:hAnsi="Wingdings" w:hint="default"/>
      </w:rPr>
    </w:lvl>
    <w:lvl w:ilvl="3" w:tplc="724AEBA0" w:tentative="1">
      <w:start w:val="1"/>
      <w:numFmt w:val="bullet"/>
      <w:lvlText w:val=""/>
      <w:lvlJc w:val="left"/>
      <w:pPr>
        <w:tabs>
          <w:tab w:val="num" w:pos="2880"/>
        </w:tabs>
        <w:ind w:left="2880" w:hanging="360"/>
      </w:pPr>
      <w:rPr>
        <w:rFonts w:ascii="Symbol" w:hAnsi="Symbol" w:hint="default"/>
      </w:rPr>
    </w:lvl>
    <w:lvl w:ilvl="4" w:tplc="081427F0" w:tentative="1">
      <w:start w:val="1"/>
      <w:numFmt w:val="bullet"/>
      <w:lvlText w:val="o"/>
      <w:lvlJc w:val="left"/>
      <w:pPr>
        <w:tabs>
          <w:tab w:val="num" w:pos="3600"/>
        </w:tabs>
        <w:ind w:left="3600" w:hanging="360"/>
      </w:pPr>
      <w:rPr>
        <w:rFonts w:ascii="Courier New" w:hAnsi="Courier New" w:cs="Courier New" w:hint="default"/>
      </w:rPr>
    </w:lvl>
    <w:lvl w:ilvl="5" w:tplc="84B6B0CC" w:tentative="1">
      <w:start w:val="1"/>
      <w:numFmt w:val="bullet"/>
      <w:lvlText w:val=""/>
      <w:lvlJc w:val="left"/>
      <w:pPr>
        <w:tabs>
          <w:tab w:val="num" w:pos="4320"/>
        </w:tabs>
        <w:ind w:left="4320" w:hanging="360"/>
      </w:pPr>
      <w:rPr>
        <w:rFonts w:ascii="Wingdings" w:hAnsi="Wingdings" w:hint="default"/>
      </w:rPr>
    </w:lvl>
    <w:lvl w:ilvl="6" w:tplc="1A14D42A" w:tentative="1">
      <w:start w:val="1"/>
      <w:numFmt w:val="bullet"/>
      <w:lvlText w:val=""/>
      <w:lvlJc w:val="left"/>
      <w:pPr>
        <w:tabs>
          <w:tab w:val="num" w:pos="5040"/>
        </w:tabs>
        <w:ind w:left="5040" w:hanging="360"/>
      </w:pPr>
      <w:rPr>
        <w:rFonts w:ascii="Symbol" w:hAnsi="Symbol" w:hint="default"/>
      </w:rPr>
    </w:lvl>
    <w:lvl w:ilvl="7" w:tplc="CD386AD6" w:tentative="1">
      <w:start w:val="1"/>
      <w:numFmt w:val="bullet"/>
      <w:lvlText w:val="o"/>
      <w:lvlJc w:val="left"/>
      <w:pPr>
        <w:tabs>
          <w:tab w:val="num" w:pos="5760"/>
        </w:tabs>
        <w:ind w:left="5760" w:hanging="360"/>
      </w:pPr>
      <w:rPr>
        <w:rFonts w:ascii="Courier New" w:hAnsi="Courier New" w:cs="Courier New" w:hint="default"/>
      </w:rPr>
    </w:lvl>
    <w:lvl w:ilvl="8" w:tplc="F55685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4A6C454">
      <w:start w:val="1"/>
      <w:numFmt w:val="bullet"/>
      <w:pStyle w:val="Lijstopsomteken2"/>
      <w:lvlText w:val="–"/>
      <w:lvlJc w:val="left"/>
      <w:pPr>
        <w:tabs>
          <w:tab w:val="num" w:pos="227"/>
        </w:tabs>
        <w:ind w:left="227" w:firstLine="0"/>
      </w:pPr>
      <w:rPr>
        <w:rFonts w:ascii="Verdana" w:hAnsi="Verdana" w:hint="default"/>
      </w:rPr>
    </w:lvl>
    <w:lvl w:ilvl="1" w:tplc="83EECA3E" w:tentative="1">
      <w:start w:val="1"/>
      <w:numFmt w:val="bullet"/>
      <w:lvlText w:val="o"/>
      <w:lvlJc w:val="left"/>
      <w:pPr>
        <w:tabs>
          <w:tab w:val="num" w:pos="1440"/>
        </w:tabs>
        <w:ind w:left="1440" w:hanging="360"/>
      </w:pPr>
      <w:rPr>
        <w:rFonts w:ascii="Courier New" w:hAnsi="Courier New" w:cs="Courier New" w:hint="default"/>
      </w:rPr>
    </w:lvl>
    <w:lvl w:ilvl="2" w:tplc="2D50E07C" w:tentative="1">
      <w:start w:val="1"/>
      <w:numFmt w:val="bullet"/>
      <w:lvlText w:val=""/>
      <w:lvlJc w:val="left"/>
      <w:pPr>
        <w:tabs>
          <w:tab w:val="num" w:pos="2160"/>
        </w:tabs>
        <w:ind w:left="2160" w:hanging="360"/>
      </w:pPr>
      <w:rPr>
        <w:rFonts w:ascii="Wingdings" w:hAnsi="Wingdings" w:hint="default"/>
      </w:rPr>
    </w:lvl>
    <w:lvl w:ilvl="3" w:tplc="AD9E139A" w:tentative="1">
      <w:start w:val="1"/>
      <w:numFmt w:val="bullet"/>
      <w:lvlText w:val=""/>
      <w:lvlJc w:val="left"/>
      <w:pPr>
        <w:tabs>
          <w:tab w:val="num" w:pos="2880"/>
        </w:tabs>
        <w:ind w:left="2880" w:hanging="360"/>
      </w:pPr>
      <w:rPr>
        <w:rFonts w:ascii="Symbol" w:hAnsi="Symbol" w:hint="default"/>
      </w:rPr>
    </w:lvl>
    <w:lvl w:ilvl="4" w:tplc="6D084668" w:tentative="1">
      <w:start w:val="1"/>
      <w:numFmt w:val="bullet"/>
      <w:lvlText w:val="o"/>
      <w:lvlJc w:val="left"/>
      <w:pPr>
        <w:tabs>
          <w:tab w:val="num" w:pos="3600"/>
        </w:tabs>
        <w:ind w:left="3600" w:hanging="360"/>
      </w:pPr>
      <w:rPr>
        <w:rFonts w:ascii="Courier New" w:hAnsi="Courier New" w:cs="Courier New" w:hint="default"/>
      </w:rPr>
    </w:lvl>
    <w:lvl w:ilvl="5" w:tplc="9A52B36E" w:tentative="1">
      <w:start w:val="1"/>
      <w:numFmt w:val="bullet"/>
      <w:lvlText w:val=""/>
      <w:lvlJc w:val="left"/>
      <w:pPr>
        <w:tabs>
          <w:tab w:val="num" w:pos="4320"/>
        </w:tabs>
        <w:ind w:left="4320" w:hanging="360"/>
      </w:pPr>
      <w:rPr>
        <w:rFonts w:ascii="Wingdings" w:hAnsi="Wingdings" w:hint="default"/>
      </w:rPr>
    </w:lvl>
    <w:lvl w:ilvl="6" w:tplc="321000B0" w:tentative="1">
      <w:start w:val="1"/>
      <w:numFmt w:val="bullet"/>
      <w:lvlText w:val=""/>
      <w:lvlJc w:val="left"/>
      <w:pPr>
        <w:tabs>
          <w:tab w:val="num" w:pos="5040"/>
        </w:tabs>
        <w:ind w:left="5040" w:hanging="360"/>
      </w:pPr>
      <w:rPr>
        <w:rFonts w:ascii="Symbol" w:hAnsi="Symbol" w:hint="default"/>
      </w:rPr>
    </w:lvl>
    <w:lvl w:ilvl="7" w:tplc="DEEEEB14" w:tentative="1">
      <w:start w:val="1"/>
      <w:numFmt w:val="bullet"/>
      <w:lvlText w:val="o"/>
      <w:lvlJc w:val="left"/>
      <w:pPr>
        <w:tabs>
          <w:tab w:val="num" w:pos="5760"/>
        </w:tabs>
        <w:ind w:left="5760" w:hanging="360"/>
      </w:pPr>
      <w:rPr>
        <w:rFonts w:ascii="Courier New" w:hAnsi="Courier New" w:cs="Courier New" w:hint="default"/>
      </w:rPr>
    </w:lvl>
    <w:lvl w:ilvl="8" w:tplc="02DE4A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7377D5"/>
    <w:multiLevelType w:val="hybridMultilevel"/>
    <w:tmpl w:val="35FA0A44"/>
    <w:lvl w:ilvl="0" w:tplc="0413000F">
      <w:start w:val="1"/>
      <w:numFmt w:val="decimal"/>
      <w:lvlText w:val="%1."/>
      <w:lvlJc w:val="left"/>
      <w:pPr>
        <w:ind w:left="360" w:hanging="360"/>
      </w:pPr>
      <w:rPr>
        <w:rFonts w:hint="default"/>
        <w:color w:val="00000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01057715">
    <w:abstractNumId w:val="10"/>
  </w:num>
  <w:num w:numId="2" w16cid:durableId="834345652">
    <w:abstractNumId w:val="7"/>
  </w:num>
  <w:num w:numId="3" w16cid:durableId="303899205">
    <w:abstractNumId w:val="6"/>
  </w:num>
  <w:num w:numId="4" w16cid:durableId="1497378824">
    <w:abstractNumId w:val="5"/>
  </w:num>
  <w:num w:numId="5" w16cid:durableId="1957373326">
    <w:abstractNumId w:val="4"/>
  </w:num>
  <w:num w:numId="6" w16cid:durableId="719742876">
    <w:abstractNumId w:val="8"/>
  </w:num>
  <w:num w:numId="7" w16cid:durableId="444465439">
    <w:abstractNumId w:val="3"/>
  </w:num>
  <w:num w:numId="8" w16cid:durableId="2079474179">
    <w:abstractNumId w:val="2"/>
  </w:num>
  <w:num w:numId="9" w16cid:durableId="29182793">
    <w:abstractNumId w:val="1"/>
  </w:num>
  <w:num w:numId="10" w16cid:durableId="1127119437">
    <w:abstractNumId w:val="0"/>
  </w:num>
  <w:num w:numId="11" w16cid:durableId="769157032">
    <w:abstractNumId w:val="9"/>
  </w:num>
  <w:num w:numId="12" w16cid:durableId="187330461">
    <w:abstractNumId w:val="11"/>
  </w:num>
  <w:num w:numId="13" w16cid:durableId="1796437590">
    <w:abstractNumId w:val="13"/>
  </w:num>
  <w:num w:numId="14" w16cid:durableId="335036849">
    <w:abstractNumId w:val="12"/>
  </w:num>
  <w:num w:numId="15" w16cid:durableId="204833359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0D7"/>
    <w:rsid w:val="0016725C"/>
    <w:rsid w:val="001726F3"/>
    <w:rsid w:val="00173C51"/>
    <w:rsid w:val="00174CC2"/>
    <w:rsid w:val="00176CC6"/>
    <w:rsid w:val="00181BE4"/>
    <w:rsid w:val="00185576"/>
    <w:rsid w:val="00185951"/>
    <w:rsid w:val="00196B8B"/>
    <w:rsid w:val="001A2BEA"/>
    <w:rsid w:val="001A6D93"/>
    <w:rsid w:val="001B667E"/>
    <w:rsid w:val="001C2699"/>
    <w:rsid w:val="001C32EC"/>
    <w:rsid w:val="001C38BD"/>
    <w:rsid w:val="001C4D5A"/>
    <w:rsid w:val="001E34C6"/>
    <w:rsid w:val="001E5581"/>
    <w:rsid w:val="001E5BFD"/>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37BD"/>
    <w:rsid w:val="00312577"/>
    <w:rsid w:val="00312597"/>
    <w:rsid w:val="00312F73"/>
    <w:rsid w:val="00327BA5"/>
    <w:rsid w:val="00334154"/>
    <w:rsid w:val="003354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95DBF"/>
    <w:rsid w:val="003A06C8"/>
    <w:rsid w:val="003A0D7C"/>
    <w:rsid w:val="003A335C"/>
    <w:rsid w:val="003A5290"/>
    <w:rsid w:val="003B0155"/>
    <w:rsid w:val="003B2E54"/>
    <w:rsid w:val="003B7EE7"/>
    <w:rsid w:val="003C2CCB"/>
    <w:rsid w:val="003C3C1E"/>
    <w:rsid w:val="003C7DEE"/>
    <w:rsid w:val="003D39EC"/>
    <w:rsid w:val="003D5DED"/>
    <w:rsid w:val="003E3DD5"/>
    <w:rsid w:val="003E6AF8"/>
    <w:rsid w:val="003F07C6"/>
    <w:rsid w:val="003F1F6B"/>
    <w:rsid w:val="003F3757"/>
    <w:rsid w:val="003F38BD"/>
    <w:rsid w:val="003F44B7"/>
    <w:rsid w:val="003F7EF3"/>
    <w:rsid w:val="004008E9"/>
    <w:rsid w:val="0040113E"/>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0B28"/>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4E25"/>
    <w:rsid w:val="00516022"/>
    <w:rsid w:val="00521CEE"/>
    <w:rsid w:val="00524FB4"/>
    <w:rsid w:val="00527694"/>
    <w:rsid w:val="00527BD4"/>
    <w:rsid w:val="00537095"/>
    <w:rsid w:val="005403C8"/>
    <w:rsid w:val="005429DC"/>
    <w:rsid w:val="005565F9"/>
    <w:rsid w:val="00556BEE"/>
    <w:rsid w:val="00560F78"/>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5103"/>
    <w:rsid w:val="005C740C"/>
    <w:rsid w:val="005C769E"/>
    <w:rsid w:val="005D32D1"/>
    <w:rsid w:val="005D625B"/>
    <w:rsid w:val="005E5358"/>
    <w:rsid w:val="005F08BE"/>
    <w:rsid w:val="005F62D3"/>
    <w:rsid w:val="005F6D11"/>
    <w:rsid w:val="00600CF0"/>
    <w:rsid w:val="00602CF5"/>
    <w:rsid w:val="006048F4"/>
    <w:rsid w:val="0060660A"/>
    <w:rsid w:val="00613B1D"/>
    <w:rsid w:val="00617A44"/>
    <w:rsid w:val="006202B6"/>
    <w:rsid w:val="00623FA2"/>
    <w:rsid w:val="00625CD0"/>
    <w:rsid w:val="0062627D"/>
    <w:rsid w:val="00627432"/>
    <w:rsid w:val="006321B3"/>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D3561"/>
    <w:rsid w:val="006E3546"/>
    <w:rsid w:val="006E3C4E"/>
    <w:rsid w:val="006E3FA9"/>
    <w:rsid w:val="006E7D82"/>
    <w:rsid w:val="006F038F"/>
    <w:rsid w:val="006F04AF"/>
    <w:rsid w:val="006F0F93"/>
    <w:rsid w:val="006F31F2"/>
    <w:rsid w:val="006F7494"/>
    <w:rsid w:val="006F751F"/>
    <w:rsid w:val="00704E60"/>
    <w:rsid w:val="00714DC5"/>
    <w:rsid w:val="00715237"/>
    <w:rsid w:val="007210EF"/>
    <w:rsid w:val="00721AE1"/>
    <w:rsid w:val="007239A1"/>
    <w:rsid w:val="007254A5"/>
    <w:rsid w:val="007255FC"/>
    <w:rsid w:val="00725748"/>
    <w:rsid w:val="00735D88"/>
    <w:rsid w:val="0073720D"/>
    <w:rsid w:val="00737507"/>
    <w:rsid w:val="00740712"/>
    <w:rsid w:val="007418CF"/>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6EF8"/>
    <w:rsid w:val="007C7573"/>
    <w:rsid w:val="007E2B20"/>
    <w:rsid w:val="007F1572"/>
    <w:rsid w:val="007F439C"/>
    <w:rsid w:val="007F5331"/>
    <w:rsid w:val="007F53BC"/>
    <w:rsid w:val="00800CCA"/>
    <w:rsid w:val="0080456F"/>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4E5"/>
    <w:rsid w:val="008A28F5"/>
    <w:rsid w:val="008B1198"/>
    <w:rsid w:val="008B3471"/>
    <w:rsid w:val="008B3929"/>
    <w:rsid w:val="008B4125"/>
    <w:rsid w:val="008B4CB3"/>
    <w:rsid w:val="008B567B"/>
    <w:rsid w:val="008B7B24"/>
    <w:rsid w:val="008C356D"/>
    <w:rsid w:val="008C3F8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34725"/>
    <w:rsid w:val="00946238"/>
    <w:rsid w:val="00951C68"/>
    <w:rsid w:val="00967600"/>
    <w:rsid w:val="009716D8"/>
    <w:rsid w:val="009718F9"/>
    <w:rsid w:val="00971F42"/>
    <w:rsid w:val="00972FB9"/>
    <w:rsid w:val="0097391E"/>
    <w:rsid w:val="00975112"/>
    <w:rsid w:val="00981768"/>
    <w:rsid w:val="00983E8F"/>
    <w:rsid w:val="0098405B"/>
    <w:rsid w:val="0098788A"/>
    <w:rsid w:val="00994FDA"/>
    <w:rsid w:val="009A31BF"/>
    <w:rsid w:val="009A3B71"/>
    <w:rsid w:val="009A61BC"/>
    <w:rsid w:val="009B0138"/>
    <w:rsid w:val="009B0FE9"/>
    <w:rsid w:val="009B173A"/>
    <w:rsid w:val="009C0D6C"/>
    <w:rsid w:val="009C3F20"/>
    <w:rsid w:val="009C4AD0"/>
    <w:rsid w:val="009C7CA1"/>
    <w:rsid w:val="009D043D"/>
    <w:rsid w:val="009E245A"/>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6514E"/>
    <w:rsid w:val="00A715F8"/>
    <w:rsid w:val="00A72979"/>
    <w:rsid w:val="00A77F6F"/>
    <w:rsid w:val="00A82594"/>
    <w:rsid w:val="00A831FD"/>
    <w:rsid w:val="00A83352"/>
    <w:rsid w:val="00A850A2"/>
    <w:rsid w:val="00A857E8"/>
    <w:rsid w:val="00A91FA3"/>
    <w:rsid w:val="00A927D3"/>
    <w:rsid w:val="00AA2926"/>
    <w:rsid w:val="00AA7FC9"/>
    <w:rsid w:val="00AB237D"/>
    <w:rsid w:val="00AB5933"/>
    <w:rsid w:val="00AC60D6"/>
    <w:rsid w:val="00AE013D"/>
    <w:rsid w:val="00AE11B7"/>
    <w:rsid w:val="00AE2A79"/>
    <w:rsid w:val="00AE7F68"/>
    <w:rsid w:val="00AF2321"/>
    <w:rsid w:val="00AF52F6"/>
    <w:rsid w:val="00AF54A8"/>
    <w:rsid w:val="00AF7237"/>
    <w:rsid w:val="00B0043A"/>
    <w:rsid w:val="00B00BCF"/>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565E"/>
    <w:rsid w:val="00BA7E0A"/>
    <w:rsid w:val="00BB5F1D"/>
    <w:rsid w:val="00BC3B53"/>
    <w:rsid w:val="00BC3B96"/>
    <w:rsid w:val="00BC4AE3"/>
    <w:rsid w:val="00BC59EE"/>
    <w:rsid w:val="00BC5B28"/>
    <w:rsid w:val="00BD2370"/>
    <w:rsid w:val="00BE3F88"/>
    <w:rsid w:val="00BE4756"/>
    <w:rsid w:val="00BE5ED9"/>
    <w:rsid w:val="00BE7B41"/>
    <w:rsid w:val="00BF2437"/>
    <w:rsid w:val="00BF3DCD"/>
    <w:rsid w:val="00C15A91"/>
    <w:rsid w:val="00C206F1"/>
    <w:rsid w:val="00C217E1"/>
    <w:rsid w:val="00C219B1"/>
    <w:rsid w:val="00C21A01"/>
    <w:rsid w:val="00C34AC8"/>
    <w:rsid w:val="00C3752E"/>
    <w:rsid w:val="00C4015B"/>
    <w:rsid w:val="00C40C60"/>
    <w:rsid w:val="00C5258E"/>
    <w:rsid w:val="00C530C9"/>
    <w:rsid w:val="00C55E8B"/>
    <w:rsid w:val="00C619A7"/>
    <w:rsid w:val="00C72C79"/>
    <w:rsid w:val="00C73D5F"/>
    <w:rsid w:val="00C82AFE"/>
    <w:rsid w:val="00C83DBC"/>
    <w:rsid w:val="00C97C80"/>
    <w:rsid w:val="00CA47D3"/>
    <w:rsid w:val="00CA6533"/>
    <w:rsid w:val="00CA6A25"/>
    <w:rsid w:val="00CA6A3F"/>
    <w:rsid w:val="00CA7C99"/>
    <w:rsid w:val="00CC6290"/>
    <w:rsid w:val="00CD0AFD"/>
    <w:rsid w:val="00CD0DDE"/>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687E"/>
    <w:rsid w:val="00D57A56"/>
    <w:rsid w:val="00D604B3"/>
    <w:rsid w:val="00D60BA4"/>
    <w:rsid w:val="00D62419"/>
    <w:rsid w:val="00D77870"/>
    <w:rsid w:val="00D80977"/>
    <w:rsid w:val="00D80CCE"/>
    <w:rsid w:val="00D86EEA"/>
    <w:rsid w:val="00D87195"/>
    <w:rsid w:val="00D87D03"/>
    <w:rsid w:val="00D925A6"/>
    <w:rsid w:val="00D9360B"/>
    <w:rsid w:val="00D95C88"/>
    <w:rsid w:val="00D97B2E"/>
    <w:rsid w:val="00DA241E"/>
    <w:rsid w:val="00DA4549"/>
    <w:rsid w:val="00DB36FE"/>
    <w:rsid w:val="00DB3C1B"/>
    <w:rsid w:val="00DB533A"/>
    <w:rsid w:val="00DB60AE"/>
    <w:rsid w:val="00DB6307"/>
    <w:rsid w:val="00DB7D56"/>
    <w:rsid w:val="00DD1DCD"/>
    <w:rsid w:val="00DD1E22"/>
    <w:rsid w:val="00DD338F"/>
    <w:rsid w:val="00DD66F2"/>
    <w:rsid w:val="00DE3FE0"/>
    <w:rsid w:val="00DE578A"/>
    <w:rsid w:val="00DF2583"/>
    <w:rsid w:val="00DF26DB"/>
    <w:rsid w:val="00DF3E74"/>
    <w:rsid w:val="00DF54D9"/>
    <w:rsid w:val="00DF7283"/>
    <w:rsid w:val="00E01A59"/>
    <w:rsid w:val="00E10DC6"/>
    <w:rsid w:val="00E11F8E"/>
    <w:rsid w:val="00E15881"/>
    <w:rsid w:val="00E16A8F"/>
    <w:rsid w:val="00E21DE3"/>
    <w:rsid w:val="00E273C5"/>
    <w:rsid w:val="00E307D1"/>
    <w:rsid w:val="00E3731D"/>
    <w:rsid w:val="00E50999"/>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1A5B"/>
    <w:rsid w:val="00ED539E"/>
    <w:rsid w:val="00ED5A8C"/>
    <w:rsid w:val="00EE4A1F"/>
    <w:rsid w:val="00EE4C2D"/>
    <w:rsid w:val="00EF0211"/>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7640"/>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A2CD7"/>
    <w:rsid w:val="00FB06ED"/>
    <w:rsid w:val="00FC2311"/>
    <w:rsid w:val="00FC3165"/>
    <w:rsid w:val="00FC36AB"/>
    <w:rsid w:val="00FC4300"/>
    <w:rsid w:val="00FC7F66"/>
    <w:rsid w:val="00FD402D"/>
    <w:rsid w:val="00FD5776"/>
    <w:rsid w:val="00FD5B73"/>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B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6D35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Default">
    <w:name w:val="Default"/>
    <w:rsid w:val="006D3561"/>
    <w:pPr>
      <w:autoSpaceDE w:val="0"/>
      <w:autoSpaceDN w:val="0"/>
      <w:adjustRightInd w:val="0"/>
    </w:pPr>
    <w:rPr>
      <w:rFonts w:ascii="Verdana" w:eastAsiaTheme="minorHAnsi" w:hAnsi="Verdana" w:cs="Verdana"/>
      <w:color w:val="000000"/>
      <w:sz w:val="24"/>
      <w:szCs w:val="24"/>
      <w:lang w:val="nl-NL"/>
      <w14:ligatures w14:val="standardContextual"/>
    </w:rPr>
  </w:style>
  <w:style w:type="paragraph" w:styleId="Revisie">
    <w:name w:val="Revision"/>
    <w:hidden/>
    <w:uiPriority w:val="99"/>
    <w:semiHidden/>
    <w:rsid w:val="00514E2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12405">
      <w:bodyDiv w:val="1"/>
      <w:marLeft w:val="0"/>
      <w:marRight w:val="0"/>
      <w:marTop w:val="0"/>
      <w:marBottom w:val="0"/>
      <w:divBdr>
        <w:top w:val="none" w:sz="0" w:space="0" w:color="auto"/>
        <w:left w:val="none" w:sz="0" w:space="0" w:color="auto"/>
        <w:bottom w:val="none" w:sz="0" w:space="0" w:color="auto"/>
        <w:right w:val="none" w:sz="0" w:space="0" w:color="auto"/>
      </w:divBdr>
    </w:div>
    <w:div w:id="1129519299">
      <w:bodyDiv w:val="1"/>
      <w:marLeft w:val="0"/>
      <w:marRight w:val="0"/>
      <w:marTop w:val="0"/>
      <w:marBottom w:val="0"/>
      <w:divBdr>
        <w:top w:val="none" w:sz="0" w:space="0" w:color="auto"/>
        <w:left w:val="none" w:sz="0" w:space="0" w:color="auto"/>
        <w:bottom w:val="none" w:sz="0" w:space="0" w:color="auto"/>
        <w:right w:val="none" w:sz="0" w:space="0" w:color="auto"/>
      </w:divBdr>
    </w:div>
    <w:div w:id="19964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803</ap:Words>
  <ap:Characters>4419</ap:Characters>
  <ap:DocSecurity>0</ap:DocSecurity>
  <ap:Lines>36</ap:Lines>
  <ap:Paragraphs>10</ap:Paragraphs>
  <ap:ScaleCrop>false</ap:ScaleCrop>
  <ap:LinksUpToDate>false</ap:LinksUpToDate>
  <ap:CharactersWithSpaces>5212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2025-06-24T13:01:00.0000000Z</dcterms:created>
  <dcterms:modified xsi:type="dcterms:W3CDTF">2025-06-24T13:02:00.0000000Z</dcterms:modified>
  <dc:description>------------------------</dc:description>
  <dc:subject/>
  <keywords/>
  <version/>
  <category/>
</coreProperties>
</file>