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41081E" w:rsidRDefault="00340ECA" w14:paraId="08EF26D1" w14:textId="77777777"/>
    <w:p w:rsidRPr="00F417D7" w:rsidR="00CE78E9" w:rsidP="0041081E" w:rsidRDefault="00733181" w14:paraId="6E15B151" w14:textId="77777777">
      <w:r w:rsidRPr="00F417D7">
        <w:t>Geachte Voorzitter,</w:t>
      </w:r>
      <w:r w:rsidRPr="00F417D7">
        <w:br/>
      </w:r>
    </w:p>
    <w:p w:rsidRPr="00F417D7" w:rsidR="007F3645" w:rsidP="0041081E" w:rsidRDefault="00733181" w14:paraId="51405D72" w14:textId="31215F8A">
      <w:pPr>
        <w:rPr>
          <w:szCs w:val="18"/>
        </w:rPr>
      </w:pPr>
      <w:r w:rsidRPr="00F417D7">
        <w:t>Hierbij zend</w:t>
      </w:r>
      <w:r w:rsidRPr="00F417D7" w:rsidR="009136C8">
        <w:t>t het kabinet</w:t>
      </w:r>
      <w:r w:rsidRPr="00F417D7">
        <w:t xml:space="preserve"> u de antwoorden op de vragen van het lid </w:t>
      </w:r>
      <w:r w:rsidRPr="00F417D7" w:rsidR="00F35CDE">
        <w:t xml:space="preserve">Bontenbal (CDA) </w:t>
      </w:r>
      <w:r w:rsidRPr="00F417D7">
        <w:t xml:space="preserve">over </w:t>
      </w:r>
      <w:r w:rsidRPr="00F417D7" w:rsidR="00F35CDE">
        <w:t>bericht</w:t>
      </w:r>
      <w:r w:rsidRPr="00F417D7" w:rsidR="00D93DA3">
        <w:t>en</w:t>
      </w:r>
      <w:r w:rsidRPr="00F417D7" w:rsidR="00F35CDE">
        <w:t xml:space="preserve"> dat miljoenen zonnepaneelhouders ook na het vervallen van de wettelijke salderingsregeling in 2027 recht blijven hebben op salderen</w:t>
      </w:r>
      <w:r w:rsidRPr="00F417D7">
        <w:t xml:space="preserve"> (</w:t>
      </w:r>
      <w:r w:rsidRPr="00F417D7" w:rsidR="00F35CDE">
        <w:t>2025Z09242</w:t>
      </w:r>
      <w:r w:rsidRPr="00F417D7">
        <w:t xml:space="preserve">, ingezonden </w:t>
      </w:r>
      <w:r w:rsidRPr="00F417D7" w:rsidR="00F35CDE">
        <w:t>14 mei 2025</w:t>
      </w:r>
      <w:r w:rsidRPr="00F417D7">
        <w:t>).</w:t>
      </w:r>
    </w:p>
    <w:p w:rsidR="00F35CDE" w:rsidP="0041081E" w:rsidRDefault="00F35CDE" w14:paraId="1444EB0B" w14:textId="77777777"/>
    <w:p w:rsidR="0041081E" w:rsidP="0041081E" w:rsidRDefault="0041081E" w14:paraId="65F02F53" w14:textId="77777777"/>
    <w:p w:rsidRPr="00F417D7" w:rsidR="0041081E" w:rsidP="0041081E" w:rsidRDefault="0041081E" w14:paraId="3520C18D" w14:textId="77777777"/>
    <w:p w:rsidRPr="00F417D7" w:rsidR="00F35CDE" w:rsidP="0041081E" w:rsidRDefault="00F35CDE" w14:paraId="27AB14D8" w14:textId="77777777"/>
    <w:p w:rsidRPr="00F417D7" w:rsidR="00F35CDE" w:rsidP="0041081E" w:rsidRDefault="00F35CDE" w14:paraId="5589745F" w14:textId="77777777"/>
    <w:p w:rsidRPr="00F417D7" w:rsidR="0029019C" w:rsidP="0041081E" w:rsidRDefault="00733181" w14:paraId="47166CBA" w14:textId="53C7095F">
      <w:pPr>
        <w:rPr>
          <w:szCs w:val="18"/>
        </w:rPr>
      </w:pPr>
      <w:r w:rsidRPr="00F417D7">
        <w:rPr>
          <w:szCs w:val="18"/>
        </w:rPr>
        <w:t>Sophie Hermans</w:t>
      </w:r>
    </w:p>
    <w:p w:rsidRPr="00F417D7" w:rsidR="004E505E" w:rsidP="0041081E" w:rsidRDefault="00733181" w14:paraId="4255FAE1" w14:textId="77777777">
      <w:pPr>
        <w:rPr>
          <w:szCs w:val="18"/>
        </w:rPr>
      </w:pPr>
      <w:r w:rsidRPr="00F417D7">
        <w:rPr>
          <w:szCs w:val="18"/>
        </w:rPr>
        <w:t>Minister van Klimaat en Groene Groei</w:t>
      </w:r>
    </w:p>
    <w:p w:rsidRPr="00F417D7" w:rsidR="00EF6D37" w:rsidP="0041081E" w:rsidRDefault="00EF6D37" w14:paraId="7786655F" w14:textId="77777777">
      <w:pPr>
        <w:rPr>
          <w:b/>
        </w:rPr>
      </w:pPr>
    </w:p>
    <w:p w:rsidRPr="00F417D7" w:rsidR="00EF6D37" w:rsidP="0041081E" w:rsidRDefault="00EF6D37" w14:paraId="79EBF355" w14:textId="77777777">
      <w:pPr>
        <w:rPr>
          <w:b/>
        </w:rPr>
      </w:pPr>
    </w:p>
    <w:p w:rsidRPr="00F417D7" w:rsidR="00AE197B" w:rsidP="0041081E" w:rsidRDefault="00733181" w14:paraId="678F9C86" w14:textId="77777777">
      <w:pPr>
        <w:rPr>
          <w:rStyle w:val="Zwaar"/>
          <w:b w:val="0"/>
          <w:bCs w:val="0"/>
        </w:rPr>
      </w:pPr>
      <w:r w:rsidRPr="00F417D7">
        <w:rPr>
          <w:b/>
        </w:rPr>
        <w:br w:type="page"/>
      </w:r>
      <w:r w:rsidRPr="00F417D7" w:rsidR="00F35CDE">
        <w:rPr>
          <w:b/>
        </w:rPr>
        <w:lastRenderedPageBreak/>
        <w:t>2025Z09242</w:t>
      </w:r>
      <w:r w:rsidRPr="00F417D7" w:rsidR="00747885">
        <w:rPr>
          <w:b/>
        </w:rPr>
        <w:br/>
      </w:r>
    </w:p>
    <w:p w:rsidRPr="00F417D7" w:rsidR="005F0D54" w:rsidP="0041081E" w:rsidRDefault="00733181" w14:paraId="7BC2122C" w14:textId="3E95904E">
      <w:pPr>
        <w:rPr>
          <w:b/>
        </w:rPr>
      </w:pPr>
      <w:r w:rsidRPr="00F417D7">
        <w:rPr>
          <w:rStyle w:val="Zwaar"/>
          <w:b w:val="0"/>
          <w:bCs w:val="0"/>
        </w:rPr>
        <w:t>1</w:t>
      </w:r>
      <w:r w:rsidRPr="00F417D7" w:rsidR="00747885">
        <w:rPr>
          <w:rStyle w:val="Zwaar"/>
          <w:bCs w:val="0"/>
        </w:rPr>
        <w:br/>
      </w:r>
      <w:r w:rsidRPr="00F417D7" w:rsidR="00F35CDE">
        <w:rPr>
          <w:rFonts w:ascii="Segoe UI Symbol" w:hAnsi="Segoe UI Symbol" w:eastAsia="Calibri" w:cs="Segoe UI Symbol"/>
        </w:rPr>
        <w:t>⁠</w:t>
      </w:r>
      <w:r w:rsidRPr="00F417D7" w:rsidR="00F35CDE">
        <w:rPr>
          <w:rFonts w:eastAsia="Calibri"/>
        </w:rPr>
        <w:t xml:space="preserve">Bent u bekend met de berichten </w:t>
      </w:r>
      <w:r w:rsidRPr="00F417D7" w:rsidR="00F35CDE">
        <w:rPr>
          <w:rFonts w:eastAsia="Calibri" w:cs="Calibri"/>
        </w:rPr>
        <w:t>“</w:t>
      </w:r>
      <w:r w:rsidRPr="00F417D7" w:rsidR="00F35CDE">
        <w:rPr>
          <w:rFonts w:eastAsia="Calibri"/>
        </w:rPr>
        <w:t>Eigenaren zonnepanelen behouden recht op salderen stroom ondanks einde regeling</w:t>
      </w:r>
      <w:r w:rsidRPr="00F417D7" w:rsidR="00F35CDE">
        <w:rPr>
          <w:rFonts w:eastAsia="Calibri" w:cs="Calibri"/>
        </w:rPr>
        <w:t>”</w:t>
      </w:r>
      <w:r w:rsidRPr="00F417D7" w:rsidR="00AE197B">
        <w:rPr>
          <w:rFonts w:eastAsia="Calibri"/>
        </w:rPr>
        <w:t xml:space="preserve"> </w:t>
      </w:r>
      <w:r w:rsidRPr="00F417D7" w:rsidR="00F35CDE">
        <w:rPr>
          <w:rFonts w:eastAsia="Calibri"/>
        </w:rPr>
        <w:t xml:space="preserve">en </w:t>
      </w:r>
      <w:r w:rsidRPr="00F417D7" w:rsidR="00F35CDE">
        <w:rPr>
          <w:rFonts w:eastAsia="Calibri" w:cs="Calibri"/>
        </w:rPr>
        <w:t>“</w:t>
      </w:r>
      <w:r w:rsidRPr="00F417D7" w:rsidR="00F35CDE">
        <w:rPr>
          <w:rFonts w:eastAsia="Calibri"/>
        </w:rPr>
        <w:t>Experts: Salderingsrecht blijft overeind voor zonnepaneeleigenaar</w:t>
      </w:r>
      <w:r w:rsidRPr="00F417D7" w:rsidR="00F35CDE">
        <w:rPr>
          <w:rFonts w:eastAsia="Calibri" w:cs="Calibri"/>
        </w:rPr>
        <w:t>”</w:t>
      </w:r>
      <w:r w:rsidRPr="00F417D7" w:rsidR="00F35CDE">
        <w:rPr>
          <w:rFonts w:eastAsia="Calibri"/>
        </w:rPr>
        <w:t>?</w:t>
      </w:r>
    </w:p>
    <w:p w:rsidRPr="00F417D7" w:rsidR="00AE197B" w:rsidP="0041081E" w:rsidRDefault="00AE197B" w14:paraId="18EE84E1" w14:textId="77777777">
      <w:pPr>
        <w:rPr>
          <w:rStyle w:val="Zwaar"/>
          <w:b w:val="0"/>
          <w:bCs w:val="0"/>
        </w:rPr>
      </w:pPr>
    </w:p>
    <w:p w:rsidRPr="00F417D7" w:rsidR="005F0D54" w:rsidP="0041081E" w:rsidRDefault="00733181" w14:paraId="5F400B1B" w14:textId="3B2516F5">
      <w:pPr>
        <w:rPr>
          <w:b/>
          <w:bCs/>
        </w:rPr>
      </w:pPr>
      <w:r w:rsidRPr="00F417D7">
        <w:rPr>
          <w:rStyle w:val="Zwaar"/>
          <w:b w:val="0"/>
          <w:bCs w:val="0"/>
        </w:rPr>
        <w:t>Antwoord</w:t>
      </w:r>
    </w:p>
    <w:p w:rsidRPr="00F417D7" w:rsidR="005F0D54" w:rsidP="0041081E" w:rsidRDefault="00F35CDE" w14:paraId="36F70504" w14:textId="7A8DE591">
      <w:r w:rsidRPr="00F417D7">
        <w:t>Ja.</w:t>
      </w:r>
    </w:p>
    <w:p w:rsidRPr="00F417D7" w:rsidR="005F0D54" w:rsidP="0041081E" w:rsidRDefault="005F0D54" w14:paraId="3D884E1C" w14:textId="77777777"/>
    <w:p w:rsidRPr="00F417D7" w:rsidR="005F0D54" w:rsidP="0041081E" w:rsidRDefault="00733181" w14:paraId="312951FA" w14:textId="77777777">
      <w:r w:rsidRPr="00F417D7">
        <w:t>2</w:t>
      </w:r>
    </w:p>
    <w:p w:rsidRPr="00F417D7" w:rsidR="005F0D54" w:rsidP="0041081E" w:rsidRDefault="00F35CDE" w14:paraId="193ABA71" w14:textId="308252DD">
      <w:r w:rsidRPr="00F417D7">
        <w:rPr>
          <w:rFonts w:eastAsia="Calibri"/>
        </w:rPr>
        <w:t>Klopt het dat consumenten niet alleen vanwege de wettelijke salderingsregeling maar ook vanwege contractuele afspraken met energieleveranciers recht hebben op het tegen elkaar wegstrepen terug van geleverde en teruggeleverde stroom?</w:t>
      </w:r>
    </w:p>
    <w:p w:rsidRPr="00F417D7" w:rsidR="005F0D54" w:rsidP="0041081E" w:rsidRDefault="005F0D54" w14:paraId="7D0F33A0" w14:textId="77777777"/>
    <w:p w:rsidRPr="00F417D7" w:rsidR="005F0D54" w:rsidP="0041081E" w:rsidRDefault="00733181" w14:paraId="4B3C7244" w14:textId="77777777">
      <w:r w:rsidRPr="00F417D7">
        <w:t>Antwoord</w:t>
      </w:r>
    </w:p>
    <w:p w:rsidRPr="00F417D7" w:rsidR="00F35CDE" w:rsidP="0041081E" w:rsidRDefault="00F35CDE" w14:paraId="7D2F8440" w14:textId="35217945">
      <w:pPr>
        <w:rPr>
          <w:rFonts w:eastAsia="Calibri"/>
        </w:rPr>
      </w:pPr>
      <w:r w:rsidRPr="00F417D7">
        <w:rPr>
          <w:rFonts w:eastAsia="Calibri"/>
        </w:rPr>
        <w:t>In artikel 31c, eerste en tweede lid, van de Elektriciteitswet is vastgelegd dat leveranciers voor afnemers die duurzame elektriciteit invoeden op het net het verbruik ten behoeve van de facturering en inning van de leveringskosten bereken</w:t>
      </w:r>
      <w:r w:rsidRPr="00F417D7" w:rsidR="009136C8">
        <w:rPr>
          <w:rFonts w:eastAsia="Calibri"/>
        </w:rPr>
        <w:t>en</w:t>
      </w:r>
      <w:r w:rsidRPr="00F417D7">
        <w:rPr>
          <w:rFonts w:eastAsia="Calibri"/>
        </w:rPr>
        <w:t xml:space="preserve"> door de aan het net onttrokken elektriciteit te verminderen met de op het net ingevoede elektriciteit, waarbij de vermindering maximaal de hoeveelheid aan het net onttrokken elektriciteit bedraagt. Dat is een wettelijke verplichting.</w:t>
      </w:r>
    </w:p>
    <w:p w:rsidRPr="00600D90" w:rsidR="00F35CDE" w:rsidP="0041081E" w:rsidRDefault="00F35CDE" w14:paraId="22F19412" w14:textId="1FDB68B5">
      <w:pPr>
        <w:rPr>
          <w:rFonts w:eastAsia="Calibri"/>
        </w:rPr>
      </w:pPr>
      <w:r w:rsidRPr="00F417D7">
        <w:rPr>
          <w:rFonts w:eastAsia="Calibri"/>
        </w:rPr>
        <w:t>Vanaf 1 januari 2027 treedt de Wet beëindiging salderingsregeling in werking. De bepalingen over het salderen van elektriciteit, die vanaf 1 januari 2026 in de Energiewet geregeld wordt, komen dan te vervallen</w:t>
      </w:r>
      <w:bookmarkStart w:name="_Hlk201579627" w:id="0"/>
      <w:r w:rsidRPr="00F417D7">
        <w:rPr>
          <w:rFonts w:eastAsia="Calibri"/>
        </w:rPr>
        <w:t xml:space="preserve">. </w:t>
      </w:r>
      <w:bookmarkStart w:name="OLE_LINK3" w:id="1"/>
      <w:r w:rsidRPr="00F417D7">
        <w:rPr>
          <w:rFonts w:eastAsia="Calibri"/>
        </w:rPr>
        <w:t>Er bestaat vanaf 1 januari 2027 dus geen wettelijke plicht meer voor leveranciers om de ingevoede en onttrokken elektriciteit met elkaar te verrekenen</w:t>
      </w:r>
      <w:bookmarkEnd w:id="1"/>
      <w:r w:rsidRPr="00F417D7">
        <w:rPr>
          <w:rFonts w:eastAsia="Calibri"/>
        </w:rPr>
        <w:t xml:space="preserve"> voor het bepalen van de in rekening te brengen leveringskosten. </w:t>
      </w:r>
      <w:r w:rsidRPr="009462F5">
        <w:rPr>
          <w:rFonts w:eastAsia="Calibri"/>
        </w:rPr>
        <w:t>De wet regelt niet hoe leveranciers na het vervallen van deze wettelijke verplichting de kosten voor de aan een eindafnemer geleverde elektriciteit in rekening moeten brengen, noch of, en zo ja hoe, zij hun contractvoorwaarden daarop aan moeten passen. Dat is aan de contractpartijen, omdat het een afspraak betreft die onderdeel vormt van de overeenkomst tussen de leverancier en de eindafnemer.</w:t>
      </w:r>
      <w:r w:rsidRPr="00DF7C3F" w:rsidR="00600D90">
        <w:rPr>
          <w:rFonts w:eastAsia="Calibri"/>
        </w:rPr>
        <w:t xml:space="preserve"> </w:t>
      </w:r>
      <w:r w:rsidRPr="00600D90" w:rsidR="00600D90">
        <w:rPr>
          <w:rFonts w:eastAsia="Calibri"/>
        </w:rPr>
        <w:t xml:space="preserve">Het kabinet roept leveranciers </w:t>
      </w:r>
      <w:r w:rsidRPr="009462F5" w:rsidR="00600D90">
        <w:rPr>
          <w:rFonts w:eastAsia="Calibri"/>
        </w:rPr>
        <w:t xml:space="preserve">op </w:t>
      </w:r>
      <w:r w:rsidRPr="00600D90" w:rsidR="00600D90">
        <w:rPr>
          <w:rFonts w:eastAsia="Calibri"/>
        </w:rPr>
        <w:t>richting klanten helder te zijn over de inhoud van de voorwaarden en eventuele wijzigingen duidelijk te communiceren.</w:t>
      </w:r>
    </w:p>
    <w:p w:rsidRPr="00F417D7" w:rsidR="00F35CDE" w:rsidP="0041081E" w:rsidRDefault="00F35CDE" w14:paraId="28CA4417" w14:textId="06F8A335">
      <w:pPr>
        <w:rPr>
          <w:rFonts w:eastAsia="Calibri"/>
        </w:rPr>
      </w:pPr>
      <w:r w:rsidRPr="00600D90">
        <w:rPr>
          <w:rFonts w:eastAsia="Calibri"/>
        </w:rPr>
        <w:t>Voor wat betreft het fiscale deel geldt dat artikel 50</w:t>
      </w:r>
      <w:r w:rsidRPr="00F417D7">
        <w:rPr>
          <w:rFonts w:eastAsia="Calibri"/>
        </w:rPr>
        <w:t xml:space="preserve">, tweede lid van de Wet belastingen op milieugrondslag door de Wet beëindiging salderingsregeling vervalt. Daarin is bepaald dat over gesaldeerde elektriciteit geen energiebelasting wordt geheven. Met andere woorden: vanaf de inwerkingtreding van de Wet beëindiging salderingsregeling geldt er </w:t>
      </w:r>
      <w:r w:rsidRPr="00F417D7">
        <w:rPr>
          <w:rFonts w:eastAsia="Calibri"/>
          <w:i/>
          <w:iCs/>
        </w:rPr>
        <w:t>geen</w:t>
      </w:r>
      <w:r w:rsidRPr="00F417D7">
        <w:rPr>
          <w:rFonts w:eastAsia="Calibri"/>
        </w:rPr>
        <w:t xml:space="preserve"> vrijstelling van belastingen meer voor geleverde elektriciteit die </w:t>
      </w:r>
      <w:r w:rsidRPr="00F417D7" w:rsidR="009C367D">
        <w:rPr>
          <w:rFonts w:eastAsia="Calibri"/>
        </w:rPr>
        <w:t>wordt gesaldeerd</w:t>
      </w:r>
      <w:r w:rsidRPr="00F417D7">
        <w:rPr>
          <w:rFonts w:eastAsia="Calibri"/>
        </w:rPr>
        <w:t xml:space="preserve">. Leveranciers zijn vanaf 1 januari 2027 dus verplicht deze belastingen door te </w:t>
      </w:r>
      <w:r w:rsidRPr="00F417D7" w:rsidR="009136C8">
        <w:rPr>
          <w:rFonts w:eastAsia="Calibri"/>
        </w:rPr>
        <w:t>be</w:t>
      </w:r>
      <w:r w:rsidRPr="00F417D7">
        <w:rPr>
          <w:rFonts w:eastAsia="Calibri"/>
        </w:rPr>
        <w:t xml:space="preserve">rekenen. </w:t>
      </w:r>
    </w:p>
    <w:bookmarkEnd w:id="0"/>
    <w:p w:rsidR="0041081E" w:rsidP="0041081E" w:rsidRDefault="00733181" w14:paraId="1CA0B52A" w14:textId="77777777">
      <w:r w:rsidRPr="00F417D7">
        <w:br/>
      </w:r>
    </w:p>
    <w:p w:rsidR="0041081E" w:rsidP="0041081E" w:rsidRDefault="0041081E" w14:paraId="6D5043F1" w14:textId="77777777">
      <w:r>
        <w:br w:type="page"/>
      </w:r>
    </w:p>
    <w:p w:rsidRPr="00F417D7" w:rsidR="005F0D54" w:rsidP="0041081E" w:rsidRDefault="00733181" w14:paraId="2039B78C" w14:textId="5C52BE02">
      <w:r w:rsidRPr="00F417D7">
        <w:lastRenderedPageBreak/>
        <w:t>3</w:t>
      </w:r>
    </w:p>
    <w:p w:rsidRPr="00F417D7" w:rsidR="005F0D54" w:rsidP="0041081E" w:rsidRDefault="00F35CDE" w14:paraId="6B923783" w14:textId="07E0C1C2">
      <w:r w:rsidRPr="00F417D7">
        <w:rPr>
          <w:rFonts w:eastAsia="Calibri"/>
        </w:rPr>
        <w:t>Klopt het tevens dat energieleveranciers niet zomaar van deze contractuele salderingsafspraak die zij met consumenten hebben gemaakt af kunnen?</w:t>
      </w:r>
    </w:p>
    <w:p w:rsidRPr="00F417D7" w:rsidR="00F35CDE" w:rsidP="0041081E" w:rsidRDefault="00F35CDE" w14:paraId="32ECBAD6" w14:textId="77777777"/>
    <w:p w:rsidRPr="00F417D7" w:rsidR="005F0D54" w:rsidP="0041081E" w:rsidRDefault="00733181" w14:paraId="63688650" w14:textId="751B49D7">
      <w:r w:rsidRPr="00F417D7">
        <w:t>Antwoord</w:t>
      </w:r>
    </w:p>
    <w:p w:rsidRPr="00F417D7" w:rsidR="005F0D54" w:rsidP="0041081E" w:rsidRDefault="00F35CDE" w14:paraId="56AD4FEE" w14:textId="03A94679">
      <w:r w:rsidRPr="009462F5">
        <w:t>Zoals aangegeven bij het antwoord op de vorige vraag regelt de wet niet of, en zo ja hoe, de leveringsovereenkomsten en daarbij geldende voorwaarden kunnen of moeten worden aangepast. Dit betreft de privaatrechtelijke verhouding tussen de klant en een energieleverancier en zal afhankelijk zijn van de specifieke inhoud van de voorwaarden en omstandigheden van het geval.</w:t>
      </w:r>
    </w:p>
    <w:p w:rsidRPr="00F417D7" w:rsidR="000652D4" w:rsidP="0041081E" w:rsidRDefault="000652D4" w14:paraId="6E083092" w14:textId="77777777"/>
    <w:p w:rsidRPr="00F417D7" w:rsidR="00F35CDE" w:rsidP="0041081E" w:rsidRDefault="00F35CDE" w14:paraId="523C7172" w14:textId="2D6B4BBC">
      <w:r w:rsidRPr="00F417D7">
        <w:t>4</w:t>
      </w:r>
    </w:p>
    <w:p w:rsidRPr="00F417D7" w:rsidR="00F35CDE" w:rsidP="0041081E" w:rsidRDefault="00F35CDE" w14:paraId="34702087" w14:textId="2CF96D18">
      <w:pPr>
        <w:rPr>
          <w:rFonts w:eastAsia="Calibri"/>
        </w:rPr>
      </w:pPr>
      <w:r w:rsidRPr="00F417D7">
        <w:rPr>
          <w:rFonts w:eastAsia="Calibri"/>
        </w:rPr>
        <w:t>Hoeveel huishoudens met zonnepanelen hebben momenteel in hun energiecontract en/of de algemene voorwaarden bij hun contract staan dat zij recht hebben op salderen?</w:t>
      </w:r>
    </w:p>
    <w:p w:rsidRPr="00F417D7" w:rsidR="00F35CDE" w:rsidP="0041081E" w:rsidRDefault="00F35CDE" w14:paraId="53A466D8" w14:textId="77777777">
      <w:pPr>
        <w:rPr>
          <w:rFonts w:eastAsia="Calibri"/>
        </w:rPr>
      </w:pPr>
    </w:p>
    <w:p w:rsidRPr="00F417D7" w:rsidR="00F35CDE" w:rsidP="0041081E" w:rsidRDefault="00F35CDE" w14:paraId="6F56284B" w14:textId="39E9C664">
      <w:pPr>
        <w:rPr>
          <w:rFonts w:eastAsia="Calibri"/>
        </w:rPr>
      </w:pPr>
      <w:r w:rsidRPr="00F417D7">
        <w:rPr>
          <w:rFonts w:eastAsia="Calibri"/>
        </w:rPr>
        <w:t>Antwoord</w:t>
      </w:r>
    </w:p>
    <w:p w:rsidRPr="00F417D7" w:rsidR="00F35CDE" w:rsidP="0041081E" w:rsidRDefault="00F35CDE" w14:paraId="062F7566" w14:textId="56EF1C70">
      <w:pPr>
        <w:rPr>
          <w:rFonts w:eastAsia="Calibri"/>
        </w:rPr>
      </w:pPr>
      <w:r w:rsidRPr="00F417D7">
        <w:rPr>
          <w:rFonts w:eastAsia="Calibri"/>
        </w:rPr>
        <w:t>De Wet beëindiging salderingsregeling is op 17 december 2024 aangenomen in de Eerste Kamer. Het aantal afgesloten overeenkomsten tussen een leverancier en een klant dat doorloopt tot n</w:t>
      </w:r>
      <w:r w:rsidRPr="00F417D7" w:rsidR="00D93DA3">
        <w:rPr>
          <w:rFonts w:eastAsia="Calibri"/>
        </w:rPr>
        <w:t>á</w:t>
      </w:r>
      <w:r w:rsidRPr="00F417D7">
        <w:rPr>
          <w:rFonts w:eastAsia="Calibri"/>
        </w:rPr>
        <w:t xml:space="preserve"> 1 januari 2027 en waarin geen afspraken zijn gemaakt over de voorziene beëindiging van de salderingsregeling per 1 januari 2027, zal daarom beperkt zijn. In nieuw afgesloten leveringsovereenkomsten van na 17 december 2024 hebben leveranciers doorgaans opgenomen dat het salderen van verbruikte en ingevoede elektriciteit voor het in rekening brengen van de leveringskosten per 1 januari 2027 vervalt.</w:t>
      </w:r>
    </w:p>
    <w:p w:rsidRPr="00F417D7" w:rsidR="00F35CDE" w:rsidP="0041081E" w:rsidRDefault="00F35CDE" w14:paraId="39322DC1" w14:textId="77777777">
      <w:pPr>
        <w:rPr>
          <w:rFonts w:eastAsia="Calibri"/>
        </w:rPr>
      </w:pPr>
    </w:p>
    <w:p w:rsidRPr="00F417D7" w:rsidR="00F35CDE" w:rsidP="0041081E" w:rsidRDefault="00F35CDE" w14:paraId="1A582A32" w14:textId="3E39E1EF">
      <w:pPr>
        <w:rPr>
          <w:rFonts w:eastAsia="Calibri"/>
        </w:rPr>
      </w:pPr>
      <w:r w:rsidRPr="00F417D7">
        <w:rPr>
          <w:rFonts w:eastAsia="Calibri"/>
        </w:rPr>
        <w:t>5</w:t>
      </w:r>
    </w:p>
    <w:p w:rsidRPr="00F417D7" w:rsidR="00F35CDE" w:rsidP="0041081E" w:rsidRDefault="00F35CDE" w14:paraId="4C602A81" w14:textId="516A337D">
      <w:pPr>
        <w:rPr>
          <w:rFonts w:eastAsia="Calibri"/>
        </w:rPr>
      </w:pPr>
      <w:r w:rsidRPr="00F417D7">
        <w:rPr>
          <w:rFonts w:eastAsia="Calibri"/>
        </w:rPr>
        <w:t>Hoe kijkt u aan tegen de uitspraken van experts dat de praktijk van het met elkaar verrekenen van geleverde en teruggeleverde stroom juridisch bindend blijft ook als de wettelijke salderingsregeling op 1 januari 2027 stopt?</w:t>
      </w:r>
    </w:p>
    <w:p w:rsidRPr="00F417D7" w:rsidR="00F35CDE" w:rsidP="0041081E" w:rsidRDefault="00F35CDE" w14:paraId="4B1D7B28" w14:textId="77777777">
      <w:pPr>
        <w:rPr>
          <w:rFonts w:eastAsia="Calibri"/>
        </w:rPr>
      </w:pPr>
    </w:p>
    <w:p w:rsidRPr="00F417D7" w:rsidR="00F35CDE" w:rsidP="0041081E" w:rsidRDefault="00F35CDE" w14:paraId="6EC550DB" w14:textId="52299E06">
      <w:pPr>
        <w:rPr>
          <w:rFonts w:eastAsia="Calibri"/>
        </w:rPr>
      </w:pPr>
      <w:r w:rsidRPr="00F417D7">
        <w:rPr>
          <w:rFonts w:eastAsia="Calibri"/>
        </w:rPr>
        <w:t>Antwoord</w:t>
      </w:r>
    </w:p>
    <w:p w:rsidRPr="00F417D7" w:rsidR="00F35CDE" w:rsidP="0041081E" w:rsidRDefault="00F35CDE" w14:paraId="645A1CC1" w14:textId="283B0E7D">
      <w:pPr>
        <w:rPr>
          <w:rFonts w:eastAsia="Calibri"/>
        </w:rPr>
      </w:pPr>
      <w:r w:rsidRPr="009462F5">
        <w:rPr>
          <w:rFonts w:eastAsia="Calibri"/>
        </w:rPr>
        <w:t xml:space="preserve">Zoals aangegeven in de antwoorden op voorgaande vragen betreft dit de privaatrechtelijke verhouding tussen de klant en een energieleverancier en zal </w:t>
      </w:r>
      <w:r w:rsidRPr="009462F5" w:rsidR="009136C8">
        <w:rPr>
          <w:rFonts w:eastAsia="Calibri"/>
        </w:rPr>
        <w:t xml:space="preserve">dit </w:t>
      </w:r>
      <w:r w:rsidRPr="009462F5">
        <w:rPr>
          <w:rFonts w:eastAsia="Calibri"/>
        </w:rPr>
        <w:t>afhankelijk zijn van de specifieke inhoud van de voorwaarden en omstandigheden van het geval.</w:t>
      </w:r>
      <w:r w:rsidRPr="00F417D7">
        <w:rPr>
          <w:rFonts w:eastAsia="Calibri"/>
        </w:rPr>
        <w:t xml:space="preserve"> </w:t>
      </w:r>
      <w:bookmarkStart w:name="_Hlk201740922" w:id="2"/>
      <w:bookmarkStart w:name="OLE_LINK5" w:id="3"/>
      <w:r w:rsidRPr="00600D90" w:rsidR="00135325">
        <w:rPr>
          <w:rFonts w:eastAsia="Calibri"/>
        </w:rPr>
        <w:t xml:space="preserve">Het kabinet roept leveranciers </w:t>
      </w:r>
      <w:r w:rsidRPr="007337E2" w:rsidR="00135325">
        <w:rPr>
          <w:rFonts w:eastAsia="Calibri"/>
        </w:rPr>
        <w:t xml:space="preserve">op </w:t>
      </w:r>
      <w:r w:rsidRPr="00600D90" w:rsidR="00135325">
        <w:rPr>
          <w:rFonts w:eastAsia="Calibri"/>
        </w:rPr>
        <w:t>richting klanten helder te zijn over de inhoud van de voorwaarden en eventuele wijzigingen duidelijk te communiceren.</w:t>
      </w:r>
      <w:r w:rsidR="00135325">
        <w:rPr>
          <w:rFonts w:eastAsia="Calibri"/>
        </w:rPr>
        <w:t xml:space="preserve"> </w:t>
      </w:r>
      <w:bookmarkEnd w:id="2"/>
      <w:r w:rsidRPr="00F417D7">
        <w:rPr>
          <w:rFonts w:eastAsia="Calibri"/>
        </w:rPr>
        <w:t xml:space="preserve">Als consumenten het niet eens zijn met de wijziging van de overeenkomst, kunnen zij in eerste instantie in contact treden met hun leverancier. Mochten zij er met hun leverancier niet uitkomen, dan hebben consumenten ook de mogelijkheid </w:t>
      </w:r>
      <w:r w:rsidRPr="00F417D7" w:rsidR="009C367D">
        <w:rPr>
          <w:rFonts w:eastAsia="Calibri"/>
        </w:rPr>
        <w:t xml:space="preserve">om </w:t>
      </w:r>
      <w:r w:rsidRPr="00F417D7">
        <w:rPr>
          <w:rFonts w:eastAsia="Calibri"/>
        </w:rPr>
        <w:t>een klacht in</w:t>
      </w:r>
      <w:r w:rsidR="00600D90">
        <w:rPr>
          <w:rFonts w:eastAsia="Calibri"/>
        </w:rPr>
        <w:t xml:space="preserve"> te </w:t>
      </w:r>
      <w:r w:rsidRPr="00F417D7">
        <w:rPr>
          <w:rFonts w:eastAsia="Calibri"/>
        </w:rPr>
        <w:t>dienen bij de Geschillencommissie</w:t>
      </w:r>
      <w:r w:rsidRPr="00F417D7" w:rsidR="009C367D">
        <w:rPr>
          <w:rFonts w:eastAsia="Calibri"/>
        </w:rPr>
        <w:t xml:space="preserve"> of zich tot de burgerlijke rechter te wenden</w:t>
      </w:r>
      <w:r w:rsidRPr="00F417D7">
        <w:rPr>
          <w:rFonts w:eastAsia="Calibri"/>
        </w:rPr>
        <w:t>.</w:t>
      </w:r>
      <w:bookmarkEnd w:id="3"/>
    </w:p>
    <w:p w:rsidRPr="00F417D7" w:rsidR="00F35CDE" w:rsidP="0041081E" w:rsidRDefault="00F35CDE" w14:paraId="0BED268C" w14:textId="77777777">
      <w:pPr>
        <w:rPr>
          <w:rFonts w:eastAsia="Calibri"/>
        </w:rPr>
      </w:pPr>
    </w:p>
    <w:p w:rsidRPr="00F417D7" w:rsidR="00F35CDE" w:rsidP="0041081E" w:rsidRDefault="00F35CDE" w14:paraId="626886F3" w14:textId="496BF587">
      <w:pPr>
        <w:rPr>
          <w:rFonts w:eastAsia="Calibri"/>
        </w:rPr>
      </w:pPr>
      <w:r w:rsidRPr="00F417D7">
        <w:rPr>
          <w:rFonts w:eastAsia="Calibri"/>
        </w:rPr>
        <w:t>6</w:t>
      </w:r>
    </w:p>
    <w:p w:rsidRPr="00F417D7" w:rsidR="00F35CDE" w:rsidP="0041081E" w:rsidRDefault="00F35CDE" w14:paraId="4EE42D89" w14:textId="4E050F47">
      <w:pPr>
        <w:rPr>
          <w:rFonts w:eastAsia="Calibri"/>
        </w:rPr>
      </w:pPr>
      <w:r w:rsidRPr="00F417D7">
        <w:rPr>
          <w:rFonts w:eastAsia="Calibri"/>
        </w:rPr>
        <w:t>Klopt het dat deze praktijk in energiecontracten en algemene voorwaarden wordt genoemd en het vervallen van een wettelijke regeling geen gevolgen heeft voor privaatrechtelijke contracten van de energieleveranciers met de consumenten?</w:t>
      </w:r>
    </w:p>
    <w:p w:rsidRPr="00F417D7" w:rsidR="00F35CDE" w:rsidP="0041081E" w:rsidRDefault="00F35CDE" w14:paraId="01C91B92" w14:textId="77777777">
      <w:pPr>
        <w:rPr>
          <w:rFonts w:eastAsia="Calibri"/>
        </w:rPr>
      </w:pPr>
    </w:p>
    <w:p w:rsidR="0041081E" w:rsidP="0041081E" w:rsidRDefault="0041081E" w14:paraId="021CE28D" w14:textId="77777777">
      <w:pPr>
        <w:rPr>
          <w:rFonts w:eastAsia="Calibri"/>
        </w:rPr>
      </w:pPr>
      <w:r>
        <w:rPr>
          <w:rFonts w:eastAsia="Calibri"/>
        </w:rPr>
        <w:br w:type="page"/>
      </w:r>
    </w:p>
    <w:p w:rsidRPr="00F417D7" w:rsidR="00F35CDE" w:rsidP="0041081E" w:rsidRDefault="00F35CDE" w14:paraId="4DF61A2C" w14:textId="77729722">
      <w:pPr>
        <w:rPr>
          <w:rFonts w:eastAsia="Calibri"/>
        </w:rPr>
      </w:pPr>
      <w:r w:rsidRPr="00F417D7">
        <w:rPr>
          <w:rFonts w:eastAsia="Calibri"/>
        </w:rPr>
        <w:lastRenderedPageBreak/>
        <w:t>Antwoord</w:t>
      </w:r>
    </w:p>
    <w:p w:rsidRPr="00F417D7" w:rsidR="00F35CDE" w:rsidP="0041081E" w:rsidRDefault="00F35CDE" w14:paraId="0303434D" w14:textId="289D5C02">
      <w:pPr>
        <w:rPr>
          <w:rFonts w:eastAsia="Calibri"/>
        </w:rPr>
      </w:pPr>
      <w:r w:rsidRPr="00F417D7">
        <w:rPr>
          <w:rFonts w:eastAsia="Calibri"/>
        </w:rPr>
        <w:t>Zie het antwoord op de vragen 2 tot en met 4.</w:t>
      </w:r>
    </w:p>
    <w:p w:rsidRPr="00F417D7" w:rsidR="00F35CDE" w:rsidP="0041081E" w:rsidRDefault="00F35CDE" w14:paraId="60FB7294" w14:textId="77777777"/>
    <w:p w:rsidRPr="00F417D7" w:rsidR="00F35CDE" w:rsidP="0041081E" w:rsidRDefault="00F35CDE" w14:paraId="55171D25" w14:textId="1B8C7F1C">
      <w:r w:rsidRPr="00F417D7">
        <w:t>7</w:t>
      </w:r>
    </w:p>
    <w:p w:rsidRPr="00F417D7" w:rsidR="00F35CDE" w:rsidP="0041081E" w:rsidRDefault="00F35CDE" w14:paraId="69C68F82" w14:textId="2FBC7170">
      <w:pPr>
        <w:rPr>
          <w:rFonts w:eastAsia="Calibri"/>
        </w:rPr>
      </w:pPr>
      <w:r w:rsidRPr="00F417D7">
        <w:rPr>
          <w:rFonts w:eastAsia="Calibri"/>
        </w:rPr>
        <w:t>Hoe verhoudt deze situatie zich tot de recente uitspraak van het gerechtshof Amsterdam in de rechtszaak tegen Vattenfall, waarin werd gesteld dat het eenzijdig aanpassen van tarieven door de leverancier via algemene voorwaarden onrechtmatig was? Klopt het dat pogingen van energieleveranciers om het salderingsrecht met soortgelijke clausules te schrappen juridisch ondeugdelijk (zouden) zijn?</w:t>
      </w:r>
    </w:p>
    <w:p w:rsidRPr="00F417D7" w:rsidR="00F35CDE" w:rsidP="0041081E" w:rsidRDefault="00F35CDE" w14:paraId="41D4A41F" w14:textId="77777777">
      <w:pPr>
        <w:rPr>
          <w:rFonts w:eastAsia="Calibri"/>
        </w:rPr>
      </w:pPr>
    </w:p>
    <w:p w:rsidRPr="00F417D7" w:rsidR="00F35CDE" w:rsidP="0041081E" w:rsidRDefault="00F35CDE" w14:paraId="280B8DBD" w14:textId="6E3FAAEC">
      <w:pPr>
        <w:rPr>
          <w:rFonts w:eastAsia="Calibri"/>
        </w:rPr>
      </w:pPr>
      <w:r w:rsidRPr="00F417D7">
        <w:rPr>
          <w:rFonts w:eastAsia="Calibri"/>
        </w:rPr>
        <w:t>Antwoord</w:t>
      </w:r>
    </w:p>
    <w:p w:rsidRPr="00F417D7" w:rsidR="00F35CDE" w:rsidP="0041081E" w:rsidRDefault="00F35CDE" w14:paraId="64298502" w14:textId="27535960">
      <w:pPr>
        <w:rPr>
          <w:rFonts w:eastAsia="Calibri"/>
        </w:rPr>
      </w:pPr>
      <w:r w:rsidRPr="00F417D7">
        <w:rPr>
          <w:rFonts w:eastAsia="Calibri"/>
        </w:rPr>
        <w:t xml:space="preserve">De wetgever laat zich slechts gedurende de voorbereiding van wetgeving uit over de interpretatie van regels, en voorziet deze waar nodig van een nadere toelichting. Na inwerkingtreding van een wet is dit voorbehouden aan de rechter, die wetgeving uitlegt en </w:t>
      </w:r>
      <w:r w:rsidRPr="00F417D7" w:rsidR="009C367D">
        <w:rPr>
          <w:rFonts w:eastAsia="Calibri"/>
        </w:rPr>
        <w:t xml:space="preserve">het recht </w:t>
      </w:r>
      <w:r w:rsidRPr="00F417D7">
        <w:rPr>
          <w:rFonts w:eastAsia="Calibri"/>
        </w:rPr>
        <w:t>toepast in een concreet geval.</w:t>
      </w:r>
    </w:p>
    <w:p w:rsidRPr="00F417D7" w:rsidR="00F35CDE" w:rsidP="0041081E" w:rsidRDefault="00F35CDE" w14:paraId="5B1CF107" w14:textId="77777777">
      <w:pPr>
        <w:rPr>
          <w:rFonts w:eastAsia="Calibri"/>
        </w:rPr>
      </w:pPr>
    </w:p>
    <w:p w:rsidRPr="00F417D7" w:rsidR="00F35CDE" w:rsidP="0041081E" w:rsidRDefault="00F35CDE" w14:paraId="37AA8A8B" w14:textId="08E0917B">
      <w:r w:rsidRPr="00F417D7">
        <w:t>8</w:t>
      </w:r>
    </w:p>
    <w:p w:rsidRPr="00F417D7" w:rsidR="00F35CDE" w:rsidP="0041081E" w:rsidRDefault="00F35CDE" w14:paraId="3C2CB2DE" w14:textId="1108502B">
      <w:pPr>
        <w:rPr>
          <w:rFonts w:eastAsia="Calibri"/>
        </w:rPr>
      </w:pPr>
      <w:r w:rsidRPr="00F417D7">
        <w:rPr>
          <w:rFonts w:eastAsia="Calibri"/>
        </w:rPr>
        <w:t>Hoe kijkt u naar het feit dat juridisch adviseurs consumenten aanraden om alert te zijn bij overstappen naar een nieuwe leverancier of contractvorm</w:t>
      </w:r>
      <w:r w:rsidRPr="00F417D7">
        <w:rPr>
          <w:rFonts w:eastAsia="Calibri" w:cs="Calibri"/>
        </w:rPr>
        <w:t> </w:t>
      </w:r>
      <w:r w:rsidRPr="00F417D7">
        <w:rPr>
          <w:rFonts w:eastAsia="Calibri"/>
        </w:rPr>
        <w:t>omdat zij daarmee het contractuele recht op saldering kunnen verliezen?</w:t>
      </w:r>
    </w:p>
    <w:p w:rsidRPr="00F417D7" w:rsidR="00F35CDE" w:rsidP="0041081E" w:rsidRDefault="00F35CDE" w14:paraId="6A421C7D" w14:textId="77777777">
      <w:pPr>
        <w:rPr>
          <w:rFonts w:eastAsia="Calibri"/>
        </w:rPr>
      </w:pPr>
    </w:p>
    <w:p w:rsidRPr="00F417D7" w:rsidR="00F35CDE" w:rsidP="0041081E" w:rsidRDefault="00F35CDE" w14:paraId="7A9BCDB1" w14:textId="6E8AF970">
      <w:pPr>
        <w:rPr>
          <w:rFonts w:eastAsia="Calibri"/>
        </w:rPr>
      </w:pPr>
      <w:r w:rsidRPr="00F417D7">
        <w:rPr>
          <w:rFonts w:eastAsia="Calibri"/>
        </w:rPr>
        <w:t>Antwoord</w:t>
      </w:r>
    </w:p>
    <w:p w:rsidRPr="00F417D7" w:rsidR="00F35CDE" w:rsidP="0041081E" w:rsidRDefault="00F35CDE" w14:paraId="00500301" w14:textId="172DF5DC">
      <w:pPr>
        <w:rPr>
          <w:rFonts w:eastAsia="Calibri"/>
        </w:rPr>
      </w:pPr>
      <w:r w:rsidRPr="00F417D7">
        <w:rPr>
          <w:rFonts w:eastAsia="Calibri"/>
        </w:rPr>
        <w:t xml:space="preserve">Vanaf 2027 komt er een plicht om voor alle geleverde elektriciteit energiebelasting in rekening te brengen. Zoals aangegeven in het antwoord op vraag 2 regelt de wet niet of, en zo ja hoe, de leveringsovereenkomsten en daarbij geldende voorwaarden kunnen of moeten worden aangepast. </w:t>
      </w:r>
      <w:r w:rsidRPr="009462F5">
        <w:rPr>
          <w:rFonts w:eastAsia="Calibri"/>
        </w:rPr>
        <w:t>Dit betreft de privaatrechtelijke verhouding tussen de klant en een energieleverancier en zal afhankelijk zijn van de specifieke inhoud van de voorwaarden en omstandigheden van het geval.</w:t>
      </w:r>
      <w:r w:rsidRPr="00F417D7">
        <w:rPr>
          <w:rFonts w:eastAsia="Calibri"/>
        </w:rPr>
        <w:t xml:space="preserve"> Het is daarom extra verstandig als consumenten zich goed informeren als zij overwegen over te stappen naar een andere leverancier en/of een ander contract.</w:t>
      </w:r>
    </w:p>
    <w:p w:rsidRPr="00F417D7" w:rsidR="00F35CDE" w:rsidP="0041081E" w:rsidRDefault="00F35CDE" w14:paraId="0E2E2464" w14:textId="77777777">
      <w:pPr>
        <w:rPr>
          <w:rFonts w:eastAsia="Calibri"/>
        </w:rPr>
      </w:pPr>
    </w:p>
    <w:p w:rsidRPr="00F417D7" w:rsidR="00F35CDE" w:rsidP="0041081E" w:rsidRDefault="00F35CDE" w14:paraId="6BF852F3" w14:textId="186D30F7">
      <w:pPr>
        <w:rPr>
          <w:rFonts w:eastAsia="Calibri"/>
        </w:rPr>
      </w:pPr>
      <w:r w:rsidRPr="00F417D7">
        <w:rPr>
          <w:rFonts w:eastAsia="Calibri"/>
        </w:rPr>
        <w:t>9</w:t>
      </w:r>
    </w:p>
    <w:p w:rsidRPr="00F417D7" w:rsidR="00F35CDE" w:rsidP="0041081E" w:rsidRDefault="00F35CDE" w14:paraId="70DC115E" w14:textId="2549AA5B">
      <w:pPr>
        <w:rPr>
          <w:rFonts w:eastAsia="Calibri" w:cs="Calibri"/>
        </w:rPr>
      </w:pPr>
      <w:r w:rsidRPr="00F417D7">
        <w:rPr>
          <w:rFonts w:eastAsia="Calibri"/>
        </w:rPr>
        <w:t>Acht u het wenselijk dat consumenten hiermee min of meer zelf verantwoordelijk worden voor het al dan niet verliezen van het recht op salderen en de financi</w:t>
      </w:r>
      <w:r w:rsidRPr="00F417D7">
        <w:rPr>
          <w:rFonts w:eastAsia="Calibri" w:cs="Calibri"/>
        </w:rPr>
        <w:t>ë</w:t>
      </w:r>
      <w:r w:rsidRPr="00F417D7">
        <w:rPr>
          <w:rFonts w:eastAsia="Calibri"/>
        </w:rPr>
        <w:t>le gevolgen die dat met zich mee kan brengen?</w:t>
      </w:r>
      <w:r w:rsidRPr="00F417D7">
        <w:rPr>
          <w:rFonts w:eastAsia="Calibri" w:cs="Calibri"/>
        </w:rPr>
        <w:t> </w:t>
      </w:r>
    </w:p>
    <w:p w:rsidRPr="00F417D7" w:rsidR="00F35CDE" w:rsidP="0041081E" w:rsidRDefault="00F35CDE" w14:paraId="4601F70E" w14:textId="77777777">
      <w:pPr>
        <w:rPr>
          <w:rFonts w:eastAsia="Calibri" w:cs="Calibri"/>
        </w:rPr>
      </w:pPr>
    </w:p>
    <w:p w:rsidRPr="00F417D7" w:rsidR="00F35CDE" w:rsidP="0041081E" w:rsidRDefault="00F35CDE" w14:paraId="3DB40D14" w14:textId="0556B2FB">
      <w:pPr>
        <w:rPr>
          <w:rFonts w:eastAsia="Calibri" w:cs="Calibri"/>
        </w:rPr>
      </w:pPr>
      <w:r w:rsidRPr="00F417D7">
        <w:rPr>
          <w:rFonts w:eastAsia="Calibri" w:cs="Calibri"/>
        </w:rPr>
        <w:t>Antwoord</w:t>
      </w:r>
    </w:p>
    <w:p w:rsidRPr="00F417D7" w:rsidR="00F35CDE" w:rsidP="0041081E" w:rsidRDefault="00F35CDE" w14:paraId="62B904DD" w14:textId="77777777">
      <w:pPr>
        <w:rPr>
          <w:rFonts w:eastAsia="Calibri" w:cs="Calibri"/>
        </w:rPr>
      </w:pPr>
      <w:r w:rsidRPr="00F417D7">
        <w:rPr>
          <w:rFonts w:eastAsia="Calibri" w:cs="Calibri"/>
        </w:rPr>
        <w:t xml:space="preserve">De Wet beëindiging salderingsregeling is helder voor wat betreft (i) het vervallen van de verplichting voor leveranciers om verbruikte en ingevoede elektriciteit te salderen bij het in rekening brengen van de kosten voor levering en (ii) de verplichting om energiebelasting in rekening te brengen over alle door hen geleverde elektriciteit (dus zonder salderen). Het is aan leveranciers om de voorwaarden van hun leveringsovereenkomsten hier zo nodig op aan te passen. Consumenten zijn zelf verantwoordelijk voor het kiezen van een energiecontract en het eventueel overstappen naar een andere leverancier en/of een ander contract. </w:t>
      </w:r>
    </w:p>
    <w:p w:rsidRPr="00F417D7" w:rsidR="00F35CDE" w:rsidP="0041081E" w:rsidRDefault="00F35CDE" w14:paraId="2D027BEA" w14:textId="6F466B7C">
      <w:pPr>
        <w:rPr>
          <w:rFonts w:eastAsia="Calibri" w:cs="Calibri"/>
        </w:rPr>
      </w:pPr>
      <w:r w:rsidRPr="00F417D7">
        <w:rPr>
          <w:rFonts w:eastAsia="Calibri" w:cs="Calibri"/>
        </w:rPr>
        <w:lastRenderedPageBreak/>
        <w:t>Overigens regelt het amendement Postma dat de opzegvergoeding die een consument moet betalen bij voortijdige beëindiging van een leveringsovereenkomst achterwege blijft als die overeenkomst is afgesloten voorafgaand aan de bekendmaking van de Wet beëindiging salderingsregeling in het Staatsblad (29 januari 2025) en de leverancier die overeenkomst wegens het in werking treden van deze wet eenzijdig wijzigt.</w:t>
      </w:r>
    </w:p>
    <w:p w:rsidRPr="00F417D7" w:rsidR="00F35CDE" w:rsidP="0041081E" w:rsidRDefault="00F35CDE" w14:paraId="03AF0195" w14:textId="77777777">
      <w:pPr>
        <w:rPr>
          <w:rFonts w:eastAsia="Calibri" w:cs="Calibri"/>
        </w:rPr>
      </w:pPr>
    </w:p>
    <w:p w:rsidRPr="00F417D7" w:rsidR="00F35CDE" w:rsidP="0041081E" w:rsidRDefault="00F35CDE" w14:paraId="334053AF" w14:textId="497EE350">
      <w:pPr>
        <w:rPr>
          <w:rFonts w:eastAsia="Calibri" w:cs="Calibri"/>
        </w:rPr>
      </w:pPr>
      <w:r w:rsidRPr="00F417D7">
        <w:rPr>
          <w:rFonts w:eastAsia="Calibri" w:cs="Calibri"/>
        </w:rPr>
        <w:t>10</w:t>
      </w:r>
    </w:p>
    <w:p w:rsidRPr="00F417D7" w:rsidR="00F35CDE" w:rsidP="0041081E" w:rsidRDefault="00F35CDE" w14:paraId="686E230B" w14:textId="51678181">
      <w:pPr>
        <w:rPr>
          <w:rFonts w:eastAsia="Calibri"/>
        </w:rPr>
      </w:pPr>
      <w:r w:rsidRPr="00F417D7">
        <w:rPr>
          <w:rFonts w:eastAsia="Calibri"/>
        </w:rPr>
        <w:t>Hoe groot acht u het risico dat er grote ongelijkheden zullen ontstaan tussen consumenten met zonnepanelen die wel een nieuw energiecontract hebben getekend</w:t>
      </w:r>
      <w:r w:rsidRPr="00F417D7">
        <w:rPr>
          <w:rFonts w:eastAsia="Calibri" w:cs="Calibri"/>
        </w:rPr>
        <w:t> </w:t>
      </w:r>
      <w:r w:rsidRPr="00F417D7">
        <w:rPr>
          <w:rFonts w:eastAsia="Calibri"/>
        </w:rPr>
        <w:t>waarin het recht op salderen vervalt en consumenten die dat niet hebben gedaan en voor wie, indien de in de artikelen aangehaalde experts gelijk hebben, het recht op salderen blijft bestaan?</w:t>
      </w:r>
      <w:r w:rsidRPr="00F417D7">
        <w:rPr>
          <w:rFonts w:eastAsia="Calibri" w:cs="Calibri"/>
        </w:rPr>
        <w:t xml:space="preserve"> </w:t>
      </w:r>
      <w:r w:rsidRPr="00F417D7">
        <w:rPr>
          <w:rFonts w:eastAsia="Calibri"/>
        </w:rPr>
        <w:t>Welke mogelijkheden ziet u om een dergelijk situatie te voorkomen?</w:t>
      </w:r>
    </w:p>
    <w:p w:rsidRPr="00F417D7" w:rsidR="00F35CDE" w:rsidP="0041081E" w:rsidRDefault="00F35CDE" w14:paraId="324A4BA9" w14:textId="77777777">
      <w:pPr>
        <w:rPr>
          <w:rFonts w:eastAsia="Calibri"/>
        </w:rPr>
      </w:pPr>
    </w:p>
    <w:p w:rsidRPr="00F417D7" w:rsidR="00F35CDE" w:rsidP="0041081E" w:rsidRDefault="00F35CDE" w14:paraId="4A21E87D" w14:textId="1CB5AF84">
      <w:pPr>
        <w:rPr>
          <w:rFonts w:eastAsia="Calibri"/>
        </w:rPr>
      </w:pPr>
      <w:r w:rsidRPr="00F417D7">
        <w:rPr>
          <w:rFonts w:eastAsia="Calibri"/>
        </w:rPr>
        <w:t>Antwoord</w:t>
      </w:r>
    </w:p>
    <w:p w:rsidRPr="00F417D7" w:rsidR="00F35CDE" w:rsidP="0041081E" w:rsidRDefault="00F35CDE" w14:paraId="07CB2E64" w14:textId="30538A57">
      <w:r w:rsidRPr="00F417D7">
        <w:t>Zoals in het vorige antwoord is aangegeven</w:t>
      </w:r>
      <w:r w:rsidRPr="00F417D7" w:rsidR="00D93DA3">
        <w:t>,</w:t>
      </w:r>
      <w:r w:rsidRPr="00F417D7">
        <w:t xml:space="preserve"> is de Wet beëindiging salderingsregeling helder ten aanzien van de wettelijke rechten en verplichtingen.</w:t>
      </w:r>
    </w:p>
    <w:p w:rsidR="00D22441" w:rsidP="0041081E" w:rsidRDefault="00F35CDE" w14:paraId="30E08BFF" w14:textId="513E4113">
      <w:r w:rsidRPr="00F417D7">
        <w:t xml:space="preserve">De verwachting is dat er weinig contracten zijn die zijn afgesloten voordat de Wet beëindiging salderingsregeling is aangenomen en bekend is gemaakt en doorlopen tot na 1 januari 2027. Voor contracten die na bekendmaking van die wet zijn afgesloten of worden verlengd en doorlopen tot na 1 januari 2027 zal gelden dat leverancier hun voorwaarden hier zo nodig op hebben aangepast. </w:t>
      </w:r>
      <w:r w:rsidRPr="00F417D7" w:rsidR="009136C8">
        <w:t>Het kabinet</w:t>
      </w:r>
      <w:r w:rsidRPr="00F417D7">
        <w:t xml:space="preserve"> kan niet treden in de beoordeling van de privaatrechtelijk verhouding tussen consumenten en leveranciers noch een inschatting maken van </w:t>
      </w:r>
      <w:r w:rsidRPr="00F417D7" w:rsidR="009136C8">
        <w:t>de uitkomst van</w:t>
      </w:r>
      <w:r w:rsidRPr="00F417D7">
        <w:t xml:space="preserve"> privaatrechtelijke geschillen over contractvoorwaarden. Bovendien zal dit ook sterk afhankelijk zijn van de context en specifieke omstandigheden van ieder geval. Zie ook het antwoord op vraag 4.</w:t>
      </w:r>
    </w:p>
    <w:sectPr w:rsidR="00D22441"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5AFC1" w14:textId="77777777" w:rsidR="00DF428C" w:rsidRDefault="00DF428C">
      <w:r>
        <w:separator/>
      </w:r>
    </w:p>
    <w:p w14:paraId="42044AA4" w14:textId="77777777" w:rsidR="00DF428C" w:rsidRDefault="00DF428C"/>
  </w:endnote>
  <w:endnote w:type="continuationSeparator" w:id="0">
    <w:p w14:paraId="3C6D8756" w14:textId="77777777" w:rsidR="00DF428C" w:rsidRDefault="00DF428C">
      <w:r>
        <w:continuationSeparator/>
      </w:r>
    </w:p>
    <w:p w14:paraId="50EDC1A3" w14:textId="77777777" w:rsidR="00DF428C" w:rsidRDefault="00DF4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C8C5" w14:textId="77777777" w:rsidR="00DF5370" w:rsidRDefault="00DF53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5EF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F1F73" w14:paraId="7873E6A2" w14:textId="77777777" w:rsidTr="00CA6A25">
      <w:trPr>
        <w:trHeight w:hRule="exact" w:val="240"/>
      </w:trPr>
      <w:tc>
        <w:tcPr>
          <w:tcW w:w="7601" w:type="dxa"/>
          <w:shd w:val="clear" w:color="auto" w:fill="auto"/>
        </w:tcPr>
        <w:p w14:paraId="5AC1DCCD" w14:textId="77777777" w:rsidR="00527BD4" w:rsidRDefault="00527BD4" w:rsidP="003F1F6B">
          <w:pPr>
            <w:pStyle w:val="Huisstijl-Rubricering"/>
          </w:pPr>
        </w:p>
      </w:tc>
      <w:tc>
        <w:tcPr>
          <w:tcW w:w="2156" w:type="dxa"/>
        </w:tcPr>
        <w:p w14:paraId="5A40867A" w14:textId="647BCBC1" w:rsidR="00527BD4" w:rsidRPr="00645414" w:rsidRDefault="0073318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DF5370">
              <w:t>5</w:t>
            </w:r>
          </w:fldSimple>
        </w:p>
      </w:tc>
    </w:tr>
  </w:tbl>
  <w:p w14:paraId="1163DFC6"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F1F73" w14:paraId="59BD05F5" w14:textId="77777777" w:rsidTr="00CA6A25">
      <w:trPr>
        <w:trHeight w:hRule="exact" w:val="240"/>
      </w:trPr>
      <w:tc>
        <w:tcPr>
          <w:tcW w:w="7601" w:type="dxa"/>
          <w:shd w:val="clear" w:color="auto" w:fill="auto"/>
        </w:tcPr>
        <w:p w14:paraId="693DDC5C" w14:textId="77777777" w:rsidR="00527BD4" w:rsidRDefault="00527BD4" w:rsidP="008C356D">
          <w:pPr>
            <w:pStyle w:val="Huisstijl-Rubricering"/>
          </w:pPr>
        </w:p>
      </w:tc>
      <w:tc>
        <w:tcPr>
          <w:tcW w:w="2170" w:type="dxa"/>
        </w:tcPr>
        <w:p w14:paraId="053B9483" w14:textId="341E6674" w:rsidR="00527BD4" w:rsidRPr="00ED539E" w:rsidRDefault="0073318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DF5370">
              <w:t>5</w:t>
            </w:r>
          </w:fldSimple>
        </w:p>
      </w:tc>
    </w:tr>
  </w:tbl>
  <w:p w14:paraId="439A73D3" w14:textId="77777777" w:rsidR="00527BD4" w:rsidRPr="00BC3B53" w:rsidRDefault="00527BD4" w:rsidP="008C356D">
    <w:pPr>
      <w:pStyle w:val="Voettekst"/>
      <w:spacing w:line="240" w:lineRule="auto"/>
      <w:rPr>
        <w:sz w:val="2"/>
        <w:szCs w:val="2"/>
      </w:rPr>
    </w:pPr>
  </w:p>
  <w:p w14:paraId="175A4E1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45AF8" w14:textId="77777777" w:rsidR="00DF428C" w:rsidRDefault="00DF428C">
      <w:r>
        <w:separator/>
      </w:r>
    </w:p>
    <w:p w14:paraId="3F12BCC0" w14:textId="77777777" w:rsidR="00DF428C" w:rsidRDefault="00DF428C"/>
  </w:footnote>
  <w:footnote w:type="continuationSeparator" w:id="0">
    <w:p w14:paraId="472F7C94" w14:textId="77777777" w:rsidR="00DF428C" w:rsidRDefault="00DF428C">
      <w:r>
        <w:continuationSeparator/>
      </w:r>
    </w:p>
    <w:p w14:paraId="03CB03B9" w14:textId="77777777" w:rsidR="00DF428C" w:rsidRDefault="00DF42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D7D5" w14:textId="77777777" w:rsidR="00DF5370" w:rsidRDefault="00DF53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F1F73" w14:paraId="1A2B5FBE" w14:textId="77777777" w:rsidTr="00A50CF6">
      <w:tc>
        <w:tcPr>
          <w:tcW w:w="2156" w:type="dxa"/>
          <w:shd w:val="clear" w:color="auto" w:fill="auto"/>
        </w:tcPr>
        <w:p w14:paraId="2AA1BF0F" w14:textId="220143C5" w:rsidR="00527BD4" w:rsidRPr="005819CE" w:rsidRDefault="00733181" w:rsidP="00A50CF6">
          <w:pPr>
            <w:pStyle w:val="Huisstijl-Adres"/>
            <w:rPr>
              <w:b/>
            </w:rPr>
          </w:pPr>
          <w:r>
            <w:rPr>
              <w:b/>
            </w:rPr>
            <w:t xml:space="preserve">Klimaat en </w:t>
          </w:r>
          <w:r w:rsidR="00F35CDE">
            <w:rPr>
              <w:b/>
            </w:rPr>
            <w:t>G</w:t>
          </w:r>
          <w:r>
            <w:rPr>
              <w:b/>
            </w:rPr>
            <w:t>roene Groei</w:t>
          </w:r>
          <w:r w:rsidRPr="005819CE">
            <w:rPr>
              <w:b/>
            </w:rPr>
            <w:br/>
          </w:r>
        </w:p>
      </w:tc>
    </w:tr>
    <w:tr w:rsidR="00BF1F73" w14:paraId="0B262CA3" w14:textId="77777777" w:rsidTr="00A50CF6">
      <w:trPr>
        <w:trHeight w:hRule="exact" w:val="200"/>
      </w:trPr>
      <w:tc>
        <w:tcPr>
          <w:tcW w:w="2156" w:type="dxa"/>
          <w:shd w:val="clear" w:color="auto" w:fill="auto"/>
        </w:tcPr>
        <w:p w14:paraId="0D04C5D5" w14:textId="77777777" w:rsidR="00527BD4" w:rsidRPr="005819CE" w:rsidRDefault="00527BD4" w:rsidP="00A50CF6"/>
      </w:tc>
    </w:tr>
    <w:tr w:rsidR="00BF1F73" w14:paraId="6B9E509F" w14:textId="77777777" w:rsidTr="00502512">
      <w:trPr>
        <w:trHeight w:hRule="exact" w:val="774"/>
      </w:trPr>
      <w:tc>
        <w:tcPr>
          <w:tcW w:w="2156" w:type="dxa"/>
          <w:shd w:val="clear" w:color="auto" w:fill="auto"/>
        </w:tcPr>
        <w:p w14:paraId="528B1BCA" w14:textId="77777777" w:rsidR="00527BD4" w:rsidRDefault="00733181" w:rsidP="003A5290">
          <w:pPr>
            <w:pStyle w:val="Huisstijl-Kopje"/>
          </w:pPr>
          <w:r>
            <w:t>Ons kenmerk</w:t>
          </w:r>
        </w:p>
        <w:p w14:paraId="3DB60586" w14:textId="42ABCE42" w:rsidR="00502512" w:rsidRPr="00502512" w:rsidRDefault="00733181" w:rsidP="003A5290">
          <w:pPr>
            <w:pStyle w:val="Huisstijl-Kopje"/>
            <w:rPr>
              <w:b w:val="0"/>
            </w:rPr>
          </w:pPr>
          <w:r>
            <w:rPr>
              <w:b w:val="0"/>
            </w:rPr>
            <w:t>KGG</w:t>
          </w:r>
          <w:r w:rsidRPr="00502512">
            <w:rPr>
              <w:b w:val="0"/>
            </w:rPr>
            <w:t xml:space="preserve"> / </w:t>
          </w:r>
          <w:sdt>
            <w:sdtPr>
              <w:rPr>
                <w:b w:val="0"/>
              </w:rPr>
              <w:alias w:val="documentId"/>
              <w:id w:val="762191242"/>
              <w:placeholder>
                <w:docPart w:val="DefaultPlaceholder_-1854013440"/>
              </w:placeholder>
            </w:sdtPr>
            <w:sdtEndPr/>
            <w:sdtContent>
              <w:r w:rsidR="00AE197B" w:rsidRPr="00AE197B">
                <w:rPr>
                  <w:b w:val="0"/>
                </w:rPr>
                <w:t>99587049</w:t>
              </w:r>
            </w:sdtContent>
          </w:sdt>
        </w:p>
        <w:p w14:paraId="0AFECA29" w14:textId="77777777" w:rsidR="00527BD4" w:rsidRPr="005819CE" w:rsidRDefault="00527BD4" w:rsidP="00361A56">
          <w:pPr>
            <w:pStyle w:val="Huisstijl-Kopje"/>
          </w:pPr>
        </w:p>
      </w:tc>
    </w:tr>
  </w:tbl>
  <w:p w14:paraId="3387D9C6" w14:textId="77777777" w:rsidR="00527BD4" w:rsidRDefault="00527BD4" w:rsidP="008C356D">
    <w:pPr>
      <w:pStyle w:val="Koptekst"/>
      <w:rPr>
        <w:rFonts w:cs="Verdana-Bold"/>
        <w:b/>
        <w:bCs/>
        <w:smallCaps/>
        <w:szCs w:val="18"/>
      </w:rPr>
    </w:pPr>
  </w:p>
  <w:p w14:paraId="7DBA5E10" w14:textId="77777777" w:rsidR="00527BD4" w:rsidRDefault="00527BD4" w:rsidP="008C356D"/>
  <w:p w14:paraId="71B7838C" w14:textId="77777777" w:rsidR="00527BD4" w:rsidRPr="00740712" w:rsidRDefault="00527BD4" w:rsidP="008C356D"/>
  <w:p w14:paraId="283E75E4" w14:textId="77777777" w:rsidR="00527BD4" w:rsidRPr="00217880" w:rsidRDefault="00527BD4" w:rsidP="008C356D">
    <w:pPr>
      <w:spacing w:line="0" w:lineRule="atLeast"/>
      <w:rPr>
        <w:sz w:val="2"/>
        <w:szCs w:val="2"/>
      </w:rPr>
    </w:pPr>
  </w:p>
  <w:p w14:paraId="7F3D722F" w14:textId="77777777" w:rsidR="00527BD4" w:rsidRDefault="00527BD4" w:rsidP="004F44C2">
    <w:pPr>
      <w:pStyle w:val="Koptekst"/>
      <w:rPr>
        <w:rFonts w:cs="Verdana-Bold"/>
        <w:b/>
        <w:bCs/>
        <w:smallCaps/>
        <w:szCs w:val="18"/>
      </w:rPr>
    </w:pPr>
  </w:p>
  <w:p w14:paraId="7352646A" w14:textId="77777777" w:rsidR="00527BD4" w:rsidRDefault="00527BD4" w:rsidP="004F44C2"/>
  <w:p w14:paraId="3AE333B7" w14:textId="77777777" w:rsidR="00527BD4" w:rsidRPr="00740712" w:rsidRDefault="00527BD4" w:rsidP="004F44C2"/>
  <w:p w14:paraId="3943BB0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F1F73" w14:paraId="23238954" w14:textId="77777777" w:rsidTr="00751A6A">
      <w:trPr>
        <w:trHeight w:val="2636"/>
      </w:trPr>
      <w:tc>
        <w:tcPr>
          <w:tcW w:w="737" w:type="dxa"/>
          <w:shd w:val="clear" w:color="auto" w:fill="auto"/>
        </w:tcPr>
        <w:p w14:paraId="064F10F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24AF5A7" w14:textId="54A68584" w:rsidR="00527BD4" w:rsidRDefault="00F35CDE" w:rsidP="00651CEE">
          <w:pPr>
            <w:framePr w:w="6340" w:h="2750" w:hRule="exact" w:hSpace="180" w:wrap="around" w:vAnchor="page" w:hAnchor="text" w:x="3873" w:y="-140"/>
            <w:spacing w:line="240" w:lineRule="auto"/>
          </w:pPr>
          <w:r>
            <w:t xml:space="preserve">  </w:t>
          </w:r>
          <w:r>
            <w:rPr>
              <w:noProof/>
            </w:rPr>
            <w:drawing>
              <wp:inline distT="0" distB="0" distL="0" distR="0" wp14:anchorId="0C86009B" wp14:editId="0BD1E386">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0BECF4D" w14:textId="77777777" w:rsidR="00F4553F" w:rsidRDefault="00F4553F" w:rsidP="00651CEE">
          <w:pPr>
            <w:framePr w:w="6340" w:h="2750" w:hRule="exact" w:hSpace="180" w:wrap="around" w:vAnchor="page" w:hAnchor="text" w:x="3873" w:y="-140"/>
            <w:spacing w:line="240" w:lineRule="auto"/>
          </w:pPr>
        </w:p>
      </w:tc>
    </w:tr>
  </w:tbl>
  <w:p w14:paraId="25581284" w14:textId="77777777" w:rsidR="00527BD4" w:rsidRDefault="00527BD4" w:rsidP="00D0609E">
    <w:pPr>
      <w:framePr w:w="6340" w:h="2750" w:hRule="exact" w:hSpace="180" w:wrap="around" w:vAnchor="page" w:hAnchor="text" w:x="3873" w:y="-140"/>
    </w:pPr>
  </w:p>
  <w:p w14:paraId="3ECB11D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F1F73" w:rsidRPr="00AE197B" w14:paraId="3D15513F" w14:textId="77777777" w:rsidTr="00A50CF6">
      <w:tc>
        <w:tcPr>
          <w:tcW w:w="2160" w:type="dxa"/>
          <w:shd w:val="clear" w:color="auto" w:fill="auto"/>
        </w:tcPr>
        <w:p w14:paraId="0F79492B" w14:textId="72885D8A" w:rsidR="00527BD4" w:rsidRPr="005819CE" w:rsidRDefault="00733181" w:rsidP="00A50CF6">
          <w:pPr>
            <w:pStyle w:val="Huisstijl-Adres"/>
            <w:rPr>
              <w:b/>
            </w:rPr>
          </w:pPr>
          <w:r>
            <w:rPr>
              <w:b/>
            </w:rPr>
            <w:t xml:space="preserve">Klimaat en </w:t>
          </w:r>
          <w:r w:rsidR="00F35CDE">
            <w:rPr>
              <w:b/>
            </w:rPr>
            <w:t>G</w:t>
          </w:r>
          <w:r>
            <w:rPr>
              <w:b/>
            </w:rPr>
            <w:t>roene Groei</w:t>
          </w:r>
          <w:r w:rsidRPr="005819CE">
            <w:rPr>
              <w:b/>
            </w:rPr>
            <w:br/>
          </w:r>
        </w:p>
        <w:p w14:paraId="3AF8B017" w14:textId="77777777" w:rsidR="00527BD4" w:rsidRPr="00BE5ED9" w:rsidRDefault="00733181" w:rsidP="00A50CF6">
          <w:pPr>
            <w:pStyle w:val="Huisstijl-Adres"/>
          </w:pPr>
          <w:r>
            <w:rPr>
              <w:b/>
            </w:rPr>
            <w:t>Bezoekadres</w:t>
          </w:r>
          <w:r>
            <w:rPr>
              <w:b/>
            </w:rPr>
            <w:br/>
          </w:r>
          <w:r>
            <w:t>Bezuidenhoutseweg 73</w:t>
          </w:r>
          <w:r w:rsidRPr="005819CE">
            <w:br/>
          </w:r>
          <w:r>
            <w:t>2594 AC Den Haag</w:t>
          </w:r>
        </w:p>
        <w:p w14:paraId="71884868" w14:textId="77777777" w:rsidR="00EF495B" w:rsidRDefault="00733181" w:rsidP="0098788A">
          <w:pPr>
            <w:pStyle w:val="Huisstijl-Adres"/>
          </w:pPr>
          <w:r>
            <w:rPr>
              <w:b/>
            </w:rPr>
            <w:t>Postadres</w:t>
          </w:r>
          <w:r>
            <w:rPr>
              <w:b/>
            </w:rPr>
            <w:br/>
          </w:r>
          <w:r>
            <w:t>Postbus 20401</w:t>
          </w:r>
          <w:r w:rsidRPr="005819CE">
            <w:br/>
            <w:t>2500 E</w:t>
          </w:r>
          <w:r>
            <w:t>K</w:t>
          </w:r>
          <w:r w:rsidRPr="005819CE">
            <w:t xml:space="preserve"> Den Haag</w:t>
          </w:r>
        </w:p>
        <w:p w14:paraId="144EA6C2" w14:textId="77777777" w:rsidR="00EF495B" w:rsidRPr="005B3814" w:rsidRDefault="00733181" w:rsidP="0098788A">
          <w:pPr>
            <w:pStyle w:val="Huisstijl-Adres"/>
          </w:pPr>
          <w:r>
            <w:rPr>
              <w:b/>
            </w:rPr>
            <w:t>Overheidsidentificatienr</w:t>
          </w:r>
          <w:r>
            <w:rPr>
              <w:b/>
            </w:rPr>
            <w:br/>
          </w:r>
          <w:r w:rsidR="002D0DDB" w:rsidRPr="002D0DDB">
            <w:t>00000003952069570000</w:t>
          </w:r>
        </w:p>
        <w:p w14:paraId="16B51C8F" w14:textId="38F22CD0" w:rsidR="00527BD4" w:rsidRPr="00AE197B" w:rsidRDefault="0073318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BF1F73" w:rsidRPr="00AE197B" w14:paraId="6311E8E1" w14:textId="77777777" w:rsidTr="00A50CF6">
      <w:trPr>
        <w:trHeight w:hRule="exact" w:val="200"/>
      </w:trPr>
      <w:tc>
        <w:tcPr>
          <w:tcW w:w="2160" w:type="dxa"/>
          <w:shd w:val="clear" w:color="auto" w:fill="auto"/>
        </w:tcPr>
        <w:p w14:paraId="75DAB9AC" w14:textId="77777777" w:rsidR="00527BD4" w:rsidRPr="00206949" w:rsidRDefault="00527BD4" w:rsidP="00A50CF6"/>
      </w:tc>
    </w:tr>
    <w:tr w:rsidR="00BF1F73" w14:paraId="7A02E758" w14:textId="77777777" w:rsidTr="00A50CF6">
      <w:tc>
        <w:tcPr>
          <w:tcW w:w="2160" w:type="dxa"/>
          <w:shd w:val="clear" w:color="auto" w:fill="auto"/>
        </w:tcPr>
        <w:p w14:paraId="411FE112" w14:textId="77777777" w:rsidR="000C0163" w:rsidRPr="005819CE" w:rsidRDefault="00733181" w:rsidP="000C0163">
          <w:pPr>
            <w:pStyle w:val="Huisstijl-Kopje"/>
          </w:pPr>
          <w:r>
            <w:t>Ons kenmerk</w:t>
          </w:r>
          <w:r w:rsidRPr="005819CE">
            <w:t xml:space="preserve"> </w:t>
          </w:r>
        </w:p>
        <w:p w14:paraId="7F0A4780" w14:textId="77777777" w:rsidR="000C0163" w:rsidRPr="005819CE" w:rsidRDefault="00733181" w:rsidP="000C0163">
          <w:pPr>
            <w:pStyle w:val="Huisstijl-Gegeven"/>
          </w:pPr>
          <w:r>
            <w:t>KGG</w:t>
          </w:r>
          <w:r w:rsidR="00926AE2">
            <w:t xml:space="preserve"> /</w:t>
          </w:r>
          <w:r w:rsidR="00EB4E8D">
            <w:t xml:space="preserve"> </w:t>
          </w:r>
          <w:r>
            <w:t>99587049</w:t>
          </w:r>
        </w:p>
        <w:p w14:paraId="48660325" w14:textId="77777777" w:rsidR="00527BD4" w:rsidRPr="005819CE" w:rsidRDefault="00733181" w:rsidP="00A50CF6">
          <w:pPr>
            <w:pStyle w:val="Huisstijl-Kopje"/>
          </w:pPr>
          <w:r>
            <w:t>Uw kenmerk</w:t>
          </w:r>
        </w:p>
        <w:p w14:paraId="0C936FD9" w14:textId="7C3DA59A" w:rsidR="0041081E" w:rsidRPr="005819CE" w:rsidRDefault="00733181" w:rsidP="0041081E">
          <w:pPr>
            <w:pStyle w:val="Huisstijl-Gegeven"/>
          </w:pPr>
          <w:r>
            <w:t>2025Z09242</w:t>
          </w:r>
        </w:p>
        <w:p w14:paraId="38719F8E" w14:textId="045A1225" w:rsidR="00527BD4" w:rsidRPr="005819CE" w:rsidRDefault="00527BD4" w:rsidP="00A50CF6">
          <w:pPr>
            <w:pStyle w:val="Huisstijl-Gegeven"/>
          </w:pPr>
        </w:p>
      </w:tc>
    </w:tr>
  </w:tbl>
  <w:p w14:paraId="5C72163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F1F73" w14:paraId="5D2AF182" w14:textId="77777777" w:rsidTr="007610AA">
      <w:trPr>
        <w:trHeight w:val="400"/>
      </w:trPr>
      <w:tc>
        <w:tcPr>
          <w:tcW w:w="7520" w:type="dxa"/>
          <w:gridSpan w:val="2"/>
          <w:shd w:val="clear" w:color="auto" w:fill="auto"/>
        </w:tcPr>
        <w:p w14:paraId="1FCB8145" w14:textId="77777777" w:rsidR="00527BD4" w:rsidRPr="00BC3B53" w:rsidRDefault="00733181" w:rsidP="00A50CF6">
          <w:pPr>
            <w:pStyle w:val="Huisstijl-Retouradres"/>
          </w:pPr>
          <w:r>
            <w:t>&gt; Retouradres Postbus 20401 2500 EK Den Haag</w:t>
          </w:r>
        </w:p>
      </w:tc>
    </w:tr>
    <w:tr w:rsidR="00BF1F73" w14:paraId="6BBFFB77" w14:textId="77777777" w:rsidTr="007610AA">
      <w:tc>
        <w:tcPr>
          <w:tcW w:w="7520" w:type="dxa"/>
          <w:gridSpan w:val="2"/>
          <w:shd w:val="clear" w:color="auto" w:fill="auto"/>
        </w:tcPr>
        <w:p w14:paraId="537FDFF7" w14:textId="77777777" w:rsidR="00527BD4" w:rsidRPr="00983E8F" w:rsidRDefault="00527BD4" w:rsidP="00A50CF6">
          <w:pPr>
            <w:pStyle w:val="Huisstijl-Rubricering"/>
          </w:pPr>
        </w:p>
      </w:tc>
    </w:tr>
    <w:tr w:rsidR="00BF1F73" w14:paraId="46DA37C9" w14:textId="77777777" w:rsidTr="007610AA">
      <w:trPr>
        <w:trHeight w:hRule="exact" w:val="2440"/>
      </w:trPr>
      <w:tc>
        <w:tcPr>
          <w:tcW w:w="7520" w:type="dxa"/>
          <w:gridSpan w:val="2"/>
          <w:shd w:val="clear" w:color="auto" w:fill="auto"/>
        </w:tcPr>
        <w:p w14:paraId="3F1F0449" w14:textId="77777777" w:rsidR="00527BD4" w:rsidRDefault="00733181" w:rsidP="00A50CF6">
          <w:pPr>
            <w:pStyle w:val="Huisstijl-NAW"/>
          </w:pPr>
          <w:r>
            <w:t xml:space="preserve">De Voorzitter van de Tweede Kamer </w:t>
          </w:r>
        </w:p>
        <w:p w14:paraId="23F42855" w14:textId="77777777" w:rsidR="00D87195" w:rsidRDefault="00733181" w:rsidP="00D87195">
          <w:pPr>
            <w:pStyle w:val="Huisstijl-NAW"/>
          </w:pPr>
          <w:r>
            <w:t>der Staten-Generaal</w:t>
          </w:r>
        </w:p>
        <w:p w14:paraId="68BC071D" w14:textId="77777777" w:rsidR="00EA0F13" w:rsidRDefault="00733181" w:rsidP="00EA0F13">
          <w:pPr>
            <w:rPr>
              <w:szCs w:val="18"/>
            </w:rPr>
          </w:pPr>
          <w:r>
            <w:rPr>
              <w:szCs w:val="18"/>
            </w:rPr>
            <w:t>Prinses Irenestraat 6</w:t>
          </w:r>
        </w:p>
        <w:p w14:paraId="1069D342" w14:textId="5A9EE485" w:rsidR="00985E56" w:rsidRDefault="00733181" w:rsidP="00EA0F13">
          <w:r>
            <w:rPr>
              <w:szCs w:val="18"/>
            </w:rPr>
            <w:t>2595 BD</w:t>
          </w:r>
          <w:r w:rsidR="00F35CDE">
            <w:rPr>
              <w:szCs w:val="18"/>
            </w:rPr>
            <w:t xml:space="preserve"> </w:t>
          </w:r>
          <w:r w:rsidR="00AE197B">
            <w:rPr>
              <w:szCs w:val="18"/>
            </w:rPr>
            <w:t xml:space="preserve"> </w:t>
          </w:r>
          <w:r>
            <w:rPr>
              <w:szCs w:val="18"/>
            </w:rPr>
            <w:t>DEN HAAG</w:t>
          </w:r>
        </w:p>
      </w:tc>
    </w:tr>
    <w:tr w:rsidR="00BF1F73" w14:paraId="1D5C69AF" w14:textId="77777777" w:rsidTr="007610AA">
      <w:trPr>
        <w:trHeight w:hRule="exact" w:val="400"/>
      </w:trPr>
      <w:tc>
        <w:tcPr>
          <w:tcW w:w="7520" w:type="dxa"/>
          <w:gridSpan w:val="2"/>
          <w:shd w:val="clear" w:color="auto" w:fill="auto"/>
        </w:tcPr>
        <w:p w14:paraId="3C9AE55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F1F73" w14:paraId="768FB3DE" w14:textId="77777777" w:rsidTr="007610AA">
      <w:trPr>
        <w:trHeight w:val="240"/>
      </w:trPr>
      <w:tc>
        <w:tcPr>
          <w:tcW w:w="900" w:type="dxa"/>
          <w:shd w:val="clear" w:color="auto" w:fill="auto"/>
        </w:tcPr>
        <w:p w14:paraId="7D4F31D1" w14:textId="77777777" w:rsidR="00527BD4" w:rsidRPr="007709EF" w:rsidRDefault="00733181" w:rsidP="00A50CF6">
          <w:pPr>
            <w:rPr>
              <w:szCs w:val="18"/>
            </w:rPr>
          </w:pPr>
          <w:r>
            <w:rPr>
              <w:szCs w:val="18"/>
            </w:rPr>
            <w:t>Datum</w:t>
          </w:r>
        </w:p>
      </w:tc>
      <w:tc>
        <w:tcPr>
          <w:tcW w:w="6620" w:type="dxa"/>
          <w:shd w:val="clear" w:color="auto" w:fill="auto"/>
        </w:tcPr>
        <w:p w14:paraId="6237178F" w14:textId="44B08145" w:rsidR="00527BD4" w:rsidRPr="007709EF" w:rsidRDefault="0041081E" w:rsidP="00A50CF6">
          <w:r>
            <w:t>25 juni 202</w:t>
          </w:r>
          <w:r w:rsidR="00DF5370">
            <w:t>5</w:t>
          </w:r>
        </w:p>
      </w:tc>
    </w:tr>
    <w:tr w:rsidR="00BF1F73" w14:paraId="72A46784" w14:textId="77777777" w:rsidTr="007610AA">
      <w:trPr>
        <w:trHeight w:val="240"/>
      </w:trPr>
      <w:tc>
        <w:tcPr>
          <w:tcW w:w="900" w:type="dxa"/>
          <w:shd w:val="clear" w:color="auto" w:fill="auto"/>
        </w:tcPr>
        <w:p w14:paraId="01F45393" w14:textId="77777777" w:rsidR="00527BD4" w:rsidRPr="007709EF" w:rsidRDefault="00733181" w:rsidP="00A50CF6">
          <w:pPr>
            <w:rPr>
              <w:szCs w:val="18"/>
            </w:rPr>
          </w:pPr>
          <w:r>
            <w:rPr>
              <w:szCs w:val="18"/>
            </w:rPr>
            <w:t>Betreft</w:t>
          </w:r>
        </w:p>
      </w:tc>
      <w:tc>
        <w:tcPr>
          <w:tcW w:w="6620" w:type="dxa"/>
          <w:shd w:val="clear" w:color="auto" w:fill="auto"/>
        </w:tcPr>
        <w:p w14:paraId="1536CEB3" w14:textId="493DA911" w:rsidR="00527BD4" w:rsidRPr="007709EF" w:rsidRDefault="00733181" w:rsidP="00A50CF6">
          <w:r>
            <w:t xml:space="preserve">Beantwoording Kamervragen </w:t>
          </w:r>
          <w:r w:rsidR="00AE197B">
            <w:t xml:space="preserve">over </w:t>
          </w:r>
          <w:r>
            <w:t>salderingsregeling</w:t>
          </w:r>
        </w:p>
      </w:tc>
    </w:tr>
  </w:tbl>
  <w:p w14:paraId="2824368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4BA1828">
      <w:start w:val="1"/>
      <w:numFmt w:val="bullet"/>
      <w:pStyle w:val="Lijstopsomteken"/>
      <w:lvlText w:val="•"/>
      <w:lvlJc w:val="left"/>
      <w:pPr>
        <w:tabs>
          <w:tab w:val="num" w:pos="227"/>
        </w:tabs>
        <w:ind w:left="227" w:hanging="227"/>
      </w:pPr>
      <w:rPr>
        <w:rFonts w:ascii="Verdana" w:hAnsi="Verdana" w:hint="default"/>
        <w:sz w:val="18"/>
        <w:szCs w:val="18"/>
      </w:rPr>
    </w:lvl>
    <w:lvl w:ilvl="1" w:tplc="1A1AE05A" w:tentative="1">
      <w:start w:val="1"/>
      <w:numFmt w:val="bullet"/>
      <w:lvlText w:val="o"/>
      <w:lvlJc w:val="left"/>
      <w:pPr>
        <w:tabs>
          <w:tab w:val="num" w:pos="1440"/>
        </w:tabs>
        <w:ind w:left="1440" w:hanging="360"/>
      </w:pPr>
      <w:rPr>
        <w:rFonts w:ascii="Courier New" w:hAnsi="Courier New" w:cs="Courier New" w:hint="default"/>
      </w:rPr>
    </w:lvl>
    <w:lvl w:ilvl="2" w:tplc="65D4DF90" w:tentative="1">
      <w:start w:val="1"/>
      <w:numFmt w:val="bullet"/>
      <w:lvlText w:val=""/>
      <w:lvlJc w:val="left"/>
      <w:pPr>
        <w:tabs>
          <w:tab w:val="num" w:pos="2160"/>
        </w:tabs>
        <w:ind w:left="2160" w:hanging="360"/>
      </w:pPr>
      <w:rPr>
        <w:rFonts w:ascii="Wingdings" w:hAnsi="Wingdings" w:hint="default"/>
      </w:rPr>
    </w:lvl>
    <w:lvl w:ilvl="3" w:tplc="16786C52" w:tentative="1">
      <w:start w:val="1"/>
      <w:numFmt w:val="bullet"/>
      <w:lvlText w:val=""/>
      <w:lvlJc w:val="left"/>
      <w:pPr>
        <w:tabs>
          <w:tab w:val="num" w:pos="2880"/>
        </w:tabs>
        <w:ind w:left="2880" w:hanging="360"/>
      </w:pPr>
      <w:rPr>
        <w:rFonts w:ascii="Symbol" w:hAnsi="Symbol" w:hint="default"/>
      </w:rPr>
    </w:lvl>
    <w:lvl w:ilvl="4" w:tplc="E95400D8" w:tentative="1">
      <w:start w:val="1"/>
      <w:numFmt w:val="bullet"/>
      <w:lvlText w:val="o"/>
      <w:lvlJc w:val="left"/>
      <w:pPr>
        <w:tabs>
          <w:tab w:val="num" w:pos="3600"/>
        </w:tabs>
        <w:ind w:left="3600" w:hanging="360"/>
      </w:pPr>
      <w:rPr>
        <w:rFonts w:ascii="Courier New" w:hAnsi="Courier New" w:cs="Courier New" w:hint="default"/>
      </w:rPr>
    </w:lvl>
    <w:lvl w:ilvl="5" w:tplc="C4ACAC02" w:tentative="1">
      <w:start w:val="1"/>
      <w:numFmt w:val="bullet"/>
      <w:lvlText w:val=""/>
      <w:lvlJc w:val="left"/>
      <w:pPr>
        <w:tabs>
          <w:tab w:val="num" w:pos="4320"/>
        </w:tabs>
        <w:ind w:left="4320" w:hanging="360"/>
      </w:pPr>
      <w:rPr>
        <w:rFonts w:ascii="Wingdings" w:hAnsi="Wingdings" w:hint="default"/>
      </w:rPr>
    </w:lvl>
    <w:lvl w:ilvl="6" w:tplc="55C28D8A" w:tentative="1">
      <w:start w:val="1"/>
      <w:numFmt w:val="bullet"/>
      <w:lvlText w:val=""/>
      <w:lvlJc w:val="left"/>
      <w:pPr>
        <w:tabs>
          <w:tab w:val="num" w:pos="5040"/>
        </w:tabs>
        <w:ind w:left="5040" w:hanging="360"/>
      </w:pPr>
      <w:rPr>
        <w:rFonts w:ascii="Symbol" w:hAnsi="Symbol" w:hint="default"/>
      </w:rPr>
    </w:lvl>
    <w:lvl w:ilvl="7" w:tplc="70CCA800" w:tentative="1">
      <w:start w:val="1"/>
      <w:numFmt w:val="bullet"/>
      <w:lvlText w:val="o"/>
      <w:lvlJc w:val="left"/>
      <w:pPr>
        <w:tabs>
          <w:tab w:val="num" w:pos="5760"/>
        </w:tabs>
        <w:ind w:left="5760" w:hanging="360"/>
      </w:pPr>
      <w:rPr>
        <w:rFonts w:ascii="Courier New" w:hAnsi="Courier New" w:cs="Courier New" w:hint="default"/>
      </w:rPr>
    </w:lvl>
    <w:lvl w:ilvl="8" w:tplc="847035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BDA7B12">
      <w:start w:val="1"/>
      <w:numFmt w:val="bullet"/>
      <w:pStyle w:val="Lijstopsomteken2"/>
      <w:lvlText w:val="–"/>
      <w:lvlJc w:val="left"/>
      <w:pPr>
        <w:tabs>
          <w:tab w:val="num" w:pos="227"/>
        </w:tabs>
        <w:ind w:left="227" w:firstLine="0"/>
      </w:pPr>
      <w:rPr>
        <w:rFonts w:ascii="Verdana" w:hAnsi="Verdana" w:hint="default"/>
      </w:rPr>
    </w:lvl>
    <w:lvl w:ilvl="1" w:tplc="0502756C" w:tentative="1">
      <w:start w:val="1"/>
      <w:numFmt w:val="bullet"/>
      <w:lvlText w:val="o"/>
      <w:lvlJc w:val="left"/>
      <w:pPr>
        <w:tabs>
          <w:tab w:val="num" w:pos="1440"/>
        </w:tabs>
        <w:ind w:left="1440" w:hanging="360"/>
      </w:pPr>
      <w:rPr>
        <w:rFonts w:ascii="Courier New" w:hAnsi="Courier New" w:cs="Courier New" w:hint="default"/>
      </w:rPr>
    </w:lvl>
    <w:lvl w:ilvl="2" w:tplc="51A226E2" w:tentative="1">
      <w:start w:val="1"/>
      <w:numFmt w:val="bullet"/>
      <w:lvlText w:val=""/>
      <w:lvlJc w:val="left"/>
      <w:pPr>
        <w:tabs>
          <w:tab w:val="num" w:pos="2160"/>
        </w:tabs>
        <w:ind w:left="2160" w:hanging="360"/>
      </w:pPr>
      <w:rPr>
        <w:rFonts w:ascii="Wingdings" w:hAnsi="Wingdings" w:hint="default"/>
      </w:rPr>
    </w:lvl>
    <w:lvl w:ilvl="3" w:tplc="2FDEBA1C" w:tentative="1">
      <w:start w:val="1"/>
      <w:numFmt w:val="bullet"/>
      <w:lvlText w:val=""/>
      <w:lvlJc w:val="left"/>
      <w:pPr>
        <w:tabs>
          <w:tab w:val="num" w:pos="2880"/>
        </w:tabs>
        <w:ind w:left="2880" w:hanging="360"/>
      </w:pPr>
      <w:rPr>
        <w:rFonts w:ascii="Symbol" w:hAnsi="Symbol" w:hint="default"/>
      </w:rPr>
    </w:lvl>
    <w:lvl w:ilvl="4" w:tplc="3D0E9792" w:tentative="1">
      <w:start w:val="1"/>
      <w:numFmt w:val="bullet"/>
      <w:lvlText w:val="o"/>
      <w:lvlJc w:val="left"/>
      <w:pPr>
        <w:tabs>
          <w:tab w:val="num" w:pos="3600"/>
        </w:tabs>
        <w:ind w:left="3600" w:hanging="360"/>
      </w:pPr>
      <w:rPr>
        <w:rFonts w:ascii="Courier New" w:hAnsi="Courier New" w:cs="Courier New" w:hint="default"/>
      </w:rPr>
    </w:lvl>
    <w:lvl w:ilvl="5" w:tplc="500899CE" w:tentative="1">
      <w:start w:val="1"/>
      <w:numFmt w:val="bullet"/>
      <w:lvlText w:val=""/>
      <w:lvlJc w:val="left"/>
      <w:pPr>
        <w:tabs>
          <w:tab w:val="num" w:pos="4320"/>
        </w:tabs>
        <w:ind w:left="4320" w:hanging="360"/>
      </w:pPr>
      <w:rPr>
        <w:rFonts w:ascii="Wingdings" w:hAnsi="Wingdings" w:hint="default"/>
      </w:rPr>
    </w:lvl>
    <w:lvl w:ilvl="6" w:tplc="E292ACB0" w:tentative="1">
      <w:start w:val="1"/>
      <w:numFmt w:val="bullet"/>
      <w:lvlText w:val=""/>
      <w:lvlJc w:val="left"/>
      <w:pPr>
        <w:tabs>
          <w:tab w:val="num" w:pos="5040"/>
        </w:tabs>
        <w:ind w:left="5040" w:hanging="360"/>
      </w:pPr>
      <w:rPr>
        <w:rFonts w:ascii="Symbol" w:hAnsi="Symbol" w:hint="default"/>
      </w:rPr>
    </w:lvl>
    <w:lvl w:ilvl="7" w:tplc="4928183E" w:tentative="1">
      <w:start w:val="1"/>
      <w:numFmt w:val="bullet"/>
      <w:lvlText w:val="o"/>
      <w:lvlJc w:val="left"/>
      <w:pPr>
        <w:tabs>
          <w:tab w:val="num" w:pos="5760"/>
        </w:tabs>
        <w:ind w:left="5760" w:hanging="360"/>
      </w:pPr>
      <w:rPr>
        <w:rFonts w:ascii="Courier New" w:hAnsi="Courier New" w:cs="Courier New" w:hint="default"/>
      </w:rPr>
    </w:lvl>
    <w:lvl w:ilvl="8" w:tplc="78E0BE8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84200738">
    <w:abstractNumId w:val="10"/>
  </w:num>
  <w:num w:numId="2" w16cid:durableId="925385860">
    <w:abstractNumId w:val="7"/>
  </w:num>
  <w:num w:numId="3" w16cid:durableId="1004938621">
    <w:abstractNumId w:val="6"/>
  </w:num>
  <w:num w:numId="4" w16cid:durableId="525024846">
    <w:abstractNumId w:val="5"/>
  </w:num>
  <w:num w:numId="5" w16cid:durableId="793520342">
    <w:abstractNumId w:val="4"/>
  </w:num>
  <w:num w:numId="6" w16cid:durableId="1037898795">
    <w:abstractNumId w:val="8"/>
  </w:num>
  <w:num w:numId="7" w16cid:durableId="1021274426">
    <w:abstractNumId w:val="3"/>
  </w:num>
  <w:num w:numId="8" w16cid:durableId="288051332">
    <w:abstractNumId w:val="2"/>
  </w:num>
  <w:num w:numId="9" w16cid:durableId="1723824107">
    <w:abstractNumId w:val="1"/>
  </w:num>
  <w:num w:numId="10" w16cid:durableId="2054845806">
    <w:abstractNumId w:val="0"/>
  </w:num>
  <w:num w:numId="11" w16cid:durableId="1116946401">
    <w:abstractNumId w:val="9"/>
  </w:num>
  <w:num w:numId="12" w16cid:durableId="1179125935">
    <w:abstractNumId w:val="11"/>
  </w:num>
  <w:num w:numId="13" w16cid:durableId="491920230">
    <w:abstractNumId w:val="13"/>
  </w:num>
  <w:num w:numId="14" w16cid:durableId="199657125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86C5F"/>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35325"/>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8693A"/>
    <w:rsid w:val="00196B8B"/>
    <w:rsid w:val="001A2BEA"/>
    <w:rsid w:val="001A6D93"/>
    <w:rsid w:val="001C32EC"/>
    <w:rsid w:val="001C38BD"/>
    <w:rsid w:val="001C4D5A"/>
    <w:rsid w:val="001E34C6"/>
    <w:rsid w:val="001E5581"/>
    <w:rsid w:val="001F3C70"/>
    <w:rsid w:val="00200D88"/>
    <w:rsid w:val="00201F68"/>
    <w:rsid w:val="00206949"/>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69D9"/>
    <w:rsid w:val="002F7ABD"/>
    <w:rsid w:val="00312597"/>
    <w:rsid w:val="00312BF1"/>
    <w:rsid w:val="00327BA5"/>
    <w:rsid w:val="0033326F"/>
    <w:rsid w:val="00334154"/>
    <w:rsid w:val="003372C4"/>
    <w:rsid w:val="00340ECA"/>
    <w:rsid w:val="00341FA0"/>
    <w:rsid w:val="0034224D"/>
    <w:rsid w:val="003439B5"/>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081E"/>
    <w:rsid w:val="00413D48"/>
    <w:rsid w:val="00423A19"/>
    <w:rsid w:val="00441AC2"/>
    <w:rsid w:val="0044249B"/>
    <w:rsid w:val="0045023C"/>
    <w:rsid w:val="00451A5B"/>
    <w:rsid w:val="00452BCD"/>
    <w:rsid w:val="00452CEA"/>
    <w:rsid w:val="004557F9"/>
    <w:rsid w:val="00463DA5"/>
    <w:rsid w:val="00465B52"/>
    <w:rsid w:val="0046708E"/>
    <w:rsid w:val="00472A65"/>
    <w:rsid w:val="00474463"/>
    <w:rsid w:val="00474B75"/>
    <w:rsid w:val="00483F0B"/>
    <w:rsid w:val="00496319"/>
    <w:rsid w:val="00497279"/>
    <w:rsid w:val="004A163B"/>
    <w:rsid w:val="004A670A"/>
    <w:rsid w:val="004B4561"/>
    <w:rsid w:val="004B5465"/>
    <w:rsid w:val="004B70F0"/>
    <w:rsid w:val="004C21A8"/>
    <w:rsid w:val="004C4F26"/>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4F0A"/>
    <w:rsid w:val="005C740C"/>
    <w:rsid w:val="005D625B"/>
    <w:rsid w:val="005E6FDA"/>
    <w:rsid w:val="005F0D54"/>
    <w:rsid w:val="005F62D3"/>
    <w:rsid w:val="005F6D11"/>
    <w:rsid w:val="00600CF0"/>
    <w:rsid w:val="00600D90"/>
    <w:rsid w:val="006048F4"/>
    <w:rsid w:val="0060660A"/>
    <w:rsid w:val="006077D9"/>
    <w:rsid w:val="00613B1D"/>
    <w:rsid w:val="00617A44"/>
    <w:rsid w:val="006202B6"/>
    <w:rsid w:val="00625CD0"/>
    <w:rsid w:val="0062627D"/>
    <w:rsid w:val="00627432"/>
    <w:rsid w:val="006322C4"/>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52C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3181"/>
    <w:rsid w:val="00735D88"/>
    <w:rsid w:val="0073720D"/>
    <w:rsid w:val="00737507"/>
    <w:rsid w:val="00740712"/>
    <w:rsid w:val="00742AB9"/>
    <w:rsid w:val="00747885"/>
    <w:rsid w:val="00751A6A"/>
    <w:rsid w:val="00754FBF"/>
    <w:rsid w:val="007610AA"/>
    <w:rsid w:val="007709EF"/>
    <w:rsid w:val="00780736"/>
    <w:rsid w:val="00782701"/>
    <w:rsid w:val="00783559"/>
    <w:rsid w:val="0079551B"/>
    <w:rsid w:val="00797AA5"/>
    <w:rsid w:val="007A26BD"/>
    <w:rsid w:val="007A4105"/>
    <w:rsid w:val="007A48D4"/>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599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136C8"/>
    <w:rsid w:val="00923CBD"/>
    <w:rsid w:val="00926AE2"/>
    <w:rsid w:val="00930B13"/>
    <w:rsid w:val="009311C8"/>
    <w:rsid w:val="00933376"/>
    <w:rsid w:val="00933A2F"/>
    <w:rsid w:val="009462F5"/>
    <w:rsid w:val="00962C44"/>
    <w:rsid w:val="009716D8"/>
    <w:rsid w:val="009718F9"/>
    <w:rsid w:val="00971F42"/>
    <w:rsid w:val="00972FB9"/>
    <w:rsid w:val="00975112"/>
    <w:rsid w:val="00981768"/>
    <w:rsid w:val="00983E8F"/>
    <w:rsid w:val="00984F15"/>
    <w:rsid w:val="00985E56"/>
    <w:rsid w:val="0098788A"/>
    <w:rsid w:val="00994FDA"/>
    <w:rsid w:val="009A31BF"/>
    <w:rsid w:val="009A3B71"/>
    <w:rsid w:val="009A61BC"/>
    <w:rsid w:val="009B0138"/>
    <w:rsid w:val="009B0FE9"/>
    <w:rsid w:val="009B173A"/>
    <w:rsid w:val="009C367D"/>
    <w:rsid w:val="009C3F20"/>
    <w:rsid w:val="009C7CA1"/>
    <w:rsid w:val="009D043D"/>
    <w:rsid w:val="009F3259"/>
    <w:rsid w:val="00A037D5"/>
    <w:rsid w:val="00A056DE"/>
    <w:rsid w:val="00A1247D"/>
    <w:rsid w:val="00A128AD"/>
    <w:rsid w:val="00A16D81"/>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197B"/>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45424"/>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8B6"/>
    <w:rsid w:val="00BE5ED9"/>
    <w:rsid w:val="00BE7B41"/>
    <w:rsid w:val="00BF1F73"/>
    <w:rsid w:val="00C01BB3"/>
    <w:rsid w:val="00C15A91"/>
    <w:rsid w:val="00C206F1"/>
    <w:rsid w:val="00C217E1"/>
    <w:rsid w:val="00C219B1"/>
    <w:rsid w:val="00C4015B"/>
    <w:rsid w:val="00C40C60"/>
    <w:rsid w:val="00C435ED"/>
    <w:rsid w:val="00C5258E"/>
    <w:rsid w:val="00C530C9"/>
    <w:rsid w:val="00C57920"/>
    <w:rsid w:val="00C619A7"/>
    <w:rsid w:val="00C73D5F"/>
    <w:rsid w:val="00C82AFE"/>
    <w:rsid w:val="00C83DBC"/>
    <w:rsid w:val="00C97C80"/>
    <w:rsid w:val="00CA2DEF"/>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3DA3"/>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428C"/>
    <w:rsid w:val="00DF5370"/>
    <w:rsid w:val="00DF54D9"/>
    <w:rsid w:val="00DF7283"/>
    <w:rsid w:val="00E01A59"/>
    <w:rsid w:val="00E10DC6"/>
    <w:rsid w:val="00E11F8E"/>
    <w:rsid w:val="00E15881"/>
    <w:rsid w:val="00E16A8F"/>
    <w:rsid w:val="00E21DE3"/>
    <w:rsid w:val="00E273C5"/>
    <w:rsid w:val="00E307D1"/>
    <w:rsid w:val="00E3731D"/>
    <w:rsid w:val="00E51469"/>
    <w:rsid w:val="00E628A4"/>
    <w:rsid w:val="00E634E3"/>
    <w:rsid w:val="00E717C4"/>
    <w:rsid w:val="00E77E18"/>
    <w:rsid w:val="00E77F89"/>
    <w:rsid w:val="00E80330"/>
    <w:rsid w:val="00E806C5"/>
    <w:rsid w:val="00E80E71"/>
    <w:rsid w:val="00E850D3"/>
    <w:rsid w:val="00E853D6"/>
    <w:rsid w:val="00E876B9"/>
    <w:rsid w:val="00EA0F13"/>
    <w:rsid w:val="00EA6BCC"/>
    <w:rsid w:val="00EB4E8D"/>
    <w:rsid w:val="00EC0DFF"/>
    <w:rsid w:val="00EC237D"/>
    <w:rsid w:val="00EC2918"/>
    <w:rsid w:val="00EC2DBF"/>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5CDE"/>
    <w:rsid w:val="00F417D7"/>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A58CB"/>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D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F35CDE"/>
    <w:rPr>
      <w:vertAlign w:val="superscript"/>
    </w:rPr>
  </w:style>
  <w:style w:type="character" w:styleId="Onopgelostemelding">
    <w:name w:val="Unresolved Mention"/>
    <w:basedOn w:val="Standaardalinea-lettertype"/>
    <w:uiPriority w:val="99"/>
    <w:semiHidden/>
    <w:unhideWhenUsed/>
    <w:rsid w:val="00F35CDE"/>
    <w:rPr>
      <w:color w:val="605E5C"/>
      <w:shd w:val="clear" w:color="auto" w:fill="E1DFDD"/>
    </w:rPr>
  </w:style>
  <w:style w:type="paragraph" w:styleId="Revisie">
    <w:name w:val="Revision"/>
    <w:hidden/>
    <w:uiPriority w:val="99"/>
    <w:semiHidden/>
    <w:rsid w:val="00086C5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761380">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120F81"/>
    <w:rsid w:val="0018693A"/>
    <w:rsid w:val="002F69D9"/>
    <w:rsid w:val="0034224D"/>
    <w:rsid w:val="003B3E22"/>
    <w:rsid w:val="0041345E"/>
    <w:rsid w:val="004178CD"/>
    <w:rsid w:val="004557F9"/>
    <w:rsid w:val="00464BF4"/>
    <w:rsid w:val="00491DFA"/>
    <w:rsid w:val="004B4561"/>
    <w:rsid w:val="004C4F26"/>
    <w:rsid w:val="00761380"/>
    <w:rsid w:val="00780736"/>
    <w:rsid w:val="00A22FC5"/>
    <w:rsid w:val="00B23C77"/>
    <w:rsid w:val="00C01BB3"/>
    <w:rsid w:val="00C57920"/>
    <w:rsid w:val="00DC66E7"/>
    <w:rsid w:val="00E42E5D"/>
    <w:rsid w:val="00E72C93"/>
    <w:rsid w:val="00EC2D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1395</ap:Words>
  <ap:Characters>8100</ap:Characters>
  <ap:DocSecurity>0</ap:DocSecurity>
  <ap:Lines>67</ap:Lines>
  <ap:Paragraphs>18</ap:Paragraphs>
  <ap:ScaleCrop>false</ap:ScaleCrop>
  <ap:LinksUpToDate>false</ap:LinksUpToDate>
  <ap:CharactersWithSpaces>9477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2025-06-25T09:30:00.0000000Z</dcterms:created>
  <dcterms:modified xsi:type="dcterms:W3CDTF">2025-06-25T09:38:00.0000000Z</dcterms:modified>
  <dc:description>------------------------</dc:description>
  <dc:subject/>
  <keywords/>
  <version/>
  <category/>
</coreProperties>
</file>