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F0FCEAD" w14:textId="77777777">
        <w:tc>
          <w:tcPr>
            <w:tcW w:w="6379" w:type="dxa"/>
            <w:gridSpan w:val="2"/>
            <w:tcBorders>
              <w:top w:val="nil"/>
              <w:left w:val="nil"/>
              <w:bottom w:val="nil"/>
              <w:right w:val="nil"/>
            </w:tcBorders>
            <w:vAlign w:val="center"/>
          </w:tcPr>
          <w:p w:rsidR="004330ED" w:rsidP="00EA1CE4" w:rsidRDefault="004330ED" w14:paraId="4F6DE2D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5A466F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C14071C" w14:textId="77777777">
        <w:trPr>
          <w:cantSplit/>
        </w:trPr>
        <w:tc>
          <w:tcPr>
            <w:tcW w:w="10348" w:type="dxa"/>
            <w:gridSpan w:val="3"/>
            <w:tcBorders>
              <w:top w:val="single" w:color="auto" w:sz="4" w:space="0"/>
              <w:left w:val="nil"/>
              <w:bottom w:val="nil"/>
              <w:right w:val="nil"/>
            </w:tcBorders>
          </w:tcPr>
          <w:p w:rsidR="004330ED" w:rsidP="004A1E29" w:rsidRDefault="004330ED" w14:paraId="2C78A9B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1E04E52" w14:textId="77777777">
        <w:trPr>
          <w:cantSplit/>
        </w:trPr>
        <w:tc>
          <w:tcPr>
            <w:tcW w:w="10348" w:type="dxa"/>
            <w:gridSpan w:val="3"/>
            <w:tcBorders>
              <w:top w:val="nil"/>
              <w:left w:val="nil"/>
              <w:bottom w:val="nil"/>
              <w:right w:val="nil"/>
            </w:tcBorders>
          </w:tcPr>
          <w:p w:rsidR="004330ED" w:rsidP="00BF623B" w:rsidRDefault="004330ED" w14:paraId="17617C0A" w14:textId="77777777">
            <w:pPr>
              <w:pStyle w:val="Amendement"/>
              <w:tabs>
                <w:tab w:val="clear" w:pos="3310"/>
                <w:tab w:val="clear" w:pos="3600"/>
              </w:tabs>
              <w:rPr>
                <w:rFonts w:ascii="Times New Roman" w:hAnsi="Times New Roman"/>
                <w:b w:val="0"/>
              </w:rPr>
            </w:pPr>
          </w:p>
        </w:tc>
      </w:tr>
      <w:tr w:rsidR="004330ED" w:rsidTr="00EA1CE4" w14:paraId="0137BDAB" w14:textId="77777777">
        <w:trPr>
          <w:cantSplit/>
        </w:trPr>
        <w:tc>
          <w:tcPr>
            <w:tcW w:w="10348" w:type="dxa"/>
            <w:gridSpan w:val="3"/>
            <w:tcBorders>
              <w:top w:val="nil"/>
              <w:left w:val="nil"/>
              <w:bottom w:val="single" w:color="auto" w:sz="4" w:space="0"/>
              <w:right w:val="nil"/>
            </w:tcBorders>
          </w:tcPr>
          <w:p w:rsidR="004330ED" w:rsidP="00BF623B" w:rsidRDefault="004330ED" w14:paraId="65296C97" w14:textId="77777777">
            <w:pPr>
              <w:pStyle w:val="Amendement"/>
              <w:tabs>
                <w:tab w:val="clear" w:pos="3310"/>
                <w:tab w:val="clear" w:pos="3600"/>
              </w:tabs>
              <w:rPr>
                <w:rFonts w:ascii="Times New Roman" w:hAnsi="Times New Roman"/>
              </w:rPr>
            </w:pPr>
          </w:p>
        </w:tc>
      </w:tr>
      <w:tr w:rsidR="004330ED" w:rsidTr="00EA1CE4" w14:paraId="026E0B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273F04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4D6E077" w14:textId="77777777">
            <w:pPr>
              <w:suppressAutoHyphens/>
              <w:ind w:left="-70"/>
              <w:rPr>
                <w:b/>
              </w:rPr>
            </w:pPr>
          </w:p>
        </w:tc>
      </w:tr>
      <w:tr w:rsidR="003C21AC" w:rsidTr="00EA1CE4" w14:paraId="005454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B7A52" w14:paraId="52B81D8C" w14:textId="0AF997FD">
            <w:pPr>
              <w:pStyle w:val="Amendement"/>
              <w:tabs>
                <w:tab w:val="clear" w:pos="3310"/>
                <w:tab w:val="clear" w:pos="3600"/>
              </w:tabs>
              <w:rPr>
                <w:rFonts w:ascii="Times New Roman" w:hAnsi="Times New Roman"/>
              </w:rPr>
            </w:pPr>
            <w:r>
              <w:rPr>
                <w:rFonts w:ascii="Times New Roman" w:hAnsi="Times New Roman"/>
              </w:rPr>
              <w:t>36 703</w:t>
            </w:r>
          </w:p>
        </w:tc>
        <w:tc>
          <w:tcPr>
            <w:tcW w:w="7371" w:type="dxa"/>
            <w:gridSpan w:val="2"/>
          </w:tcPr>
          <w:p w:rsidRPr="003B7A52" w:rsidR="003C21AC" w:rsidP="003B7A52" w:rsidRDefault="003B7A52" w14:paraId="7C52675D" w14:textId="061B5E4E">
            <w:pPr>
              <w:rPr>
                <w:b/>
                <w:bCs/>
              </w:rPr>
            </w:pPr>
            <w:r w:rsidRPr="003B7A52">
              <w:rPr>
                <w:b/>
                <w:bCs/>
              </w:rPr>
              <w:t>Wijziging van de Vreemdelingenwet 2000 in verband met de introductie van een tweestatusstelsel en het aanscherpen van de vereisten bij nareis (Wet invoering tweestatusstelsel)</w:t>
            </w:r>
          </w:p>
        </w:tc>
      </w:tr>
      <w:tr w:rsidR="003C21AC" w:rsidTr="00EA1CE4" w14:paraId="434369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2819C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3710E6E" w14:textId="77777777">
            <w:pPr>
              <w:pStyle w:val="Amendement"/>
              <w:tabs>
                <w:tab w:val="clear" w:pos="3310"/>
                <w:tab w:val="clear" w:pos="3600"/>
              </w:tabs>
              <w:ind w:left="-70"/>
              <w:rPr>
                <w:rFonts w:ascii="Times New Roman" w:hAnsi="Times New Roman"/>
              </w:rPr>
            </w:pPr>
          </w:p>
        </w:tc>
      </w:tr>
      <w:tr w:rsidR="003C21AC" w:rsidTr="00EA1CE4" w14:paraId="72ED59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C40AC8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826C8AD" w14:textId="77777777">
            <w:pPr>
              <w:pStyle w:val="Amendement"/>
              <w:tabs>
                <w:tab w:val="clear" w:pos="3310"/>
                <w:tab w:val="clear" w:pos="3600"/>
              </w:tabs>
              <w:ind w:left="-70"/>
              <w:rPr>
                <w:rFonts w:ascii="Times New Roman" w:hAnsi="Times New Roman"/>
              </w:rPr>
            </w:pPr>
          </w:p>
        </w:tc>
      </w:tr>
      <w:tr w:rsidR="003C21AC" w:rsidTr="00EA1CE4" w14:paraId="62677B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688EC78" w14:textId="7D29DD47">
            <w:pPr>
              <w:pStyle w:val="Amendement"/>
              <w:tabs>
                <w:tab w:val="clear" w:pos="3310"/>
                <w:tab w:val="clear" w:pos="3600"/>
              </w:tabs>
              <w:rPr>
                <w:rFonts w:ascii="Times New Roman" w:hAnsi="Times New Roman"/>
              </w:rPr>
            </w:pPr>
            <w:r w:rsidRPr="00C035D4">
              <w:rPr>
                <w:rFonts w:ascii="Times New Roman" w:hAnsi="Times New Roman"/>
              </w:rPr>
              <w:t xml:space="preserve">Nr. </w:t>
            </w:r>
            <w:r w:rsidR="009614F9">
              <w:rPr>
                <w:rFonts w:ascii="Times New Roman" w:hAnsi="Times New Roman"/>
                <w:caps/>
              </w:rPr>
              <w:t>33</w:t>
            </w:r>
          </w:p>
        </w:tc>
        <w:tc>
          <w:tcPr>
            <w:tcW w:w="7371" w:type="dxa"/>
            <w:gridSpan w:val="2"/>
          </w:tcPr>
          <w:p w:rsidRPr="00C035D4" w:rsidR="003C21AC" w:rsidP="006E0971" w:rsidRDefault="003C21AC" w14:paraId="1DE4824D" w14:textId="0754D65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C653F">
              <w:rPr>
                <w:rFonts w:ascii="Times New Roman" w:hAnsi="Times New Roman"/>
                <w:caps/>
              </w:rPr>
              <w:t>piri</w:t>
            </w:r>
            <w:r w:rsidR="00EE2844">
              <w:rPr>
                <w:rFonts w:ascii="Times New Roman" w:hAnsi="Times New Roman"/>
                <w:caps/>
              </w:rPr>
              <w:t xml:space="preserve"> ter vervanging van dat gedrukt onder nr. 6</w:t>
            </w:r>
            <w:r w:rsidR="00EE2844">
              <w:rPr>
                <w:rStyle w:val="Voetnootmarkering"/>
                <w:rFonts w:ascii="Times New Roman" w:hAnsi="Times New Roman"/>
                <w:caps/>
              </w:rPr>
              <w:footnoteReference w:id="1"/>
            </w:r>
          </w:p>
        </w:tc>
      </w:tr>
      <w:tr w:rsidR="003C21AC" w:rsidTr="00EA1CE4" w14:paraId="10E8C2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6EB221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58881CE" w14:textId="215CFC2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C653F">
              <w:rPr>
                <w:rFonts w:ascii="Times New Roman" w:hAnsi="Times New Roman"/>
                <w:b w:val="0"/>
              </w:rPr>
              <w:t>2</w:t>
            </w:r>
            <w:r w:rsidR="009614F9">
              <w:rPr>
                <w:rFonts w:ascii="Times New Roman" w:hAnsi="Times New Roman"/>
                <w:b w:val="0"/>
              </w:rPr>
              <w:t>5 juni</w:t>
            </w:r>
            <w:r w:rsidR="006C653F">
              <w:rPr>
                <w:rFonts w:ascii="Times New Roman" w:hAnsi="Times New Roman"/>
                <w:b w:val="0"/>
              </w:rPr>
              <w:t xml:space="preserve"> 2025</w:t>
            </w:r>
          </w:p>
        </w:tc>
      </w:tr>
      <w:tr w:rsidR="00B01BA6" w:rsidTr="00EA1CE4" w14:paraId="08F953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C8551B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19DACC2" w14:textId="77777777">
            <w:pPr>
              <w:pStyle w:val="Amendement"/>
              <w:tabs>
                <w:tab w:val="clear" w:pos="3310"/>
                <w:tab w:val="clear" w:pos="3600"/>
              </w:tabs>
              <w:ind w:left="-70"/>
              <w:rPr>
                <w:rFonts w:ascii="Times New Roman" w:hAnsi="Times New Roman"/>
                <w:b w:val="0"/>
              </w:rPr>
            </w:pPr>
          </w:p>
        </w:tc>
      </w:tr>
      <w:tr w:rsidRPr="00EA69AC" w:rsidR="00B01BA6" w:rsidTr="00EA1CE4" w14:paraId="4249BF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015E046" w14:textId="77777777">
            <w:pPr>
              <w:ind w:firstLine="284"/>
            </w:pPr>
            <w:r w:rsidRPr="00EA69AC">
              <w:t>De ondergetekende stelt het volgende amendement voor:</w:t>
            </w:r>
          </w:p>
        </w:tc>
      </w:tr>
    </w:tbl>
    <w:p w:rsidRPr="00EA69AC" w:rsidR="004330ED" w:rsidP="00D774B3" w:rsidRDefault="004330ED" w14:paraId="22395608" w14:textId="77777777"/>
    <w:p w:rsidR="00EA1CE4" w:rsidP="00EA1CE4" w:rsidRDefault="00130F10" w14:paraId="6E6EFFF7" w14:textId="21087512">
      <w:r>
        <w:tab/>
        <w:t xml:space="preserve">In artikel I, onderdeel D, </w:t>
      </w:r>
      <w:r w:rsidR="00A15C16">
        <w:t>wordt</w:t>
      </w:r>
      <w:r>
        <w:t xml:space="preserve"> in het voorgestelde artikel 29a, </w:t>
      </w:r>
      <w:r w:rsidR="00A15C16">
        <w:t>derde</w:t>
      </w:r>
      <w:r>
        <w:t xml:space="preserve"> lid, </w:t>
      </w:r>
      <w:r w:rsidR="00A15C16">
        <w:t xml:space="preserve">onder a, </w:t>
      </w:r>
      <w:r>
        <w:t>“</w:t>
      </w:r>
      <w:r w:rsidRPr="00A15C16" w:rsidR="00A15C16">
        <w:t>sinds de verlening van de verblijf</w:t>
      </w:r>
      <w:r w:rsidR="00A15C16">
        <w:t>s</w:t>
      </w:r>
      <w:r w:rsidRPr="00A15C16" w:rsidR="00A15C16">
        <w:t>vergunning asiel aan de vreemdeling, bedoeld in het eerste lid</w:t>
      </w:r>
      <w:r w:rsidR="00A15C16">
        <w:t>” vervangen door “sinds de aanvraag voor de verblijfsvergunning asiel is ingediend”.</w:t>
      </w:r>
    </w:p>
    <w:p w:rsidR="00130F10" w:rsidP="00EA1CE4" w:rsidRDefault="00130F10" w14:paraId="091449E2" w14:textId="77777777"/>
    <w:p w:rsidRPr="00EA69AC" w:rsidR="003C21AC" w:rsidP="00EA1CE4" w:rsidRDefault="003C21AC" w14:paraId="335E8E5B" w14:textId="77777777">
      <w:pPr>
        <w:rPr>
          <w:b/>
        </w:rPr>
      </w:pPr>
      <w:r w:rsidRPr="00EA69AC">
        <w:rPr>
          <w:b/>
        </w:rPr>
        <w:t>Toelichting</w:t>
      </w:r>
    </w:p>
    <w:p w:rsidRPr="00EA69AC" w:rsidR="003C21AC" w:rsidP="00BF623B" w:rsidRDefault="003C21AC" w14:paraId="4D881AFD" w14:textId="77777777"/>
    <w:p w:rsidR="00EE2844" w:rsidP="00EE2844" w:rsidRDefault="00EE2844" w14:paraId="5DC7A343" w14:textId="77777777">
      <w:r w:rsidRPr="001073B4">
        <w:t xml:space="preserve">Het onderhavig wetsvoorstel introduceert een </w:t>
      </w:r>
      <w:r>
        <w:t xml:space="preserve">wachttermijn van 2 jaar voor nareis van subsidiair beschermden, die aanvangt op het moment van verkrijgen van een verblijfsvergunning. Dit amendement regelt dat de wachttermijn ingaat vanaf het moment dat de asielaanvraag is ingediend. </w:t>
      </w:r>
    </w:p>
    <w:p w:rsidRPr="00826032" w:rsidR="00EE2844" w:rsidP="00EE2844" w:rsidRDefault="00EE2844" w14:paraId="4ECF38A0" w14:textId="77777777">
      <w:r>
        <w:t>G</w:t>
      </w:r>
      <w:r w:rsidRPr="00826032">
        <w:t xml:space="preserve">ezien de huidige doorlooptijden bij de IND leidt </w:t>
      </w:r>
      <w:r>
        <w:t>een</w:t>
      </w:r>
      <w:r w:rsidRPr="00826032">
        <w:t xml:space="preserve"> wachtt</w:t>
      </w:r>
      <w:r>
        <w:t>ermijn die aanvangt op het moment van verkrijgen van een verblijfsvergunning</w:t>
      </w:r>
      <w:r w:rsidRPr="00826032">
        <w:t xml:space="preserve"> tot onacceptabele lange periodes van gescheiden gezinsleven, met name wanneer (alleenstaande) kinderen betrokken zijn.</w:t>
      </w:r>
      <w:r>
        <w:t xml:space="preserve"> </w:t>
      </w:r>
    </w:p>
    <w:p w:rsidR="00B4708A" w:rsidP="003B7A52" w:rsidRDefault="00B4708A" w14:paraId="685D2010" w14:textId="62FD8683"/>
    <w:p w:rsidRPr="00EA69AC" w:rsidR="006C653F" w:rsidP="003B7A52" w:rsidRDefault="006C653F" w14:paraId="71D138D8" w14:textId="74BFDE71">
      <w:r>
        <w:t>Piri</w:t>
      </w:r>
    </w:p>
    <w:sectPr w:rsidRPr="00EA69AC" w:rsidR="006C653F"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9227B" w14:textId="77777777" w:rsidR="003B7A52" w:rsidRDefault="003B7A52">
      <w:pPr>
        <w:spacing w:line="20" w:lineRule="exact"/>
      </w:pPr>
    </w:p>
  </w:endnote>
  <w:endnote w:type="continuationSeparator" w:id="0">
    <w:p w14:paraId="5A235486" w14:textId="77777777" w:rsidR="003B7A52" w:rsidRDefault="003B7A52">
      <w:pPr>
        <w:pStyle w:val="Amendement"/>
      </w:pPr>
      <w:r>
        <w:rPr>
          <w:b w:val="0"/>
        </w:rPr>
        <w:t xml:space="preserve"> </w:t>
      </w:r>
    </w:p>
  </w:endnote>
  <w:endnote w:type="continuationNotice" w:id="1">
    <w:p w14:paraId="64763895" w14:textId="77777777" w:rsidR="003B7A52" w:rsidRDefault="003B7A5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4FFB8" w14:textId="77777777" w:rsidR="003B7A52" w:rsidRDefault="003B7A52">
      <w:pPr>
        <w:pStyle w:val="Amendement"/>
      </w:pPr>
      <w:r>
        <w:rPr>
          <w:b w:val="0"/>
        </w:rPr>
        <w:separator/>
      </w:r>
    </w:p>
  </w:footnote>
  <w:footnote w:type="continuationSeparator" w:id="0">
    <w:p w14:paraId="2E2C7F57" w14:textId="77777777" w:rsidR="003B7A52" w:rsidRDefault="003B7A52">
      <w:r>
        <w:continuationSeparator/>
      </w:r>
    </w:p>
  </w:footnote>
  <w:footnote w:id="1">
    <w:p w14:paraId="5CAFB1DA" w14:textId="23032A1C" w:rsidR="00EE2844" w:rsidRPr="00EE2844" w:rsidRDefault="00EE2844">
      <w:pPr>
        <w:pStyle w:val="Voetnoottekst"/>
        <w:rPr>
          <w:sz w:val="20"/>
        </w:rPr>
      </w:pPr>
      <w:r w:rsidRPr="00EE2844">
        <w:rPr>
          <w:rStyle w:val="Voetnootmarkering"/>
          <w:sz w:val="20"/>
        </w:rPr>
        <w:footnoteRef/>
      </w:r>
      <w:r w:rsidRPr="00EE2844">
        <w:rPr>
          <w:sz w:val="20"/>
        </w:rPr>
        <w:t xml:space="preserve"> </w:t>
      </w:r>
      <w:r w:rsidRPr="00EE2844">
        <w:rPr>
          <w:sz w:val="20"/>
        </w:rPr>
        <w:t>Vervanging in verband met een wijziging in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52"/>
    <w:rsid w:val="0007471A"/>
    <w:rsid w:val="000D17BF"/>
    <w:rsid w:val="00130F10"/>
    <w:rsid w:val="00157CAF"/>
    <w:rsid w:val="001656EE"/>
    <w:rsid w:val="0016653D"/>
    <w:rsid w:val="001D56AF"/>
    <w:rsid w:val="001E0E21"/>
    <w:rsid w:val="00212E0A"/>
    <w:rsid w:val="002153B0"/>
    <w:rsid w:val="0021777F"/>
    <w:rsid w:val="00241DD0"/>
    <w:rsid w:val="002A0713"/>
    <w:rsid w:val="003B7A52"/>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30DF"/>
    <w:rsid w:val="005B7323"/>
    <w:rsid w:val="005C25B9"/>
    <w:rsid w:val="006267E6"/>
    <w:rsid w:val="006558D2"/>
    <w:rsid w:val="00672D25"/>
    <w:rsid w:val="006738BC"/>
    <w:rsid w:val="006A6162"/>
    <w:rsid w:val="006C653F"/>
    <w:rsid w:val="006D3E69"/>
    <w:rsid w:val="006E0971"/>
    <w:rsid w:val="00735357"/>
    <w:rsid w:val="007709F6"/>
    <w:rsid w:val="00783215"/>
    <w:rsid w:val="007965FC"/>
    <w:rsid w:val="007D2608"/>
    <w:rsid w:val="008164E5"/>
    <w:rsid w:val="00830081"/>
    <w:rsid w:val="008467D7"/>
    <w:rsid w:val="00852541"/>
    <w:rsid w:val="00865D47"/>
    <w:rsid w:val="0088452C"/>
    <w:rsid w:val="008D38C1"/>
    <w:rsid w:val="008D7DCB"/>
    <w:rsid w:val="009055DB"/>
    <w:rsid w:val="00905ECB"/>
    <w:rsid w:val="009614F9"/>
    <w:rsid w:val="0096165D"/>
    <w:rsid w:val="00993E91"/>
    <w:rsid w:val="009A409F"/>
    <w:rsid w:val="009B5845"/>
    <w:rsid w:val="009C0C1F"/>
    <w:rsid w:val="00A10505"/>
    <w:rsid w:val="00A1288B"/>
    <w:rsid w:val="00A15C16"/>
    <w:rsid w:val="00A53203"/>
    <w:rsid w:val="00A772EB"/>
    <w:rsid w:val="00B01BA6"/>
    <w:rsid w:val="00B4708A"/>
    <w:rsid w:val="00BF623B"/>
    <w:rsid w:val="00C035D4"/>
    <w:rsid w:val="00C679BF"/>
    <w:rsid w:val="00C81BBD"/>
    <w:rsid w:val="00C96E77"/>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E284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37C65"/>
  <w15:docId w15:val="{C7671A09-BD73-40C6-8AF5-1BFEB951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EE2844"/>
    <w:rPr>
      <w:sz w:val="24"/>
    </w:rPr>
  </w:style>
  <w:style w:type="character" w:styleId="Voetnootmarkering">
    <w:name w:val="footnote reference"/>
    <w:basedOn w:val="Standaardalinea-lettertype"/>
    <w:semiHidden/>
    <w:unhideWhenUsed/>
    <w:rsid w:val="00EE28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1075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1248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2025-06-25T10:40:00.0000000Z</dcterms:created>
  <dcterms:modified xsi:type="dcterms:W3CDTF">2025-06-25T10:41:00.0000000Z</dcterms:modified>
  <dc:description>------------------------</dc:description>
  <dc:subject/>
  <keywords/>
  <version/>
  <category/>
</coreProperties>
</file>