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F01E4" w:rsidR="004F01E4" w:rsidRDefault="00524CCD" w14:paraId="3A361EDF" w14:textId="655E4BDB">
      <w:pPr>
        <w:rPr>
          <w:rFonts w:ascii="Calibri" w:hAnsi="Calibri" w:cs="Calibri"/>
        </w:rPr>
      </w:pPr>
      <w:r w:rsidRPr="004F01E4">
        <w:rPr>
          <w:rFonts w:ascii="Calibri" w:hAnsi="Calibri" w:cs="Calibri"/>
        </w:rPr>
        <w:t>32</w:t>
      </w:r>
      <w:r w:rsidRPr="004F01E4" w:rsidR="004F01E4">
        <w:rPr>
          <w:rFonts w:ascii="Calibri" w:hAnsi="Calibri" w:cs="Calibri"/>
        </w:rPr>
        <w:t xml:space="preserve"> </w:t>
      </w:r>
      <w:r w:rsidRPr="004F01E4">
        <w:rPr>
          <w:rFonts w:ascii="Calibri" w:hAnsi="Calibri" w:cs="Calibri"/>
        </w:rPr>
        <w:t>336</w:t>
      </w:r>
      <w:r w:rsidRPr="004F01E4" w:rsidR="004F01E4">
        <w:rPr>
          <w:rFonts w:ascii="Calibri" w:hAnsi="Calibri" w:cs="Calibri"/>
        </w:rPr>
        <w:tab/>
      </w:r>
      <w:r w:rsidRPr="004F01E4" w:rsidR="004F01E4">
        <w:rPr>
          <w:rFonts w:ascii="Calibri" w:hAnsi="Calibri" w:cs="Calibri"/>
        </w:rPr>
        <w:tab/>
        <w:t>Dierproeven</w:t>
      </w:r>
    </w:p>
    <w:p w:rsidRPr="004F01E4" w:rsidR="004F01E4" w:rsidP="00D80872" w:rsidRDefault="004F01E4" w14:paraId="5B6F5AB9" w14:textId="77777777">
      <w:pPr>
        <w:rPr>
          <w:rFonts w:ascii="Calibri" w:hAnsi="Calibri" w:cs="Calibri"/>
        </w:rPr>
      </w:pPr>
      <w:r w:rsidRPr="004F01E4">
        <w:rPr>
          <w:rFonts w:ascii="Calibri" w:hAnsi="Calibri" w:cs="Calibri"/>
        </w:rPr>
        <w:t xml:space="preserve">Nr. </w:t>
      </w:r>
      <w:r w:rsidRPr="004F01E4" w:rsidR="00524CCD">
        <w:rPr>
          <w:rFonts w:ascii="Calibri" w:hAnsi="Calibri" w:cs="Calibri"/>
        </w:rPr>
        <w:t>165</w:t>
      </w:r>
      <w:r w:rsidRPr="004F01E4">
        <w:rPr>
          <w:rFonts w:ascii="Calibri" w:hAnsi="Calibri" w:cs="Calibri"/>
        </w:rPr>
        <w:tab/>
      </w:r>
      <w:r w:rsidRPr="004F01E4">
        <w:rPr>
          <w:rFonts w:ascii="Calibri" w:hAnsi="Calibri" w:cs="Calibri"/>
        </w:rPr>
        <w:tab/>
        <w:t>Brief van de minister van Onderwijs, Cultuur en Wetenschap</w:t>
      </w:r>
    </w:p>
    <w:p w:rsidRPr="004F01E4" w:rsidR="00524CCD" w:rsidP="00524CCD" w:rsidRDefault="004F01E4" w14:paraId="67D3A2B5" w14:textId="173A9EE7">
      <w:pPr>
        <w:rPr>
          <w:rFonts w:ascii="Calibri" w:hAnsi="Calibri" w:cs="Calibri"/>
        </w:rPr>
      </w:pPr>
      <w:r w:rsidRPr="004F01E4">
        <w:rPr>
          <w:rFonts w:ascii="Calibri" w:hAnsi="Calibri" w:cs="Calibri"/>
        </w:rPr>
        <w:t>Aan de Voorzitter van de Tweede Kamer der Staten-Generaal</w:t>
      </w:r>
    </w:p>
    <w:p w:rsidRPr="004F01E4" w:rsidR="004F01E4" w:rsidP="00524CCD" w:rsidRDefault="004F01E4" w14:paraId="67436C42" w14:textId="7ADBEF4C">
      <w:pPr>
        <w:rPr>
          <w:rFonts w:ascii="Calibri" w:hAnsi="Calibri" w:cs="Calibri"/>
        </w:rPr>
      </w:pPr>
      <w:r w:rsidRPr="004F01E4">
        <w:rPr>
          <w:rFonts w:ascii="Calibri" w:hAnsi="Calibri" w:cs="Calibri"/>
        </w:rPr>
        <w:t>Den Haag, 25 juni 2025</w:t>
      </w:r>
    </w:p>
    <w:p w:rsidRPr="004F01E4" w:rsidR="00524CCD" w:rsidP="00524CCD" w:rsidRDefault="00524CCD" w14:paraId="0ABC3060" w14:textId="77777777">
      <w:pPr>
        <w:rPr>
          <w:rFonts w:ascii="Calibri" w:hAnsi="Calibri" w:cs="Calibri"/>
        </w:rPr>
      </w:pPr>
    </w:p>
    <w:p w:rsidRPr="004F01E4" w:rsidR="00524CCD" w:rsidP="00524CCD" w:rsidRDefault="00524CCD" w14:paraId="6AB081DA" w14:textId="6C1E774C">
      <w:pPr>
        <w:rPr>
          <w:rFonts w:ascii="Calibri" w:hAnsi="Calibri" w:cs="Calibri"/>
        </w:rPr>
      </w:pPr>
      <w:r w:rsidRPr="004F01E4">
        <w:rPr>
          <w:rFonts w:ascii="Calibri" w:hAnsi="Calibri" w:cs="Calibri"/>
        </w:rPr>
        <w:t xml:space="preserve">Hierbij stuur ik uw Kamer mijn reactie op het verzoek van de vaste commissie voor Landbouw, Visserij, Voedselzekerheid en Natuur (LVVN) van 21 mei 2025, waarin ik gevraagd word te reageren op een actiemail in het kader van Wereldproefdierendag. De actiemail roept op het Biomedical Primate Research Centre (BPRC) in Rijswijk te sluiten. </w:t>
      </w:r>
    </w:p>
    <w:p w:rsidRPr="004F01E4" w:rsidR="00524CCD" w:rsidP="00524CCD" w:rsidRDefault="00524CCD" w14:paraId="10726ACE" w14:textId="77777777">
      <w:pPr>
        <w:rPr>
          <w:rFonts w:ascii="Calibri" w:hAnsi="Calibri" w:cs="Calibri"/>
        </w:rPr>
      </w:pPr>
    </w:p>
    <w:p w:rsidRPr="004F01E4" w:rsidR="00524CCD" w:rsidP="00524CCD" w:rsidRDefault="00524CCD" w14:paraId="107815D0" w14:textId="77777777">
      <w:pPr>
        <w:rPr>
          <w:rFonts w:ascii="Calibri" w:hAnsi="Calibri" w:cs="Calibri"/>
        </w:rPr>
      </w:pPr>
      <w:r w:rsidRPr="004F01E4">
        <w:rPr>
          <w:rFonts w:ascii="Calibri" w:hAnsi="Calibri" w:cs="Calibri"/>
        </w:rPr>
        <w:t xml:space="preserve">Mijn inzet is dat NHP-onderzoek in de toekomst, en liefst zo snel mogelijk, helemaal niet meer nodig is. Hiertoe ga ik (nog) sterker inzetten op de ontwikkeling van proefdiervrije onderzoeksmodellen. Ook in Europa ga ik mij inzetten voor een reductie van het totale aantal NHP-experimenten, met behoud van de Europese strategische autonomie en ten behoeve van excellent wetenschappelijk onderzoek en de pandemische paraatheid. Hiervoor ga ik onder andere (laten) verkennen of organisatorische samenwerking en eventuele bundeling van NHP-onderzoek op enkele locaties in Europa haalbaar en wenselijk is. </w:t>
      </w:r>
    </w:p>
    <w:p w:rsidRPr="004F01E4" w:rsidR="00524CCD" w:rsidP="00524CCD" w:rsidRDefault="00524CCD" w14:paraId="69E99025" w14:textId="77777777">
      <w:pPr>
        <w:rPr>
          <w:rFonts w:ascii="Calibri" w:hAnsi="Calibri" w:cs="Calibri"/>
        </w:rPr>
      </w:pPr>
    </w:p>
    <w:p w:rsidRPr="004F01E4" w:rsidR="00524CCD" w:rsidP="00524CCD" w:rsidRDefault="00524CCD" w14:paraId="404BD580" w14:textId="77777777">
      <w:pPr>
        <w:rPr>
          <w:rFonts w:ascii="Calibri" w:hAnsi="Calibri" w:cs="Calibri"/>
        </w:rPr>
      </w:pPr>
      <w:r w:rsidRPr="004F01E4">
        <w:rPr>
          <w:rFonts w:ascii="Calibri" w:hAnsi="Calibri" w:cs="Calibri"/>
        </w:rPr>
        <w:t>Ik begrijp de weerstand die er is tegen dierproeven in het algemeen en proeven met NHP in het bijzonder. Met elkaar willen we hier zo snel als mogelijk vanaf. Op basis van rapport van de onafhankelijke commissie “Onderzoek niet-humane primaten” is het voor mij echter duidelijk dat stoppen met proeven met NHP nu nog niet verantwoord is, maar mijn inzet is er volop op gericht dit punt binnen afzienbare tijd te bereiken.</w:t>
      </w:r>
    </w:p>
    <w:p w:rsidRPr="004F01E4" w:rsidR="00524CCD" w:rsidP="00524CCD" w:rsidRDefault="00524CCD" w14:paraId="384A6538" w14:textId="77777777">
      <w:pPr>
        <w:rPr>
          <w:rFonts w:ascii="Calibri" w:hAnsi="Calibri" w:cs="Calibri"/>
        </w:rPr>
      </w:pPr>
    </w:p>
    <w:p w:rsidRPr="004F01E4" w:rsidR="00524CCD" w:rsidP="00524CCD" w:rsidRDefault="00524CCD" w14:paraId="1919E765" w14:textId="77777777">
      <w:pPr>
        <w:rPr>
          <w:rFonts w:ascii="Calibri" w:hAnsi="Calibri" w:cs="Calibri"/>
        </w:rPr>
      </w:pPr>
      <w:r w:rsidRPr="004F01E4">
        <w:rPr>
          <w:rFonts w:ascii="Calibri" w:hAnsi="Calibri" w:cs="Calibri"/>
        </w:rPr>
        <w:t>In mijn brief van 11 april jongstleden</w:t>
      </w:r>
      <w:r w:rsidRPr="004F01E4">
        <w:rPr>
          <w:rStyle w:val="Voetnootmarkering"/>
          <w:rFonts w:ascii="Calibri" w:hAnsi="Calibri" w:cs="Calibri"/>
        </w:rPr>
        <w:footnoteReference w:id="1"/>
      </w:r>
      <w:r w:rsidRPr="004F01E4">
        <w:rPr>
          <w:rFonts w:ascii="Calibri" w:hAnsi="Calibri" w:cs="Calibri"/>
        </w:rPr>
        <w:t xml:space="preserve"> ben ik uitgebreid ingegaan op het kabinetsbesluit om als Nederland voor de komende vijf jaar beschikking te houden over een onafhankelijk primatencentrum en het aantal (proeven met) niet-humane primaten (NHP) niet verder in te perken. Het kabinet acht dit noodzakelijk voor de bestrijding van levensbedreigende ziektes en uitbraken van infectieziekten die de volksgezondheid bedreigen</w:t>
      </w:r>
      <w:r w:rsidRPr="004F01E4">
        <w:rPr>
          <w:rStyle w:val="Voetnootmarkering"/>
          <w:rFonts w:ascii="Calibri" w:hAnsi="Calibri" w:cs="Calibri"/>
        </w:rPr>
        <w:footnoteReference w:id="2"/>
      </w:r>
      <w:r w:rsidRPr="004F01E4">
        <w:rPr>
          <w:rFonts w:ascii="Calibri" w:hAnsi="Calibri" w:cs="Calibri"/>
        </w:rPr>
        <w:t xml:space="preserve">, omdat alternatieve </w:t>
      </w:r>
      <w:r w:rsidRPr="004F01E4">
        <w:rPr>
          <w:rFonts w:ascii="Calibri" w:hAnsi="Calibri" w:cs="Calibri"/>
        </w:rPr>
        <w:lastRenderedPageBreak/>
        <w:t>(proefdiervrije) modellen nog niet het volledige inzicht kunnen bieden in de complexe menselijke biologie en ziekteprocessen</w:t>
      </w:r>
      <w:r w:rsidRPr="004F01E4">
        <w:rPr>
          <w:rStyle w:val="Voetnootmarkering"/>
          <w:rFonts w:ascii="Calibri" w:hAnsi="Calibri" w:cs="Calibri"/>
        </w:rPr>
        <w:footnoteReference w:id="3"/>
      </w:r>
      <w:r w:rsidRPr="004F01E4">
        <w:rPr>
          <w:rFonts w:ascii="Calibri" w:hAnsi="Calibri" w:cs="Calibri"/>
        </w:rPr>
        <w:t xml:space="preserve">. </w:t>
      </w:r>
    </w:p>
    <w:p w:rsidRPr="004F01E4" w:rsidR="00524CCD" w:rsidP="00524CCD" w:rsidRDefault="00524CCD" w14:paraId="11CEBD33" w14:textId="77777777">
      <w:pPr>
        <w:rPr>
          <w:rFonts w:ascii="Calibri" w:hAnsi="Calibri" w:cs="Calibri"/>
        </w:rPr>
      </w:pPr>
    </w:p>
    <w:p w:rsidRPr="004F01E4" w:rsidR="00524CCD" w:rsidP="00524CCD" w:rsidRDefault="00524CCD" w14:paraId="433D0726" w14:textId="77777777">
      <w:pPr>
        <w:rPr>
          <w:rFonts w:ascii="Calibri" w:hAnsi="Calibri" w:cs="Calibri"/>
        </w:rPr>
      </w:pPr>
      <w:r w:rsidRPr="004F01E4">
        <w:rPr>
          <w:rFonts w:ascii="Calibri" w:hAnsi="Calibri" w:cs="Calibri"/>
        </w:rPr>
        <w:t>Het beperkte aantal proeven met NHP gebeurt alleen als er geen andere methode beschikbaar is en zorgvuldig en onafhankelijk is getoetst door een Dierexperimentencommissie (DEC) en de Centrale Commissie Dierproeven (CCD). Er vindt bij NHP-onderzoek ook achteraf een extra beoordeling plaats. Deze werkwijze vloeit voort uit de implementatie van de Europese Dierproevenrichtlijn</w:t>
      </w:r>
      <w:r w:rsidRPr="004F01E4">
        <w:rPr>
          <w:rStyle w:val="Voetnootmarkering"/>
          <w:rFonts w:ascii="Calibri" w:hAnsi="Calibri" w:cs="Calibri"/>
        </w:rPr>
        <w:footnoteReference w:id="4"/>
      </w:r>
      <w:r w:rsidRPr="004F01E4">
        <w:rPr>
          <w:rFonts w:ascii="Calibri" w:hAnsi="Calibri" w:cs="Calibri"/>
        </w:rPr>
        <w:t xml:space="preserve">, waarin eisen worden gesteld aan de ethische beoordeling en de rechtvaardiging van dierproeven, de zorg voor de dieren, en de bevordering van nieuwe, alternatieve methoden om het gebruik van dieren te verminderen. </w:t>
      </w:r>
    </w:p>
    <w:p w:rsidRPr="004F01E4" w:rsidR="00524CCD" w:rsidP="00524CCD" w:rsidRDefault="00524CCD" w14:paraId="17480A6F" w14:textId="77777777">
      <w:pPr>
        <w:rPr>
          <w:rFonts w:ascii="Calibri" w:hAnsi="Calibri" w:cs="Calibri"/>
        </w:rPr>
      </w:pPr>
    </w:p>
    <w:p w:rsidRPr="004F01E4" w:rsidR="00524CCD" w:rsidP="004F01E4" w:rsidRDefault="00524CCD" w14:paraId="3D6BB93F" w14:textId="77777777">
      <w:pPr>
        <w:pStyle w:val="Geenafstand"/>
        <w:rPr>
          <w:rFonts w:ascii="Calibri" w:hAnsi="Calibri" w:cs="Calibri"/>
        </w:rPr>
      </w:pPr>
      <w:r w:rsidRPr="004F01E4">
        <w:rPr>
          <w:rFonts w:ascii="Calibri" w:hAnsi="Calibri" w:cs="Calibri"/>
        </w:rPr>
        <w:t>De minister van Onderwijs, Cultuur en Wetenschap,</w:t>
      </w:r>
    </w:p>
    <w:p w:rsidRPr="004F01E4" w:rsidR="00524CCD" w:rsidP="004F01E4" w:rsidRDefault="00524CCD" w14:paraId="3CB2E926" w14:textId="458D8332">
      <w:pPr>
        <w:pStyle w:val="Geenafstand"/>
        <w:rPr>
          <w:rFonts w:ascii="Calibri" w:hAnsi="Calibri" w:cs="Calibri"/>
        </w:rPr>
      </w:pPr>
      <w:r w:rsidRPr="004F01E4">
        <w:rPr>
          <w:rFonts w:ascii="Calibri" w:hAnsi="Calibri" w:cs="Calibri"/>
        </w:rPr>
        <w:t>E</w:t>
      </w:r>
      <w:r w:rsidRPr="004F01E4" w:rsidR="004F01E4">
        <w:rPr>
          <w:rFonts w:ascii="Calibri" w:hAnsi="Calibri" w:cs="Calibri"/>
        </w:rPr>
        <w:t xml:space="preserve">.E.W. </w:t>
      </w:r>
      <w:r w:rsidRPr="004F01E4">
        <w:rPr>
          <w:rFonts w:ascii="Calibri" w:hAnsi="Calibri" w:cs="Calibri"/>
        </w:rPr>
        <w:t>Bruins</w:t>
      </w:r>
    </w:p>
    <w:p w:rsidRPr="004F01E4" w:rsidR="00A85E6D" w:rsidRDefault="00A85E6D" w14:paraId="36A729C0" w14:textId="77777777">
      <w:pPr>
        <w:rPr>
          <w:rFonts w:ascii="Calibri" w:hAnsi="Calibri" w:cs="Calibri"/>
        </w:rPr>
      </w:pPr>
    </w:p>
    <w:sectPr w:rsidRPr="004F01E4" w:rsidR="00A85E6D" w:rsidSect="004434A5">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E6B80" w14:textId="77777777" w:rsidR="00524CCD" w:rsidRDefault="00524CCD" w:rsidP="00524CCD">
      <w:pPr>
        <w:spacing w:after="0" w:line="240" w:lineRule="auto"/>
      </w:pPr>
      <w:r>
        <w:separator/>
      </w:r>
    </w:p>
  </w:endnote>
  <w:endnote w:type="continuationSeparator" w:id="0">
    <w:p w14:paraId="005846DB" w14:textId="77777777" w:rsidR="00524CCD" w:rsidRDefault="00524CCD" w:rsidP="00524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D2BA9" w14:textId="77777777" w:rsidR="00524CCD" w:rsidRPr="00524CCD" w:rsidRDefault="00524CCD" w:rsidP="00524CC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F87EC" w14:textId="77777777" w:rsidR="00524CCD" w:rsidRPr="00524CCD" w:rsidRDefault="00524CCD" w:rsidP="00524CC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B9923" w14:textId="77777777" w:rsidR="00524CCD" w:rsidRPr="00524CCD" w:rsidRDefault="00524CCD" w:rsidP="00524C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E053A" w14:textId="77777777" w:rsidR="00524CCD" w:rsidRDefault="00524CCD" w:rsidP="00524CCD">
      <w:pPr>
        <w:spacing w:after="0" w:line="240" w:lineRule="auto"/>
      </w:pPr>
      <w:r>
        <w:separator/>
      </w:r>
    </w:p>
  </w:footnote>
  <w:footnote w:type="continuationSeparator" w:id="0">
    <w:p w14:paraId="75D1B682" w14:textId="77777777" w:rsidR="00524CCD" w:rsidRDefault="00524CCD" w:rsidP="00524CCD">
      <w:pPr>
        <w:spacing w:after="0" w:line="240" w:lineRule="auto"/>
      </w:pPr>
      <w:r>
        <w:continuationSeparator/>
      </w:r>
    </w:p>
  </w:footnote>
  <w:footnote w:id="1">
    <w:p w14:paraId="36E45AA3" w14:textId="77777777" w:rsidR="00524CCD" w:rsidRPr="004F01E4" w:rsidRDefault="00524CCD" w:rsidP="00524CCD">
      <w:pPr>
        <w:pStyle w:val="Voetnoottekst"/>
        <w:spacing w:line="240" w:lineRule="auto"/>
        <w:rPr>
          <w:rFonts w:ascii="Calibri" w:hAnsi="Calibri" w:cs="Calibri"/>
          <w:sz w:val="20"/>
        </w:rPr>
      </w:pPr>
      <w:r w:rsidRPr="004F01E4">
        <w:rPr>
          <w:rStyle w:val="Voetnootmarkering"/>
          <w:rFonts w:ascii="Calibri" w:hAnsi="Calibri" w:cs="Calibri"/>
          <w:sz w:val="20"/>
        </w:rPr>
        <w:footnoteRef/>
      </w:r>
      <w:r w:rsidRPr="004F01E4">
        <w:rPr>
          <w:rFonts w:ascii="Calibri" w:hAnsi="Calibri" w:cs="Calibri"/>
          <w:sz w:val="20"/>
        </w:rPr>
        <w:t xml:space="preserve"> Kamerstukken II, 2024/2025, 32 336, no. 164</w:t>
      </w:r>
    </w:p>
  </w:footnote>
  <w:footnote w:id="2">
    <w:p w14:paraId="7175F561" w14:textId="77777777" w:rsidR="00524CCD" w:rsidRPr="004F01E4" w:rsidRDefault="00524CCD" w:rsidP="00524CCD">
      <w:pPr>
        <w:pStyle w:val="Voetnoottekst"/>
        <w:spacing w:line="240" w:lineRule="auto"/>
        <w:rPr>
          <w:rFonts w:ascii="Calibri" w:hAnsi="Calibri" w:cs="Calibri"/>
          <w:sz w:val="20"/>
        </w:rPr>
      </w:pPr>
      <w:r w:rsidRPr="004F01E4">
        <w:rPr>
          <w:rStyle w:val="Voetnootmarkering"/>
          <w:rFonts w:ascii="Calibri" w:hAnsi="Calibri" w:cs="Calibri"/>
          <w:sz w:val="20"/>
        </w:rPr>
        <w:footnoteRef/>
      </w:r>
      <w:r w:rsidRPr="004F01E4">
        <w:rPr>
          <w:rFonts w:ascii="Calibri" w:hAnsi="Calibri" w:cs="Calibri"/>
          <w:sz w:val="20"/>
        </w:rPr>
        <w:t xml:space="preserve"> Conform motie Wassenberg c.s. (Kamerstuk 36 200 VIII, nr. 113) en motie Tielen (Kamerstuk 32 336, nr. 83).</w:t>
      </w:r>
    </w:p>
  </w:footnote>
  <w:footnote w:id="3">
    <w:p w14:paraId="55538618" w14:textId="77777777" w:rsidR="00524CCD" w:rsidRPr="004F01E4" w:rsidRDefault="00524CCD" w:rsidP="00524CCD">
      <w:pPr>
        <w:pStyle w:val="Voetnoottekst"/>
        <w:spacing w:line="240" w:lineRule="auto"/>
        <w:rPr>
          <w:rFonts w:ascii="Calibri" w:hAnsi="Calibri" w:cs="Calibri"/>
          <w:sz w:val="20"/>
        </w:rPr>
      </w:pPr>
      <w:r w:rsidRPr="004F01E4">
        <w:rPr>
          <w:rStyle w:val="Voetnootmarkering"/>
          <w:rFonts w:ascii="Calibri" w:hAnsi="Calibri" w:cs="Calibri"/>
          <w:sz w:val="20"/>
        </w:rPr>
        <w:footnoteRef/>
      </w:r>
      <w:r w:rsidRPr="004F01E4">
        <w:rPr>
          <w:rFonts w:ascii="Calibri" w:hAnsi="Calibri" w:cs="Calibri"/>
          <w:sz w:val="20"/>
        </w:rPr>
        <w:t xml:space="preserve"> Zo blijkt uit het onderzoek van de onafhankelijke commissie “Onderzoek niet-humane primaten” (Kamerstukken II, 2024/2025, 2025D16495)</w:t>
      </w:r>
    </w:p>
  </w:footnote>
  <w:footnote w:id="4">
    <w:p w14:paraId="004C2A4D" w14:textId="77777777" w:rsidR="00524CCD" w:rsidRPr="004F01E4" w:rsidRDefault="00524CCD" w:rsidP="00524CCD">
      <w:pPr>
        <w:pStyle w:val="Voetnoottekst"/>
        <w:spacing w:line="240" w:lineRule="auto"/>
        <w:rPr>
          <w:rFonts w:ascii="Calibri" w:hAnsi="Calibri" w:cs="Calibri"/>
          <w:sz w:val="20"/>
          <w:lang w:val="en-US"/>
        </w:rPr>
      </w:pPr>
      <w:r w:rsidRPr="004F01E4">
        <w:rPr>
          <w:rStyle w:val="Voetnootmarkering"/>
          <w:rFonts w:ascii="Calibri" w:hAnsi="Calibri" w:cs="Calibri"/>
          <w:sz w:val="20"/>
        </w:rPr>
        <w:footnoteRef/>
      </w:r>
      <w:r w:rsidRPr="004F01E4">
        <w:rPr>
          <w:rFonts w:ascii="Calibri" w:hAnsi="Calibri" w:cs="Calibri"/>
          <w:sz w:val="20"/>
          <w:lang w:val="en-US"/>
        </w:rPr>
        <w:t xml:space="preserve"> “Directive 2010/63/EU on the protection of animals used for scientific purposes”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8D992" w14:textId="77777777" w:rsidR="00524CCD" w:rsidRPr="00524CCD" w:rsidRDefault="00524CCD" w:rsidP="00524CC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76DFB" w14:textId="77777777" w:rsidR="00524CCD" w:rsidRPr="00524CCD" w:rsidRDefault="00524CCD" w:rsidP="00524CC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F2C2A" w14:textId="77777777" w:rsidR="00524CCD" w:rsidRPr="00524CCD" w:rsidRDefault="00524CCD" w:rsidP="00524CC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CCD"/>
    <w:rsid w:val="004434A5"/>
    <w:rsid w:val="004F01E4"/>
    <w:rsid w:val="00524CCD"/>
    <w:rsid w:val="006728D1"/>
    <w:rsid w:val="00A85E6D"/>
    <w:rsid w:val="00DA512D"/>
    <w:rsid w:val="00EC71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7254A"/>
  <w15:chartTrackingRefBased/>
  <w15:docId w15:val="{4C8BFA68-8112-4E39-B543-65BC5255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24C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24C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24CC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24CC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24CC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24CC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24CC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24CC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24CC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24CC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24CC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24CC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24CC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24CC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24CC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24CC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24CC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24CCD"/>
    <w:rPr>
      <w:rFonts w:eastAsiaTheme="majorEastAsia" w:cstheme="majorBidi"/>
      <w:color w:val="272727" w:themeColor="text1" w:themeTint="D8"/>
    </w:rPr>
  </w:style>
  <w:style w:type="paragraph" w:styleId="Titel">
    <w:name w:val="Title"/>
    <w:basedOn w:val="Standaard"/>
    <w:next w:val="Standaard"/>
    <w:link w:val="TitelChar"/>
    <w:uiPriority w:val="10"/>
    <w:qFormat/>
    <w:rsid w:val="00524C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24CC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24CC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24CC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24CC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24CCD"/>
    <w:rPr>
      <w:i/>
      <w:iCs/>
      <w:color w:val="404040" w:themeColor="text1" w:themeTint="BF"/>
    </w:rPr>
  </w:style>
  <w:style w:type="paragraph" w:styleId="Lijstalinea">
    <w:name w:val="List Paragraph"/>
    <w:basedOn w:val="Standaard"/>
    <w:uiPriority w:val="34"/>
    <w:qFormat/>
    <w:rsid w:val="00524CCD"/>
    <w:pPr>
      <w:ind w:left="720"/>
      <w:contextualSpacing/>
    </w:pPr>
  </w:style>
  <w:style w:type="character" w:styleId="Intensievebenadrukking">
    <w:name w:val="Intense Emphasis"/>
    <w:basedOn w:val="Standaardalinea-lettertype"/>
    <w:uiPriority w:val="21"/>
    <w:qFormat/>
    <w:rsid w:val="00524CCD"/>
    <w:rPr>
      <w:i/>
      <w:iCs/>
      <w:color w:val="0F4761" w:themeColor="accent1" w:themeShade="BF"/>
    </w:rPr>
  </w:style>
  <w:style w:type="paragraph" w:styleId="Duidelijkcitaat">
    <w:name w:val="Intense Quote"/>
    <w:basedOn w:val="Standaard"/>
    <w:next w:val="Standaard"/>
    <w:link w:val="DuidelijkcitaatChar"/>
    <w:uiPriority w:val="30"/>
    <w:qFormat/>
    <w:rsid w:val="00524C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24CCD"/>
    <w:rPr>
      <w:i/>
      <w:iCs/>
      <w:color w:val="0F4761" w:themeColor="accent1" w:themeShade="BF"/>
    </w:rPr>
  </w:style>
  <w:style w:type="character" w:styleId="Intensieveverwijzing">
    <w:name w:val="Intense Reference"/>
    <w:basedOn w:val="Standaardalinea-lettertype"/>
    <w:uiPriority w:val="32"/>
    <w:qFormat/>
    <w:rsid w:val="00524CCD"/>
    <w:rPr>
      <w:b/>
      <w:bCs/>
      <w:smallCaps/>
      <w:color w:val="0F4761" w:themeColor="accent1" w:themeShade="BF"/>
      <w:spacing w:val="5"/>
    </w:rPr>
  </w:style>
  <w:style w:type="paragraph" w:styleId="Koptekst">
    <w:name w:val="header"/>
    <w:basedOn w:val="Standaard"/>
    <w:link w:val="KoptekstChar"/>
    <w:rsid w:val="00524CC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524CCD"/>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524CC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524CCD"/>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524CC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524CCD"/>
    <w:rPr>
      <w:rFonts w:ascii="Verdana" w:hAnsi="Verdana"/>
      <w:noProof/>
      <w:sz w:val="13"/>
      <w:szCs w:val="24"/>
      <w:lang w:eastAsia="nl-NL"/>
    </w:rPr>
  </w:style>
  <w:style w:type="paragraph" w:customStyle="1" w:styleId="Huisstijl-Gegeven">
    <w:name w:val="Huisstijl-Gegeven"/>
    <w:basedOn w:val="Standaard"/>
    <w:link w:val="Huisstijl-GegevenCharChar"/>
    <w:rsid w:val="00524CC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524CC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524CCD"/>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524CCD"/>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524CCD"/>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524CCD"/>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524CCD"/>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524CCD"/>
    <w:rPr>
      <w:vertAlign w:val="superscript"/>
    </w:rPr>
  </w:style>
  <w:style w:type="paragraph" w:styleId="Geenafstand">
    <w:name w:val="No Spacing"/>
    <w:uiPriority w:val="1"/>
    <w:qFormat/>
    <w:rsid w:val="004F01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426</ap:Words>
  <ap:Characters>2344</ap:Characters>
  <ap:DocSecurity>0</ap:DocSecurity>
  <ap:Lines>19</ap:Lines>
  <ap:Paragraphs>5</ap:Paragraphs>
  <ap:ScaleCrop>false</ap:ScaleCrop>
  <ap:LinksUpToDate>false</ap:LinksUpToDate>
  <ap:CharactersWithSpaces>2765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2025-06-30T14:41:00.0000000Z</dcterms:created>
  <dcterms:modified xsi:type="dcterms:W3CDTF">2025-06-30T14:42:00.0000000Z</dcterms:modified>
  <version/>
  <category/>
</coreProperties>
</file>