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72E" w:rsidP="00661C79" w:rsidRDefault="003C2FE6" w14:paraId="251895C9" w14:textId="61B6E3E8">
      <w:pPr>
        <w:jc w:val="both"/>
      </w:pPr>
      <w:r>
        <w:t xml:space="preserve">In antwoord op uw brief van </w:t>
      </w:r>
      <w:r w:rsidR="0078032B">
        <w:t>16 mei, 2025</w:t>
      </w:r>
      <w:r>
        <w:t xml:space="preserve">, </w:t>
      </w:r>
      <w:r w:rsidR="002B2CC9">
        <w:t xml:space="preserve">met kenmerk </w:t>
      </w:r>
      <w:r w:rsidRPr="002B2CC9" w:rsidR="002B2CC9">
        <w:t>NDSTK2025D21651</w:t>
      </w:r>
      <w:r w:rsidR="002B2CC9">
        <w:t xml:space="preserve">, </w:t>
      </w:r>
      <w:r w:rsidRPr="002B2CC9">
        <w:t>deel</w:t>
      </w:r>
      <w:r>
        <w:t xml:space="preserve"> ik u mede dat de vragen van de leden van de PVV, GL-PvdA, VVD, NSC en BBB-fracties aan de minister van Justitie en Veiligheid over de brief ‘Fiche: Aanbeveling Blueprint Cyber’</w:t>
      </w:r>
      <w:r w:rsidR="00661C79">
        <w:t xml:space="preserve"> </w:t>
      </w:r>
      <w:r>
        <w:t>(Kamerstuk 22112</w:t>
      </w:r>
      <w:r w:rsidR="002B2CC9">
        <w:t xml:space="preserve">, nr. </w:t>
      </w:r>
      <w:r>
        <w:t>4018), worden beantwoord zoals aangegeven in de</w:t>
      </w:r>
      <w:r w:rsidR="00661C79">
        <w:t xml:space="preserve"> </w:t>
      </w:r>
      <w:r>
        <w:t>bijlage bij deze brief.</w:t>
      </w:r>
    </w:p>
    <w:p w:rsidR="009D072E" w:rsidP="0076733D" w:rsidRDefault="009D072E" w14:paraId="3B371297" w14:textId="77777777">
      <w:pPr>
        <w:jc w:val="both"/>
      </w:pPr>
    </w:p>
    <w:p w:rsidR="009D072E" w:rsidP="0076733D" w:rsidRDefault="009D072E" w14:paraId="50A52737" w14:textId="7666419A">
      <w:pPr>
        <w:jc w:val="both"/>
      </w:pPr>
    </w:p>
    <w:p w:rsidR="009D072E" w:rsidP="0076733D" w:rsidRDefault="008312CC" w14:paraId="6ADE393A" w14:textId="77777777">
      <w:pPr>
        <w:jc w:val="both"/>
      </w:pPr>
      <w:r>
        <w:t>De Minister van Justitie en Veiligheid,</w:t>
      </w:r>
    </w:p>
    <w:p w:rsidR="009D072E" w:rsidP="0076733D" w:rsidRDefault="009D072E" w14:paraId="6A465483" w14:textId="77777777">
      <w:pPr>
        <w:jc w:val="both"/>
      </w:pPr>
    </w:p>
    <w:p w:rsidR="009D072E" w:rsidP="0076733D" w:rsidRDefault="009D072E" w14:paraId="27251BE7" w14:textId="77777777">
      <w:pPr>
        <w:jc w:val="both"/>
      </w:pPr>
    </w:p>
    <w:p w:rsidR="00863773" w:rsidP="0076733D" w:rsidRDefault="00863773" w14:paraId="0E060942" w14:textId="77777777">
      <w:pPr>
        <w:jc w:val="both"/>
      </w:pPr>
    </w:p>
    <w:p w:rsidR="00863773" w:rsidP="0076733D" w:rsidRDefault="00863773" w14:paraId="3E08185D" w14:textId="77777777">
      <w:pPr>
        <w:jc w:val="both"/>
      </w:pPr>
    </w:p>
    <w:p w:rsidR="009D072E" w:rsidP="0076733D" w:rsidRDefault="008312CC" w14:paraId="55AC3F7D" w14:textId="2D9814F7">
      <w:pPr>
        <w:jc w:val="both"/>
      </w:pPr>
      <w:r>
        <w:t>D.</w:t>
      </w:r>
      <w:r w:rsidR="00863773">
        <w:t>M.</w:t>
      </w:r>
      <w:r>
        <w:t xml:space="preserve"> van Weel</w:t>
      </w:r>
    </w:p>
    <w:p w:rsidR="009D072E" w:rsidP="0076733D" w:rsidRDefault="009D072E" w14:paraId="4C0C7EB1" w14:textId="77777777">
      <w:pPr>
        <w:jc w:val="both"/>
      </w:pPr>
    </w:p>
    <w:p w:rsidR="009D072E" w:rsidP="0076733D" w:rsidRDefault="009D072E" w14:paraId="166535CD" w14:textId="77777777">
      <w:pPr>
        <w:jc w:val="both"/>
      </w:pPr>
    </w:p>
    <w:p w:rsidR="003C2FE6" w:rsidP="0076733D" w:rsidRDefault="003C2FE6" w14:paraId="188CCD96" w14:textId="77777777">
      <w:pPr>
        <w:jc w:val="both"/>
      </w:pPr>
    </w:p>
    <w:p w:rsidR="003C2FE6" w:rsidP="0076733D" w:rsidRDefault="003C2FE6" w14:paraId="5E845322" w14:textId="77777777">
      <w:pPr>
        <w:jc w:val="both"/>
      </w:pPr>
    </w:p>
    <w:p w:rsidR="003C2FE6" w:rsidP="0076733D" w:rsidRDefault="003C2FE6" w14:paraId="6FCAF1CC" w14:textId="77777777">
      <w:pPr>
        <w:jc w:val="both"/>
      </w:pPr>
    </w:p>
    <w:p w:rsidR="003C2FE6" w:rsidP="0076733D" w:rsidRDefault="003C2FE6" w14:paraId="57C3B581" w14:textId="77777777">
      <w:pPr>
        <w:jc w:val="both"/>
      </w:pPr>
    </w:p>
    <w:p w:rsidR="003C2FE6" w:rsidP="0076733D" w:rsidRDefault="003C2FE6" w14:paraId="2BEB4A17" w14:textId="77777777">
      <w:pPr>
        <w:jc w:val="both"/>
      </w:pPr>
    </w:p>
    <w:p w:rsidR="003C2FE6" w:rsidP="0076733D" w:rsidRDefault="003C2FE6" w14:paraId="42876742" w14:textId="77777777">
      <w:pPr>
        <w:jc w:val="both"/>
      </w:pPr>
    </w:p>
    <w:p w:rsidR="003C2FE6" w:rsidP="0076733D" w:rsidRDefault="003C2FE6" w14:paraId="5FD4A037" w14:textId="77777777">
      <w:pPr>
        <w:jc w:val="both"/>
      </w:pPr>
    </w:p>
    <w:p w:rsidR="003C2FE6" w:rsidP="0076733D" w:rsidRDefault="003C2FE6" w14:paraId="2E64E187" w14:textId="77777777">
      <w:pPr>
        <w:jc w:val="both"/>
      </w:pPr>
    </w:p>
    <w:p w:rsidR="003C2FE6" w:rsidP="0076733D" w:rsidRDefault="003C2FE6" w14:paraId="22ED3A43" w14:textId="77777777">
      <w:pPr>
        <w:jc w:val="both"/>
      </w:pPr>
    </w:p>
    <w:p w:rsidR="003C2FE6" w:rsidP="0076733D" w:rsidRDefault="003C2FE6" w14:paraId="2B5A3687" w14:textId="77777777">
      <w:pPr>
        <w:jc w:val="both"/>
      </w:pPr>
    </w:p>
    <w:p w:rsidR="003C2FE6" w:rsidP="0076733D" w:rsidRDefault="003C2FE6" w14:paraId="491D5BF9" w14:textId="77777777">
      <w:pPr>
        <w:jc w:val="both"/>
      </w:pPr>
    </w:p>
    <w:p w:rsidR="003C2FE6" w:rsidP="0076733D" w:rsidRDefault="003C2FE6" w14:paraId="65A9A2B9" w14:textId="77777777">
      <w:pPr>
        <w:jc w:val="both"/>
      </w:pPr>
    </w:p>
    <w:p w:rsidR="003C2FE6" w:rsidP="0076733D" w:rsidRDefault="003C2FE6" w14:paraId="6D1483C2" w14:textId="77777777">
      <w:pPr>
        <w:jc w:val="both"/>
      </w:pPr>
    </w:p>
    <w:p w:rsidR="003C2FE6" w:rsidP="0076733D" w:rsidRDefault="003C2FE6" w14:paraId="3ED36B32" w14:textId="77777777">
      <w:pPr>
        <w:jc w:val="both"/>
      </w:pPr>
    </w:p>
    <w:p w:rsidR="003C2FE6" w:rsidP="0076733D" w:rsidRDefault="003C2FE6" w14:paraId="37537DF5" w14:textId="77777777">
      <w:pPr>
        <w:jc w:val="both"/>
      </w:pPr>
    </w:p>
    <w:p w:rsidR="003C2FE6" w:rsidP="0076733D" w:rsidRDefault="003C2FE6" w14:paraId="2B6527AC" w14:textId="77777777">
      <w:pPr>
        <w:jc w:val="both"/>
      </w:pPr>
    </w:p>
    <w:p w:rsidR="003C2FE6" w:rsidP="0076733D" w:rsidRDefault="003C2FE6" w14:paraId="0B3236AF" w14:textId="77777777">
      <w:pPr>
        <w:jc w:val="both"/>
      </w:pPr>
    </w:p>
    <w:p w:rsidR="003C2FE6" w:rsidP="0076733D" w:rsidRDefault="003C2FE6" w14:paraId="667D19F4" w14:textId="77777777">
      <w:pPr>
        <w:jc w:val="both"/>
      </w:pPr>
    </w:p>
    <w:p w:rsidR="003C2FE6" w:rsidP="0076733D" w:rsidRDefault="003C2FE6" w14:paraId="4D53F9A8" w14:textId="77777777">
      <w:pPr>
        <w:jc w:val="both"/>
      </w:pPr>
    </w:p>
    <w:p w:rsidR="003C2FE6" w:rsidP="0076733D" w:rsidRDefault="003C2FE6" w14:paraId="19415036" w14:textId="77777777">
      <w:pPr>
        <w:jc w:val="both"/>
      </w:pPr>
    </w:p>
    <w:p w:rsidR="003C2FE6" w:rsidP="0076733D" w:rsidRDefault="003C2FE6" w14:paraId="4864E7DC" w14:textId="77777777">
      <w:pPr>
        <w:jc w:val="both"/>
      </w:pPr>
    </w:p>
    <w:p w:rsidR="003C2FE6" w:rsidP="0076733D" w:rsidRDefault="003C2FE6" w14:paraId="75B92099" w14:textId="77777777">
      <w:pPr>
        <w:jc w:val="both"/>
      </w:pPr>
    </w:p>
    <w:p w:rsidR="003C2FE6" w:rsidP="0076733D" w:rsidRDefault="003C2FE6" w14:paraId="7624FDC4" w14:textId="77777777">
      <w:pPr>
        <w:jc w:val="both"/>
      </w:pPr>
    </w:p>
    <w:p w:rsidR="003C2FE6" w:rsidP="0076733D" w:rsidRDefault="003C2FE6" w14:paraId="176ED20B" w14:textId="28E617BA">
      <w:pPr>
        <w:jc w:val="both"/>
        <w:rPr>
          <w:b/>
          <w:bCs/>
        </w:rPr>
      </w:pPr>
      <w:r>
        <w:rPr>
          <w:b/>
          <w:bCs/>
        </w:rPr>
        <w:t xml:space="preserve">Antwoorden van de minister van Justitie </w:t>
      </w:r>
      <w:r w:rsidR="004F4944">
        <w:rPr>
          <w:b/>
          <w:bCs/>
        </w:rPr>
        <w:t>e</w:t>
      </w:r>
      <w:r>
        <w:rPr>
          <w:b/>
          <w:bCs/>
        </w:rPr>
        <w:t>n Veiligheid op de schriftelijke vragen van de PVV-fractie.</w:t>
      </w:r>
    </w:p>
    <w:p w:rsidR="00EE0ED4" w:rsidP="0076733D" w:rsidRDefault="00EE0ED4" w14:paraId="426B6769" w14:textId="7EABEDA8">
      <w:pPr>
        <w:pBdr>
          <w:bottom w:val="single" w:color="auto" w:sz="4" w:space="1"/>
        </w:pBdr>
        <w:jc w:val="both"/>
        <w:rPr>
          <w:b/>
        </w:rPr>
      </w:pPr>
      <w:r>
        <w:rPr>
          <w:b/>
        </w:rPr>
        <w:t xml:space="preserve">(ingezonden </w:t>
      </w:r>
      <w:r w:rsidR="0078032B">
        <w:rPr>
          <w:b/>
        </w:rPr>
        <w:t>1</w:t>
      </w:r>
      <w:r w:rsidR="00221C69">
        <w:rPr>
          <w:b/>
        </w:rPr>
        <w:t>6</w:t>
      </w:r>
      <w:r w:rsidR="0078032B">
        <w:rPr>
          <w:b/>
        </w:rPr>
        <w:t xml:space="preserve"> mei, 2025</w:t>
      </w:r>
      <w:r>
        <w:rPr>
          <w:b/>
        </w:rPr>
        <w:t xml:space="preserve">, </w:t>
      </w:r>
      <w:r w:rsidR="0078032B">
        <w:rPr>
          <w:b/>
          <w:bCs/>
        </w:rPr>
        <w:t xml:space="preserve">referentie: </w:t>
      </w:r>
      <w:r w:rsidRPr="002B2CC9" w:rsidR="002B2CC9">
        <w:rPr>
          <w:b/>
          <w:bCs/>
        </w:rPr>
        <w:t>NDSTK2025D21651</w:t>
      </w:r>
      <w:r>
        <w:rPr>
          <w:b/>
          <w:bCs/>
        </w:rPr>
        <w:t>)</w:t>
      </w:r>
    </w:p>
    <w:p w:rsidRPr="0011576D" w:rsidR="00EE0ED4" w:rsidP="0076733D" w:rsidRDefault="00EE0ED4" w14:paraId="2D6AFDC3" w14:textId="77777777">
      <w:pPr>
        <w:jc w:val="both"/>
        <w:rPr>
          <w:b/>
          <w:bCs/>
        </w:rPr>
      </w:pPr>
    </w:p>
    <w:p w:rsidR="00EE0ED4" w:rsidP="0076733D" w:rsidRDefault="00EE0ED4" w14:paraId="7C95FAC7" w14:textId="77777777">
      <w:pPr>
        <w:jc w:val="both"/>
      </w:pPr>
    </w:p>
    <w:p w:rsidR="00EE0ED4" w:rsidP="0076733D" w:rsidRDefault="006E538D" w14:paraId="20C29570" w14:textId="6DFF3E55">
      <w:pPr>
        <w:pStyle w:val="Lijstalinea"/>
        <w:numPr>
          <w:ilvl w:val="0"/>
          <w:numId w:val="8"/>
        </w:numPr>
        <w:autoSpaceDN/>
        <w:spacing w:after="160" w:line="259" w:lineRule="auto"/>
        <w:jc w:val="both"/>
        <w:textAlignment w:val="auto"/>
        <w:rPr>
          <w:b/>
          <w:bCs/>
        </w:rPr>
      </w:pPr>
      <w:r w:rsidRPr="006E538D">
        <w:rPr>
          <w:b/>
          <w:bCs/>
        </w:rPr>
        <w:t>De leden van de PVV-fractie constateren allereerst dat het kabinet benadrukt dat de beheersing van incidenten en crises in eerste instantie bij de lidstaten zelf ligt, en dat pas bij een grootschalig grensoverschrijdend incident wordt overgegaan op EU-structuren.</w:t>
      </w:r>
      <w:r w:rsidRPr="00E821BC">
        <w:t xml:space="preserve"> </w:t>
      </w:r>
      <w:r w:rsidRPr="00D73D06" w:rsidR="00D73D06">
        <w:rPr>
          <w:b/>
          <w:bCs/>
        </w:rPr>
        <w:t xml:space="preserve">Daarbij stelt het kabinet dat de Blueprint explicieter moet aangeven dat nationale structuren leidend zijn. </w:t>
      </w:r>
      <w:r w:rsidRPr="00EE0ED4" w:rsidR="00EE0ED4">
        <w:rPr>
          <w:b/>
          <w:bCs/>
        </w:rPr>
        <w:t>Wat gaat de minister doen om ervoor te zorgen dat dit door de Commissie geborgd gaat worden?</w:t>
      </w:r>
    </w:p>
    <w:p w:rsidR="005724F1" w:rsidP="0076733D" w:rsidRDefault="005724F1" w14:paraId="2613B487" w14:textId="2ABC7C34">
      <w:pPr>
        <w:autoSpaceDN/>
        <w:spacing w:after="160" w:line="259" w:lineRule="auto"/>
        <w:jc w:val="both"/>
        <w:textAlignment w:val="auto"/>
      </w:pPr>
      <w:r>
        <w:t xml:space="preserve">Tijdens de onderhandelingen in de Raadswerkgroep </w:t>
      </w:r>
      <w:r w:rsidR="00765452">
        <w:t xml:space="preserve">voor </w:t>
      </w:r>
      <w:r>
        <w:t>Cyber</w:t>
      </w:r>
      <w:r w:rsidR="00765452">
        <w:t>a</w:t>
      </w:r>
      <w:r>
        <w:t>angelegenheden</w:t>
      </w:r>
      <w:r w:rsidR="00765452">
        <w:t xml:space="preserve"> (HWPCI)</w:t>
      </w:r>
      <w:r>
        <w:t xml:space="preserve"> heeft Nederland zich</w:t>
      </w:r>
      <w:r w:rsidR="00617FCF">
        <w:t xml:space="preserve"> ingezet om in de Blueprint Cyber die op 6 juni voorligt in de Telecomraad als hamerstuk duidelijk op te nemen dat</w:t>
      </w:r>
      <w:r>
        <w:t xml:space="preserve"> nationale structuren leidend</w:t>
      </w:r>
      <w:r w:rsidR="00E24071">
        <w:t xml:space="preserve"> </w:t>
      </w:r>
      <w:r>
        <w:t>zijn voor het beheersen en mitigeren van cyberincidenten en cybercrises.</w:t>
      </w:r>
    </w:p>
    <w:p w:rsidR="0096445F" w:rsidP="00221C69" w:rsidRDefault="004F4944" w14:paraId="089BF864" w14:textId="0FA5D372">
      <w:pPr>
        <w:jc w:val="both"/>
      </w:pPr>
      <w:r>
        <w:t>Zo</w:t>
      </w:r>
      <w:r w:rsidR="005724F1">
        <w:t xml:space="preserve"> staat </w:t>
      </w:r>
      <w:r w:rsidR="00617FCF">
        <w:t>inmid</w:t>
      </w:r>
      <w:r w:rsidR="00144493">
        <w:t>d</w:t>
      </w:r>
      <w:r w:rsidR="00617FCF">
        <w:t xml:space="preserve">els </w:t>
      </w:r>
      <w:r w:rsidR="005724F1">
        <w:t xml:space="preserve">expliciet aangegeven dat nationale structuren en </w:t>
      </w:r>
      <w:r w:rsidR="00454B42">
        <w:t>l</w:t>
      </w:r>
      <w:r w:rsidR="005724F1">
        <w:t>idstaat-gedreven netwerken</w:t>
      </w:r>
      <w:r w:rsidR="00765452">
        <w:t xml:space="preserve"> (zoals het </w:t>
      </w:r>
      <w:proofErr w:type="spellStart"/>
      <w:r w:rsidR="00765452">
        <w:t>CSIRTs</w:t>
      </w:r>
      <w:proofErr w:type="spellEnd"/>
      <w:r w:rsidR="00765452">
        <w:t xml:space="preserve">-Netwerk en het </w:t>
      </w:r>
      <w:r w:rsidRPr="00CE51C4" w:rsidR="00765452">
        <w:rPr>
          <w:i/>
          <w:iCs/>
        </w:rPr>
        <w:t xml:space="preserve">European cyber crisis liaison </w:t>
      </w:r>
      <w:proofErr w:type="spellStart"/>
      <w:r w:rsidRPr="00CE51C4" w:rsidR="00765452">
        <w:rPr>
          <w:i/>
          <w:iCs/>
        </w:rPr>
        <w:t>organisation</w:t>
      </w:r>
      <w:proofErr w:type="spellEnd"/>
      <w:r w:rsidRPr="00CE51C4" w:rsidR="00765452">
        <w:rPr>
          <w:i/>
          <w:iCs/>
        </w:rPr>
        <w:t xml:space="preserve"> </w:t>
      </w:r>
      <w:proofErr w:type="spellStart"/>
      <w:r w:rsidRPr="00CE51C4" w:rsidR="00765452">
        <w:rPr>
          <w:i/>
          <w:iCs/>
        </w:rPr>
        <w:t>network</w:t>
      </w:r>
      <w:proofErr w:type="spellEnd"/>
      <w:r w:rsidR="00765452">
        <w:t xml:space="preserve"> (hierna: EU-</w:t>
      </w:r>
      <w:proofErr w:type="spellStart"/>
      <w:r w:rsidR="00765452">
        <w:t>CyCLONe</w:t>
      </w:r>
      <w:proofErr w:type="spellEnd"/>
      <w:r w:rsidR="00765452">
        <w:t>))</w:t>
      </w:r>
      <w:r w:rsidRPr="003E0130" w:rsidR="00765452">
        <w:t xml:space="preserve"> </w:t>
      </w:r>
      <w:r w:rsidR="005724F1">
        <w:t xml:space="preserve"> leidend zijn. </w:t>
      </w:r>
      <w:r w:rsidR="00765452">
        <w:t>Ook wordt in deze herziene Blueprint Cyber meer aandacht besteed aan nationale actoren en verantwoordelijkheden, mededankzij de toevoeging van sectie III in de Blueprint ‘Cyber Nationale Cybercrisisbeheersingsstructuren en Verantwoordelijkheden’</w:t>
      </w:r>
      <w:r w:rsidR="005A2166">
        <w:t>,</w:t>
      </w:r>
      <w:r w:rsidR="00765452">
        <w:t xml:space="preserve"> waarin de nationale verantwoordelijkheden uiteengezet worden. </w:t>
      </w:r>
    </w:p>
    <w:p w:rsidRPr="00D73D06" w:rsidR="00221C69" w:rsidP="00221C69" w:rsidRDefault="00221C69" w14:paraId="0359D320" w14:textId="77777777">
      <w:pPr>
        <w:jc w:val="both"/>
      </w:pPr>
    </w:p>
    <w:p w:rsidR="00D73D06" w:rsidP="0076733D" w:rsidRDefault="00EE0ED4" w14:paraId="7BE35BD2" w14:textId="510404CB">
      <w:pPr>
        <w:pStyle w:val="Lijstalinea"/>
        <w:numPr>
          <w:ilvl w:val="0"/>
          <w:numId w:val="8"/>
        </w:numPr>
        <w:autoSpaceDN/>
        <w:spacing w:after="160" w:line="259" w:lineRule="auto"/>
        <w:jc w:val="both"/>
        <w:textAlignment w:val="auto"/>
        <w:rPr>
          <w:b/>
          <w:bCs/>
        </w:rPr>
      </w:pPr>
      <w:r w:rsidRPr="00EE0ED4">
        <w:rPr>
          <w:b/>
          <w:bCs/>
        </w:rPr>
        <w:t>Komt Nederland eventueel zelf met een voorstel hiertoe?</w:t>
      </w:r>
    </w:p>
    <w:p w:rsidRPr="00221C69" w:rsidR="00D73D06" w:rsidP="0076733D" w:rsidRDefault="00266A4E" w14:paraId="6E2AD2BC" w14:textId="71561D10">
      <w:pPr>
        <w:autoSpaceDN/>
        <w:spacing w:after="160" w:line="259" w:lineRule="auto"/>
        <w:jc w:val="both"/>
        <w:textAlignment w:val="auto"/>
      </w:pPr>
      <w:r>
        <w:t xml:space="preserve">Nederland </w:t>
      </w:r>
      <w:r w:rsidR="005D203D">
        <w:t xml:space="preserve">heeft </w:t>
      </w:r>
      <w:r w:rsidR="00F105D5">
        <w:t>het</w:t>
      </w:r>
      <w:r>
        <w:t xml:space="preserve"> voorstel gedaan voor</w:t>
      </w:r>
      <w:r w:rsidR="005724F1">
        <w:t xml:space="preserve"> het toevoegen van</w:t>
      </w:r>
      <w:r w:rsidR="005D203D">
        <w:t xml:space="preserve"> bovengenoemde</w:t>
      </w:r>
      <w:r w:rsidR="005724F1">
        <w:t xml:space="preserve"> </w:t>
      </w:r>
      <w:r>
        <w:t>sectie III</w:t>
      </w:r>
      <w:r w:rsidR="005724F1">
        <w:t xml:space="preserve"> van de Blueprint Cyber:</w:t>
      </w:r>
      <w:r>
        <w:t xml:space="preserve"> ‘Nationale Cybercrisisbeheersingsstructuren en Verantwoordelijkheden’. Daarnaast </w:t>
      </w:r>
      <w:r w:rsidR="0091034B">
        <w:t xml:space="preserve">heeft Nederland </w:t>
      </w:r>
      <w:r>
        <w:t xml:space="preserve">in samenwerking met andere </w:t>
      </w:r>
      <w:r w:rsidR="00454B42">
        <w:t>l</w:t>
      </w:r>
      <w:r>
        <w:t>idstaten het visue</w:t>
      </w:r>
      <w:r w:rsidR="00F13D8C">
        <w:t>le</w:t>
      </w:r>
      <w:r>
        <w:t xml:space="preserve"> overzicht</w:t>
      </w:r>
      <w:r w:rsidR="00F13D8C">
        <w:t xml:space="preserve"> aangepast waarin</w:t>
      </w:r>
      <w:r>
        <w:t xml:space="preserve"> het Europese cybercrisisbeheersingsstelsel</w:t>
      </w:r>
      <w:r w:rsidR="00F13D8C">
        <w:t xml:space="preserve"> wordt weergegeven. Zo is er een </w:t>
      </w:r>
      <w:r>
        <w:t>extra kolom toegevoegd die de nationale structuren weergeeft</w:t>
      </w:r>
      <w:r w:rsidR="00F13D8C">
        <w:t xml:space="preserve"> en de koppeling tussen nationale cyber- en crisisautoriteiten met </w:t>
      </w:r>
      <w:r w:rsidR="007C7321">
        <w:t>het</w:t>
      </w:r>
      <w:r w:rsidR="00F13D8C">
        <w:t xml:space="preserve"> Europese niveau</w:t>
      </w:r>
      <w:r>
        <w:t xml:space="preserve">. </w:t>
      </w:r>
    </w:p>
    <w:p w:rsidRPr="006D3B1E" w:rsidR="00D73D06" w:rsidP="0076733D" w:rsidRDefault="005C7749" w14:paraId="53997D54" w14:textId="0FE055FB">
      <w:pPr>
        <w:pStyle w:val="Lijstalinea"/>
        <w:numPr>
          <w:ilvl w:val="0"/>
          <w:numId w:val="8"/>
        </w:numPr>
        <w:autoSpaceDN/>
        <w:spacing w:after="160" w:line="259" w:lineRule="auto"/>
        <w:jc w:val="both"/>
        <w:textAlignment w:val="auto"/>
        <w:rPr>
          <w:b/>
          <w:bCs/>
        </w:rPr>
      </w:pPr>
      <w:r w:rsidRPr="006D3B1E">
        <w:rPr>
          <w:b/>
          <w:bCs/>
        </w:rPr>
        <w:t xml:space="preserve">Daarnaast merken deze leden op dat het kabinet vragen stelt bij de inzet van gelden uit het Digital Europe </w:t>
      </w:r>
      <w:proofErr w:type="spellStart"/>
      <w:r w:rsidRPr="006D3B1E">
        <w:rPr>
          <w:b/>
          <w:bCs/>
        </w:rPr>
        <w:t>Programme</w:t>
      </w:r>
      <w:proofErr w:type="spellEnd"/>
      <w:r w:rsidRPr="006D3B1E">
        <w:rPr>
          <w:b/>
          <w:bCs/>
        </w:rPr>
        <w:t xml:space="preserve"> voor veilige communicatie, en verzoekt om verduidelijking over de wijze waarop dit gefinancierd kan worden binnen de bestaande budgettaire kaders. </w:t>
      </w:r>
      <w:r w:rsidRPr="006D3B1E" w:rsidR="00EE0ED4">
        <w:rPr>
          <w:b/>
          <w:bCs/>
        </w:rPr>
        <w:t>Is de minister voornemens opheldering te vragen hoe deze veilige communicatie eruit zou moeten zien?</w:t>
      </w:r>
    </w:p>
    <w:p w:rsidR="00F76962" w:rsidP="0076733D" w:rsidRDefault="00B83500" w14:paraId="742C89DA" w14:textId="7E29B985">
      <w:pPr>
        <w:autoSpaceDN/>
        <w:spacing w:after="160" w:line="259" w:lineRule="auto"/>
        <w:jc w:val="both"/>
        <w:textAlignment w:val="auto"/>
      </w:pPr>
      <w:r>
        <w:t>Verschillende lidstaten, waaronder Nederland, hebben</w:t>
      </w:r>
      <w:r w:rsidR="004F4944">
        <w:t xml:space="preserve"> </w:t>
      </w:r>
      <w:r>
        <w:t xml:space="preserve">om verduidelijking gevraagd over de verwijzingen naar veilige communicatiemiddelen in de Blueprint Cyber. </w:t>
      </w:r>
      <w:r w:rsidR="00F76962">
        <w:t xml:space="preserve">In de versie </w:t>
      </w:r>
      <w:r w:rsidR="005C7749">
        <w:t xml:space="preserve">van de Blueprint Cyber </w:t>
      </w:r>
      <w:r w:rsidR="00F76962">
        <w:t xml:space="preserve">die </w:t>
      </w:r>
      <w:r w:rsidR="00F02B13">
        <w:t>als hamerstuk voorligt in de Telecomraad</w:t>
      </w:r>
      <w:r w:rsidR="00F76962">
        <w:t xml:space="preserve"> </w:t>
      </w:r>
      <w:r>
        <w:t>wordt</w:t>
      </w:r>
      <w:r w:rsidR="00F76962">
        <w:t xml:space="preserve"> </w:t>
      </w:r>
      <w:r>
        <w:t>aanbevolen</w:t>
      </w:r>
      <w:r w:rsidR="00F76962">
        <w:t xml:space="preserve"> dat de Europese Commissie een voorstel zal maken voor een set veilige communicatiemiddelen</w:t>
      </w:r>
      <w:r>
        <w:t xml:space="preserve"> die ingezet kunnen worden door Europese instellingen</w:t>
      </w:r>
      <w:r w:rsidR="00F76962">
        <w:t xml:space="preserve"> op basis van een eerder uitgevoerde </w:t>
      </w:r>
      <w:r w:rsidRPr="001E745F" w:rsidR="006D3B1E">
        <w:t>inventarisatie</w:t>
      </w:r>
      <w:r w:rsidRPr="001E745F" w:rsidR="00F76962">
        <w:t>.</w:t>
      </w:r>
    </w:p>
    <w:p w:rsidRPr="00F76962" w:rsidR="00B83500" w:rsidP="0076733D" w:rsidRDefault="00B83500" w14:paraId="47CCF714" w14:textId="77777777">
      <w:pPr>
        <w:autoSpaceDN/>
        <w:spacing w:after="160" w:line="259" w:lineRule="auto"/>
        <w:jc w:val="both"/>
        <w:textAlignment w:val="auto"/>
        <w:rPr>
          <w:b/>
          <w:bCs/>
        </w:rPr>
      </w:pPr>
    </w:p>
    <w:p w:rsidRPr="006D3B1E" w:rsidR="00EE0ED4" w:rsidP="0076733D" w:rsidRDefault="00EE0ED4" w14:paraId="33F74D81" w14:textId="73E92827">
      <w:pPr>
        <w:pStyle w:val="Lijstalinea"/>
        <w:numPr>
          <w:ilvl w:val="0"/>
          <w:numId w:val="8"/>
        </w:numPr>
        <w:autoSpaceDN/>
        <w:spacing w:after="160" w:line="259" w:lineRule="auto"/>
        <w:jc w:val="both"/>
        <w:textAlignment w:val="auto"/>
        <w:rPr>
          <w:b/>
          <w:bCs/>
        </w:rPr>
      </w:pPr>
      <w:r w:rsidRPr="006D3B1E">
        <w:rPr>
          <w:b/>
          <w:bCs/>
        </w:rPr>
        <w:t>Maakt IRIS2 (‘</w:t>
      </w:r>
      <w:proofErr w:type="spellStart"/>
      <w:r w:rsidRPr="006D3B1E">
        <w:rPr>
          <w:b/>
          <w:bCs/>
        </w:rPr>
        <w:t>Infrastructure</w:t>
      </w:r>
      <w:proofErr w:type="spellEnd"/>
      <w:r w:rsidRPr="006D3B1E">
        <w:rPr>
          <w:b/>
          <w:bCs/>
        </w:rPr>
        <w:t xml:space="preserve"> </w:t>
      </w:r>
      <w:proofErr w:type="spellStart"/>
      <w:r w:rsidRPr="006D3B1E">
        <w:rPr>
          <w:b/>
          <w:bCs/>
        </w:rPr>
        <w:t>for</w:t>
      </w:r>
      <w:proofErr w:type="spellEnd"/>
      <w:r w:rsidRPr="006D3B1E">
        <w:rPr>
          <w:b/>
          <w:bCs/>
        </w:rPr>
        <w:t xml:space="preserve"> </w:t>
      </w:r>
      <w:proofErr w:type="spellStart"/>
      <w:r w:rsidRPr="006D3B1E">
        <w:rPr>
          <w:b/>
          <w:bCs/>
        </w:rPr>
        <w:t>Resilience</w:t>
      </w:r>
      <w:proofErr w:type="spellEnd"/>
      <w:r w:rsidRPr="006D3B1E">
        <w:rPr>
          <w:b/>
          <w:bCs/>
        </w:rPr>
        <w:t xml:space="preserve">, </w:t>
      </w:r>
      <w:proofErr w:type="spellStart"/>
      <w:r w:rsidRPr="006D3B1E">
        <w:rPr>
          <w:b/>
          <w:bCs/>
        </w:rPr>
        <w:t>Interconnectivity</w:t>
      </w:r>
      <w:proofErr w:type="spellEnd"/>
      <w:r w:rsidRPr="006D3B1E">
        <w:rPr>
          <w:b/>
          <w:bCs/>
        </w:rPr>
        <w:t xml:space="preserve"> </w:t>
      </w:r>
      <w:proofErr w:type="spellStart"/>
      <w:r w:rsidRPr="006D3B1E">
        <w:rPr>
          <w:b/>
          <w:bCs/>
        </w:rPr>
        <w:t>and</w:t>
      </w:r>
      <w:proofErr w:type="spellEnd"/>
      <w:r w:rsidRPr="006D3B1E">
        <w:rPr>
          <w:b/>
          <w:bCs/>
        </w:rPr>
        <w:t xml:space="preserve"> Security </w:t>
      </w:r>
      <w:proofErr w:type="spellStart"/>
      <w:r w:rsidRPr="006D3B1E">
        <w:rPr>
          <w:b/>
          <w:bCs/>
        </w:rPr>
        <w:t>by</w:t>
      </w:r>
      <w:proofErr w:type="spellEnd"/>
      <w:r w:rsidRPr="006D3B1E">
        <w:rPr>
          <w:b/>
          <w:bCs/>
        </w:rPr>
        <w:t xml:space="preserve"> </w:t>
      </w:r>
      <w:proofErr w:type="spellStart"/>
      <w:r w:rsidRPr="006D3B1E">
        <w:rPr>
          <w:b/>
          <w:bCs/>
        </w:rPr>
        <w:t>Satellite</w:t>
      </w:r>
      <w:proofErr w:type="spellEnd"/>
      <w:r w:rsidRPr="006D3B1E">
        <w:rPr>
          <w:b/>
          <w:bCs/>
        </w:rPr>
        <w:t>’) hier onderdeel van uit en hoe verhoudt zich dit tot bijvoorbeeld Starlink?</w:t>
      </w:r>
    </w:p>
    <w:p w:rsidR="00F76962" w:rsidP="00221C69" w:rsidRDefault="00445245" w14:paraId="2448DADD" w14:textId="098A0F45">
      <w:pPr>
        <w:jc w:val="both"/>
        <w:rPr>
          <w:rFonts w:eastAsiaTheme="minorEastAsia"/>
          <w:lang w:eastAsia="en-US"/>
        </w:rPr>
      </w:pPr>
      <w:r>
        <w:rPr>
          <w:rFonts w:eastAsiaTheme="minorEastAsia"/>
          <w:lang w:eastAsia="en-US"/>
        </w:rPr>
        <w:t xml:space="preserve">Europa </w:t>
      </w:r>
      <w:r w:rsidRPr="001435DC">
        <w:rPr>
          <w:rFonts w:eastAsiaTheme="minorEastAsia"/>
          <w:lang w:eastAsia="en-US"/>
        </w:rPr>
        <w:t xml:space="preserve">werkt actief aan versterking van de strategische autonomie op dit terrein. De Europese Commissie ontwikkelt in dat kader het programma IRIS²: een Europese satellietconstellatie van circa 300 satellieten in verschillende banen om veilige, robuuste en wereldwijde communicatie mogelijk te maken. Het systeem is bedoeld als aanvulling op bestaande netwerken en kan dienen als terugval infrastructuur voor publieke telecommunicatie bij uitval of crises. Dit wordt verkend in het kader van bijvoorbeeld hybride of militaire dreigingen. In de Lange-termijn Ruimtevaartagenda, die in </w:t>
      </w:r>
      <w:r w:rsidR="006D306D">
        <w:rPr>
          <w:rFonts w:eastAsiaTheme="minorEastAsia"/>
          <w:lang w:eastAsia="en-US"/>
        </w:rPr>
        <w:t>januari 2024</w:t>
      </w:r>
      <w:r w:rsidRPr="001435DC">
        <w:rPr>
          <w:rFonts w:eastAsiaTheme="minorEastAsia"/>
          <w:lang w:eastAsia="en-US"/>
        </w:rPr>
        <w:t xml:space="preserve"> aan de Kamer is gestuurd, bent u hierover geïnformeerd.</w:t>
      </w:r>
      <w:r w:rsidR="0063579A">
        <w:rPr>
          <w:rStyle w:val="Voetnootmarkering"/>
          <w:rFonts w:eastAsiaTheme="minorEastAsia"/>
          <w:lang w:eastAsia="en-US"/>
        </w:rPr>
        <w:footnoteReference w:id="1"/>
      </w:r>
      <w:r w:rsidRPr="001435DC">
        <w:rPr>
          <w:rFonts w:eastAsiaTheme="minorEastAsia"/>
          <w:lang w:eastAsia="en-US"/>
        </w:rPr>
        <w:t xml:space="preserve"> De IRIS²-wetgeving bevat bovendien bepalingen die zorgen voor deelname van het midden- en kleinbedrijf aan aanbestedingen, wat past bij het Nederlandse belang van diverse industriële toegang. Nederland ondersteunt de ontwikkeling van IRIS² en zet, binnen de beschikbare middelen, in op gerichte deelname van Nederlandse partijen aan dit strategisch belangrijke Europese project. Tegelijk blijft internationale samenwerking – o.a. binnen NAVO-verband – van belang voor interoperabiliteit en toegang tot kritieke infrastructuur in de ruimte. </w:t>
      </w:r>
    </w:p>
    <w:p w:rsidRPr="00221C69" w:rsidR="00221C69" w:rsidP="00221C69" w:rsidRDefault="00221C69" w14:paraId="23B1A6BB" w14:textId="77777777">
      <w:pPr>
        <w:jc w:val="both"/>
        <w:rPr>
          <w:rFonts w:eastAsiaTheme="minorEastAsia"/>
          <w:lang w:eastAsia="en-US"/>
        </w:rPr>
      </w:pPr>
    </w:p>
    <w:p w:rsidR="00EE0ED4" w:rsidP="0076733D" w:rsidRDefault="00EE0ED4" w14:paraId="6BFD2185" w14:textId="1488EB25">
      <w:pPr>
        <w:pStyle w:val="Lijstalinea"/>
        <w:numPr>
          <w:ilvl w:val="0"/>
          <w:numId w:val="8"/>
        </w:numPr>
        <w:autoSpaceDN/>
        <w:spacing w:after="160" w:line="259" w:lineRule="auto"/>
        <w:jc w:val="both"/>
        <w:textAlignment w:val="auto"/>
        <w:rPr>
          <w:b/>
          <w:bCs/>
        </w:rPr>
      </w:pPr>
      <w:r w:rsidRPr="00EE0ED4">
        <w:rPr>
          <w:b/>
          <w:bCs/>
        </w:rPr>
        <w:t>Kan de minister bij de implementatie van deze aanbeveling borgen dat dit niet leidt tot toenemende regeldruk?</w:t>
      </w:r>
    </w:p>
    <w:p w:rsidRPr="00F76962" w:rsidR="00F76962" w:rsidP="0076733D" w:rsidRDefault="00F76962" w14:paraId="72488698" w14:textId="4CE18E79">
      <w:pPr>
        <w:autoSpaceDN/>
        <w:spacing w:after="160" w:line="259" w:lineRule="auto"/>
        <w:jc w:val="both"/>
        <w:textAlignment w:val="auto"/>
      </w:pPr>
      <w:r>
        <w:t>Ja, zoals in het BNC</w:t>
      </w:r>
      <w:r w:rsidR="000F411A">
        <w:t>-</w:t>
      </w:r>
      <w:r>
        <w:t>fiche benoemd heeft de aanbeveling</w:t>
      </w:r>
      <w:r w:rsidR="000F411A">
        <w:t xml:space="preserve"> inzake de Blueprint Cyber enkel</w:t>
      </w:r>
      <w:r>
        <w:t xml:space="preserve"> impact op de werking en afspraken tussen EU instituties en </w:t>
      </w:r>
      <w:r w:rsidR="00454B42">
        <w:t>l</w:t>
      </w:r>
      <w:r>
        <w:t xml:space="preserve">idstaten ten tijde van een cybercrisis of </w:t>
      </w:r>
      <w:r w:rsidR="00F02B13">
        <w:t>-</w:t>
      </w:r>
      <w:r>
        <w:t>incident</w:t>
      </w:r>
      <w:r w:rsidR="004F4944">
        <w:t xml:space="preserve"> en doet binnen de bestaande kaders niet-bindende aanbevelingen voor het bevorderen van de samenwerking tussen EU instellingen ten tijde van een cyberincident of crisis</w:t>
      </w:r>
      <w:r>
        <w:t>. Hierbij is geen sprake van verwachtingen voor burgers, bedrijven of organisaties.</w:t>
      </w:r>
    </w:p>
    <w:p w:rsidR="00EE0ED4" w:rsidP="0076733D" w:rsidRDefault="00EE0ED4" w14:paraId="61924A3C" w14:textId="4C7B94CB">
      <w:pPr>
        <w:pStyle w:val="Lijstalinea"/>
        <w:numPr>
          <w:ilvl w:val="0"/>
          <w:numId w:val="8"/>
        </w:numPr>
        <w:autoSpaceDN/>
        <w:spacing w:after="160" w:line="259" w:lineRule="auto"/>
        <w:jc w:val="both"/>
        <w:textAlignment w:val="auto"/>
        <w:rPr>
          <w:b/>
          <w:bCs/>
        </w:rPr>
      </w:pPr>
      <w:r w:rsidRPr="00EE0ED4">
        <w:rPr>
          <w:b/>
          <w:bCs/>
        </w:rPr>
        <w:t>Wordt deze aanbeveling puur als facultatief beleidsinstrument gezien?</w:t>
      </w:r>
    </w:p>
    <w:p w:rsidRPr="00F76962" w:rsidR="00221C69" w:rsidP="0076733D" w:rsidRDefault="00257C87" w14:paraId="21D9D582" w14:textId="3CE0A9B4">
      <w:pPr>
        <w:autoSpaceDN/>
        <w:spacing w:after="160" w:line="259" w:lineRule="auto"/>
        <w:jc w:val="both"/>
        <w:textAlignment w:val="auto"/>
      </w:pPr>
      <w:r>
        <w:t xml:space="preserve">De Blueprint Cyber is een niet-bindend document, </w:t>
      </w:r>
      <w:r w:rsidR="005C7749">
        <w:t>d</w:t>
      </w:r>
      <w:r w:rsidR="00F02B13">
        <w:t>at</w:t>
      </w:r>
      <w:r w:rsidR="005C7749">
        <w:t xml:space="preserve"> bestaande afspraken, rollen en verantwoordelijkheden binnen het Europese </w:t>
      </w:r>
      <w:r w:rsidR="004960A4">
        <w:t>cybercrisisbeheersingsstelsel</w:t>
      </w:r>
      <w:r w:rsidR="005C7749">
        <w:t xml:space="preserve"> in kaart brengt</w:t>
      </w:r>
      <w:r w:rsidR="00F105D5">
        <w:t xml:space="preserve"> en binnen die bestaande kaders aanbevelingen doet om samenwerkingen verder te bevorderen</w:t>
      </w:r>
      <w:r w:rsidR="005C7749">
        <w:t xml:space="preserve">. </w:t>
      </w:r>
      <w:r>
        <w:t xml:space="preserve">Hiermee kan </w:t>
      </w:r>
      <w:r w:rsidR="005C7749">
        <w:t xml:space="preserve">dit document </w:t>
      </w:r>
      <w:r>
        <w:t xml:space="preserve">door </w:t>
      </w:r>
      <w:r w:rsidR="00F02B13">
        <w:t>lidstaten</w:t>
      </w:r>
      <w:r>
        <w:t xml:space="preserve"> geraadpleegd worden ten tijde van een cyberincident of crisis om het cybercrisisbeheersingsproces op Europees niveau te begrijpen.</w:t>
      </w:r>
    </w:p>
    <w:p w:rsidR="00EE0ED4" w:rsidP="0076733D" w:rsidRDefault="00EE0ED4" w14:paraId="6680916C" w14:textId="153620D6">
      <w:pPr>
        <w:pStyle w:val="Lijstalinea"/>
        <w:numPr>
          <w:ilvl w:val="0"/>
          <w:numId w:val="8"/>
        </w:numPr>
        <w:autoSpaceDN/>
        <w:spacing w:after="160" w:line="259" w:lineRule="auto"/>
        <w:jc w:val="both"/>
        <w:textAlignment w:val="auto"/>
        <w:rPr>
          <w:b/>
          <w:bCs/>
        </w:rPr>
      </w:pPr>
      <w:r w:rsidRPr="00EE0ED4">
        <w:rPr>
          <w:b/>
          <w:bCs/>
        </w:rPr>
        <w:t>Wat betekent de voorgestelde coördinatie op EU-niveau voor de positie, taken en bevoegdheden van het NCSC tijdens een cybercrisis?</w:t>
      </w:r>
    </w:p>
    <w:p w:rsidR="00257C87" w:rsidP="0076733D" w:rsidRDefault="00257C87" w14:paraId="5602D55D" w14:textId="00C5C64D">
      <w:pPr>
        <w:autoSpaceDN/>
        <w:spacing w:after="160" w:line="259" w:lineRule="auto"/>
        <w:jc w:val="both"/>
        <w:textAlignment w:val="auto"/>
      </w:pPr>
      <w:r>
        <w:t>Er verander</w:t>
      </w:r>
      <w:r w:rsidR="00F02B13">
        <w:t>t</w:t>
      </w:r>
      <w:r w:rsidR="00EC37CA">
        <w:t xml:space="preserve"> hierdoor</w:t>
      </w:r>
      <w:r>
        <w:t xml:space="preserve"> ni</w:t>
      </w:r>
      <w:r w:rsidR="00F02B13">
        <w:t>et</w:t>
      </w:r>
      <w:r>
        <w:t xml:space="preserve">s aan de taken en bevoegdheden van het </w:t>
      </w:r>
      <w:r w:rsidR="00266A4E">
        <w:t>Nationaal Cyber Security Centrum (NCSC)</w:t>
      </w:r>
      <w:r>
        <w:t xml:space="preserve"> tijdens een cybercrisis. </w:t>
      </w:r>
      <w:r w:rsidR="00F02B13">
        <w:t xml:space="preserve">De Blueprint Cyber is een niet-bindend document, dat bestaande afspraken, rollen en verantwoordelijkheden binnen het Europese </w:t>
      </w:r>
      <w:r w:rsidR="004960A4">
        <w:t>cybercrisisbeheersingsstelsel</w:t>
      </w:r>
      <w:r w:rsidR="00F02B13">
        <w:t xml:space="preserve"> in kaart brengt</w:t>
      </w:r>
      <w:r w:rsidR="00F105D5">
        <w:t xml:space="preserve"> en binnen die bestaande kaders aanbevelingen doet om samenwerkingen verder te bevorderen</w:t>
      </w:r>
      <w:r w:rsidR="00F02B13">
        <w:t xml:space="preserve">. </w:t>
      </w:r>
    </w:p>
    <w:p w:rsidR="00EE0ED4" w:rsidP="0076733D" w:rsidRDefault="00EE0ED4" w14:paraId="2036BEAB" w14:textId="7DB39ABD">
      <w:pPr>
        <w:pStyle w:val="Lijstalinea"/>
        <w:numPr>
          <w:ilvl w:val="0"/>
          <w:numId w:val="8"/>
        </w:numPr>
        <w:autoSpaceDN/>
        <w:spacing w:after="160" w:line="259" w:lineRule="auto"/>
        <w:jc w:val="both"/>
        <w:textAlignment w:val="auto"/>
        <w:rPr>
          <w:b/>
          <w:bCs/>
        </w:rPr>
      </w:pPr>
      <w:r w:rsidRPr="00EE0ED4">
        <w:rPr>
          <w:b/>
          <w:bCs/>
        </w:rPr>
        <w:t>Moet het NCSC zijn werkwijze aanpassen aan Europese afspraken?</w:t>
      </w:r>
    </w:p>
    <w:p w:rsidRPr="00257C87" w:rsidR="00257C87" w:rsidP="0076733D" w:rsidRDefault="00257C87" w14:paraId="1270BDB9" w14:textId="11DB3131">
      <w:pPr>
        <w:autoSpaceDN/>
        <w:spacing w:after="160" w:line="259" w:lineRule="auto"/>
        <w:jc w:val="both"/>
        <w:textAlignment w:val="auto"/>
      </w:pPr>
      <w:r>
        <w:t>Nee, het NCSC hoeft zijn werkwijze niet aan te passen.</w:t>
      </w:r>
      <w:r w:rsidR="00266A4E">
        <w:t xml:space="preserve"> </w:t>
      </w:r>
      <w:r w:rsidR="00206DD4">
        <w:t xml:space="preserve">De Blueprint Cyber is een niet-bindend document, dat bestaande afspraken, rollen en verantwoordelijkheden binnen het Europese </w:t>
      </w:r>
      <w:r w:rsidR="004960A4">
        <w:t>cybercrisisbeheersingsstelsel</w:t>
      </w:r>
      <w:r w:rsidR="00206DD4">
        <w:t xml:space="preserve"> in kaart brengt</w:t>
      </w:r>
      <w:r w:rsidR="00F105D5">
        <w:t xml:space="preserve"> en binnen die bestaande kaders aanbevelingen doet om samenwerkingen verder te bevorderen</w:t>
      </w:r>
      <w:r w:rsidR="00206DD4">
        <w:t>.</w:t>
      </w:r>
      <w:r w:rsidR="00F105D5">
        <w:t xml:space="preserve"> Er worden geen aanbevelingen gedaan die zien op de werkwijzen van nationale cyber</w:t>
      </w:r>
      <w:r w:rsidR="00EC37CA">
        <w:t>organisaties</w:t>
      </w:r>
      <w:r w:rsidR="00F105D5">
        <w:t xml:space="preserve"> zoals het NCSC.</w:t>
      </w:r>
    </w:p>
    <w:p w:rsidRPr="00617FCF" w:rsidR="00EE0ED4" w:rsidP="0076733D" w:rsidRDefault="00EE0ED4" w14:paraId="5BB652A1" w14:textId="6EB179E9">
      <w:pPr>
        <w:pStyle w:val="Lijstalinea"/>
        <w:numPr>
          <w:ilvl w:val="0"/>
          <w:numId w:val="8"/>
        </w:numPr>
        <w:autoSpaceDN/>
        <w:spacing w:after="160" w:line="259" w:lineRule="auto"/>
        <w:jc w:val="both"/>
        <w:textAlignment w:val="auto"/>
        <w:rPr>
          <w:b/>
          <w:bCs/>
        </w:rPr>
      </w:pPr>
      <w:r w:rsidRPr="00617FCF">
        <w:rPr>
          <w:b/>
          <w:bCs/>
        </w:rPr>
        <w:t>Hoe verhoudt de Blueprint Cyber zich tot de NIS2-richtlijn en de Cyberbeveiligingswet?</w:t>
      </w:r>
    </w:p>
    <w:p w:rsidRPr="00617FCF" w:rsidR="00617FCF" w:rsidP="0076733D" w:rsidRDefault="00EC37CA" w14:paraId="0F6A15AD" w14:textId="20FACD44">
      <w:pPr>
        <w:autoSpaceDN/>
        <w:spacing w:after="160" w:line="259" w:lineRule="auto"/>
        <w:jc w:val="both"/>
        <w:textAlignment w:val="auto"/>
      </w:pPr>
      <w:r>
        <w:t>De NIS2-richtlijn heeft als doel de cyberweerbaarheid van essentiële en belangrijke entiteiten binnen de EU te versterken. De Cyberbeveiligingswet zal de wet betreffen waarmee de NIS2-richtlijn in nationale wetgeving wordt geïmplementeerd. De Blueprint cyber is een niet-bindend document dat door lidstaten gebruikt kan worden als praktisch hulpmiddel bij een grootschalig cyberincident. Cyberincidenten die entiteiten bijvoorbeeld bij hun CSIRT worden gemeld zouden kunnen leiden tot een internationaal cyberincident, waar de Blueprint voor ingezet zou kunnen worden.</w:t>
      </w:r>
    </w:p>
    <w:p w:rsidR="00EE0ED4" w:rsidP="0076733D" w:rsidRDefault="00EE0ED4" w14:paraId="6FE08A95" w14:textId="3CAD68B2">
      <w:pPr>
        <w:pStyle w:val="Lijstalinea"/>
        <w:numPr>
          <w:ilvl w:val="0"/>
          <w:numId w:val="8"/>
        </w:numPr>
        <w:autoSpaceDN/>
        <w:spacing w:after="160" w:line="259" w:lineRule="auto"/>
        <w:jc w:val="both"/>
        <w:textAlignment w:val="auto"/>
        <w:rPr>
          <w:b/>
          <w:bCs/>
        </w:rPr>
      </w:pPr>
      <w:r w:rsidRPr="00EE0ED4">
        <w:rPr>
          <w:b/>
          <w:bCs/>
        </w:rPr>
        <w:t>Zijn er tegenstrijdigheden of overlap in meldplichten en procedures?</w:t>
      </w:r>
    </w:p>
    <w:p w:rsidRPr="00257C87" w:rsidR="00257C87" w:rsidP="0076733D" w:rsidRDefault="00EE77DC" w14:paraId="0F281AE5" w14:textId="50A1607A">
      <w:pPr>
        <w:autoSpaceDN/>
        <w:spacing w:after="160" w:line="259" w:lineRule="auto"/>
        <w:jc w:val="both"/>
        <w:textAlignment w:val="auto"/>
      </w:pPr>
      <w:r>
        <w:t>Nee, de Blueprint Cyber is een niet-bindend document, dat bestaande afspraken, rollen en verantwoordelijkheden binnen het Europese cyber</w:t>
      </w:r>
      <w:r w:rsidR="004F4944">
        <w:t>crisis</w:t>
      </w:r>
      <w:r>
        <w:t>beheersingsstelsel in kaart brengt</w:t>
      </w:r>
      <w:r w:rsidR="00F105D5">
        <w:t xml:space="preserve"> en binnen die bestaande kaders aanbevelingen doet om samenwerkingen </w:t>
      </w:r>
      <w:r w:rsidR="004F4944">
        <w:t xml:space="preserve">binnen dat stelsel </w:t>
      </w:r>
      <w:r w:rsidR="00F105D5">
        <w:t>verder te bevorderen</w:t>
      </w:r>
      <w:r>
        <w:t>. Het zet geen nieuwe meldplichten of procedures op.</w:t>
      </w:r>
    </w:p>
    <w:p w:rsidRPr="006D3B1E" w:rsidR="00EE0ED4" w:rsidP="0076733D" w:rsidRDefault="00EE0ED4" w14:paraId="52BD89B4" w14:textId="00C978CA">
      <w:pPr>
        <w:pStyle w:val="Lijstalinea"/>
        <w:numPr>
          <w:ilvl w:val="0"/>
          <w:numId w:val="8"/>
        </w:numPr>
        <w:autoSpaceDN/>
        <w:spacing w:after="160" w:line="259" w:lineRule="auto"/>
        <w:jc w:val="both"/>
        <w:textAlignment w:val="auto"/>
        <w:rPr>
          <w:b/>
          <w:bCs/>
        </w:rPr>
      </w:pPr>
      <w:r w:rsidRPr="006D3B1E">
        <w:rPr>
          <w:b/>
          <w:bCs/>
        </w:rPr>
        <w:t>Hoe verhoudt dit zich tot het huidige beleid, dat bestaat uit het overnemen van internationale sancties nadat de VN-veiligheidsraad hiervoor een resolutie heeft aangenomen en het opleggen van sancties vanuit het Gemeenschappelijk Buitenlands en Veiligheid Beleid van de EU?</w:t>
      </w:r>
    </w:p>
    <w:p w:rsidR="00C647A1" w:rsidP="00221C69" w:rsidRDefault="0066035E" w14:paraId="2E82C4AA" w14:textId="59FEF9B1">
      <w:pPr>
        <w:jc w:val="both"/>
      </w:pPr>
      <w:r>
        <w:t xml:space="preserve">De </w:t>
      </w:r>
      <w:r w:rsidR="004F4944">
        <w:t>Blueprint Cyber</w:t>
      </w:r>
      <w:r>
        <w:t xml:space="preserve"> </w:t>
      </w:r>
      <w:r w:rsidR="004F4944">
        <w:t xml:space="preserve">brengt de bestaande afspraken, rollen en verantwoordelijkheden binnen het Europese cybercrisisbeheersingsstelsel in kaart en doet binnen die bestaande kaders aanbevelingen om samenwerking binnen dat stelsel te bevorderen. Onder de bestaande verantwoordelijkheden vallen ook handelingsopties van de verschillende Europese actoren, waaronder ook </w:t>
      </w:r>
      <w:r>
        <w:t xml:space="preserve">beleidsinstrumenten zoals de inzet van sancties onder de cyberdiplomatie en hybride toolboxen tegen individuen of entiteiten die betrokken waren bij operaties die leidden tot de cybercrisis. </w:t>
      </w:r>
      <w:r w:rsidR="004F4944">
        <w:t xml:space="preserve">Van </w:t>
      </w:r>
      <w:r>
        <w:t xml:space="preserve">een nieuw sanctiebeleid is geen sprake. </w:t>
      </w:r>
    </w:p>
    <w:p w:rsidRPr="00221C69" w:rsidR="00221C69" w:rsidP="00221C69" w:rsidRDefault="00221C69" w14:paraId="0027C66D" w14:textId="77777777">
      <w:pPr>
        <w:jc w:val="both"/>
      </w:pPr>
    </w:p>
    <w:p w:rsidRPr="006D3B1E" w:rsidR="00EE0ED4" w:rsidP="0076733D" w:rsidRDefault="00EE0ED4" w14:paraId="3C13D41B" w14:textId="189E7365">
      <w:pPr>
        <w:pStyle w:val="Lijstalinea"/>
        <w:numPr>
          <w:ilvl w:val="0"/>
          <w:numId w:val="8"/>
        </w:numPr>
        <w:autoSpaceDN/>
        <w:spacing w:after="160" w:line="259" w:lineRule="auto"/>
        <w:jc w:val="both"/>
        <w:textAlignment w:val="auto"/>
        <w:rPr>
          <w:b/>
          <w:bCs/>
        </w:rPr>
      </w:pPr>
      <w:r w:rsidRPr="006D3B1E">
        <w:rPr>
          <w:b/>
          <w:bCs/>
        </w:rPr>
        <w:t>Hoe kijkt de minister er tegenaan als hieruit een nieuw sanctiebeleid zou volgen?</w:t>
      </w:r>
    </w:p>
    <w:p w:rsidR="0066035E" w:rsidP="0076733D" w:rsidRDefault="0066035E" w14:paraId="3D32DE93" w14:textId="4D74B3B8">
      <w:pPr>
        <w:autoSpaceDN/>
        <w:spacing w:line="259" w:lineRule="auto"/>
        <w:jc w:val="both"/>
      </w:pPr>
      <w:r w:rsidRPr="0066035E">
        <w:t xml:space="preserve">Dit is een niet-bindend document waarin de rollen en verantwoordelijkheden van de verschillende </w:t>
      </w:r>
      <w:r w:rsidR="004F4944">
        <w:t xml:space="preserve">actoren binnen het Europese cybercrisisbeheersingsstelsel </w:t>
      </w:r>
      <w:r w:rsidRPr="0066035E">
        <w:t xml:space="preserve">worden omschreven. Van een nieuw sanctiebeleid is geen sprake. </w:t>
      </w:r>
    </w:p>
    <w:p w:rsidRPr="0066035E" w:rsidR="00910F26" w:rsidP="0076733D" w:rsidRDefault="00910F26" w14:paraId="0898B74B" w14:textId="77777777">
      <w:pPr>
        <w:autoSpaceDN/>
        <w:spacing w:line="259" w:lineRule="auto"/>
        <w:jc w:val="both"/>
      </w:pPr>
    </w:p>
    <w:p w:rsidRPr="001435DC" w:rsidR="001435DC" w:rsidP="0076733D" w:rsidRDefault="001435DC" w14:paraId="76BFE453" w14:textId="77777777">
      <w:pPr>
        <w:pStyle w:val="Lijstalinea"/>
        <w:autoSpaceDN/>
        <w:spacing w:after="160" w:line="259" w:lineRule="auto"/>
        <w:ind w:left="0"/>
        <w:jc w:val="both"/>
        <w:textAlignment w:val="auto"/>
        <w:rPr>
          <w:b/>
          <w:bCs/>
        </w:rPr>
      </w:pPr>
      <w:bookmarkStart w:name="_Hlk199762203" w:id="0"/>
    </w:p>
    <w:p w:rsidRPr="006D3B1E" w:rsidR="00C647A1" w:rsidP="0076733D" w:rsidRDefault="00EE0ED4" w14:paraId="1911E3AA" w14:textId="4407D5E5">
      <w:pPr>
        <w:pStyle w:val="Lijstalinea"/>
        <w:numPr>
          <w:ilvl w:val="0"/>
          <w:numId w:val="8"/>
        </w:numPr>
        <w:autoSpaceDN/>
        <w:spacing w:after="160" w:line="259" w:lineRule="auto"/>
        <w:jc w:val="both"/>
        <w:textAlignment w:val="auto"/>
        <w:rPr>
          <w:b/>
          <w:bCs/>
        </w:rPr>
      </w:pPr>
      <w:r w:rsidRPr="006D3B1E">
        <w:rPr>
          <w:b/>
          <w:bCs/>
        </w:rPr>
        <w:t>Tot slot lezen de leden van de PVV-fractie dat het kabinet graag de betrokkenheid ziet van de NAVO bij oefeningen ter voorbereiding op een grootschalige cybercrisis, waarbij aandacht wordt behouden voor EU-lidstaten die niet bij de NAVO zijn aangesloten. Hoe ziet het kabinet dat voor zich?</w:t>
      </w:r>
    </w:p>
    <w:p w:rsidRPr="00C647A1" w:rsidR="0066035E" w:rsidP="0076733D" w:rsidRDefault="004F4944" w14:paraId="354D1878" w14:textId="3928CDCE">
      <w:pPr>
        <w:spacing w:after="160" w:line="256" w:lineRule="auto"/>
        <w:jc w:val="both"/>
        <w:textAlignment w:val="auto"/>
      </w:pPr>
      <w:r w:rsidRPr="004F4944">
        <w:t>Het kabinet zet zich in haar internationale cyberbeleid in voor nauwere EU-NAVO samenwerking en moedigt de deelname van de NAVO staf bij EU-cyberoefeningen aan</w:t>
      </w:r>
      <w:r w:rsidR="0063579A">
        <w:t xml:space="preserve"> en </w:t>
      </w:r>
      <w:proofErr w:type="spellStart"/>
      <w:r w:rsidR="0063579A">
        <w:t>vice</w:t>
      </w:r>
      <w:proofErr w:type="spellEnd"/>
      <w:r w:rsidR="0063579A">
        <w:t xml:space="preserve"> versa</w:t>
      </w:r>
      <w:r w:rsidRPr="004F4944">
        <w:t>, zoals bij veel EU-cyberoefeningen reeds staande praktijk is. Zo laten we cyber-crisismechanismes van de EU en NAVO zo goed mogelijk op elkaar aansluite</w:t>
      </w:r>
      <w:r>
        <w:t xml:space="preserve">n </w:t>
      </w:r>
      <w:r w:rsidR="00CA5F50">
        <w:t xml:space="preserve">om onnodige </w:t>
      </w:r>
      <w:r w:rsidR="00221C69">
        <w:t>duplicatie</w:t>
      </w:r>
      <w:r w:rsidR="00CA5F50">
        <w:t xml:space="preserve"> te voorkomen. </w:t>
      </w:r>
      <w:bookmarkEnd w:id="0"/>
    </w:p>
    <w:p w:rsidRPr="006D3B1E" w:rsidR="00EE0ED4" w:rsidP="0076733D" w:rsidRDefault="00EE0ED4" w14:paraId="7E48BAFD" w14:textId="415FD936">
      <w:pPr>
        <w:pStyle w:val="Lijstalinea"/>
        <w:numPr>
          <w:ilvl w:val="0"/>
          <w:numId w:val="8"/>
        </w:numPr>
        <w:autoSpaceDN/>
        <w:spacing w:after="160" w:line="259" w:lineRule="auto"/>
        <w:jc w:val="both"/>
        <w:textAlignment w:val="auto"/>
        <w:rPr>
          <w:b/>
          <w:bCs/>
        </w:rPr>
      </w:pPr>
      <w:r w:rsidRPr="006D3B1E">
        <w:rPr>
          <w:b/>
          <w:bCs/>
        </w:rPr>
        <w:t>Wijken deze oefeningen af van ‘</w:t>
      </w:r>
      <w:proofErr w:type="spellStart"/>
      <w:r w:rsidRPr="006D3B1E">
        <w:rPr>
          <w:b/>
          <w:bCs/>
        </w:rPr>
        <w:t>Locked</w:t>
      </w:r>
      <w:proofErr w:type="spellEnd"/>
      <w:r w:rsidRPr="006D3B1E">
        <w:rPr>
          <w:b/>
          <w:bCs/>
        </w:rPr>
        <w:t xml:space="preserve"> </w:t>
      </w:r>
      <w:proofErr w:type="spellStart"/>
      <w:r w:rsidRPr="006D3B1E">
        <w:rPr>
          <w:b/>
          <w:bCs/>
        </w:rPr>
        <w:t>Shields</w:t>
      </w:r>
      <w:proofErr w:type="spellEnd"/>
      <w:r w:rsidRPr="006D3B1E">
        <w:rPr>
          <w:b/>
          <w:bCs/>
        </w:rPr>
        <w:t>’ (een jaarlijks georganiseerde grootschalige cyberoefening)?</w:t>
      </w:r>
    </w:p>
    <w:p w:rsidR="001435DC" w:rsidP="0076733D" w:rsidRDefault="002355AC" w14:paraId="4F68193A" w14:textId="05AA153B">
      <w:pPr>
        <w:autoSpaceDN/>
        <w:spacing w:after="160" w:line="259" w:lineRule="auto"/>
        <w:jc w:val="both"/>
        <w:textAlignment w:val="auto"/>
      </w:pPr>
      <w:r w:rsidRPr="002355AC">
        <w:t xml:space="preserve">Binnen de </w:t>
      </w:r>
      <w:r>
        <w:t>EU en NAVO worden diverse grootschalige cyberoefeningen georganiseerd, waar ‘</w:t>
      </w:r>
      <w:proofErr w:type="spellStart"/>
      <w:r>
        <w:t>Locked</w:t>
      </w:r>
      <w:proofErr w:type="spellEnd"/>
      <w:r>
        <w:t xml:space="preserve"> </w:t>
      </w:r>
      <w:proofErr w:type="spellStart"/>
      <w:r>
        <w:t>Shields</w:t>
      </w:r>
      <w:proofErr w:type="spellEnd"/>
      <w:r>
        <w:t xml:space="preserve">’ er één van is. De Blueprint Cyber creëert geen nieuwe cyberoefeningen maar creëert </w:t>
      </w:r>
      <w:r w:rsidR="004960A4">
        <w:t xml:space="preserve">een </w:t>
      </w:r>
      <w:r>
        <w:t xml:space="preserve">overzicht </w:t>
      </w:r>
      <w:r w:rsidR="004960A4">
        <w:t>van bestaande cyberoefening ter bevordering van de voorbereidingen op deze oefeningen.</w:t>
      </w:r>
    </w:p>
    <w:p w:rsidR="0063579A" w:rsidP="0076733D" w:rsidRDefault="0063579A" w14:paraId="56AEC160" w14:textId="77777777">
      <w:pPr>
        <w:autoSpaceDN/>
        <w:spacing w:after="160" w:line="259" w:lineRule="auto"/>
        <w:jc w:val="both"/>
        <w:textAlignment w:val="auto"/>
      </w:pPr>
    </w:p>
    <w:p w:rsidR="0063579A" w:rsidP="0076733D" w:rsidRDefault="0063579A" w14:paraId="00503D10" w14:textId="77777777">
      <w:pPr>
        <w:autoSpaceDN/>
        <w:spacing w:after="160" w:line="259" w:lineRule="auto"/>
        <w:jc w:val="both"/>
        <w:textAlignment w:val="auto"/>
      </w:pPr>
    </w:p>
    <w:p w:rsidR="0063579A" w:rsidP="0076733D" w:rsidRDefault="0063579A" w14:paraId="4A54E85A" w14:textId="77777777">
      <w:pPr>
        <w:autoSpaceDN/>
        <w:spacing w:after="160" w:line="259" w:lineRule="auto"/>
        <w:jc w:val="both"/>
        <w:textAlignment w:val="auto"/>
      </w:pPr>
    </w:p>
    <w:p w:rsidR="0063579A" w:rsidP="0076733D" w:rsidRDefault="0063579A" w14:paraId="4AAB67AC" w14:textId="77777777">
      <w:pPr>
        <w:autoSpaceDN/>
        <w:spacing w:after="160" w:line="259" w:lineRule="auto"/>
        <w:jc w:val="both"/>
        <w:textAlignment w:val="auto"/>
      </w:pPr>
    </w:p>
    <w:p w:rsidR="0063579A" w:rsidP="0076733D" w:rsidRDefault="0063579A" w14:paraId="2B5E81A4" w14:textId="77777777">
      <w:pPr>
        <w:autoSpaceDN/>
        <w:spacing w:after="160" w:line="259" w:lineRule="auto"/>
        <w:jc w:val="both"/>
        <w:textAlignment w:val="auto"/>
      </w:pPr>
    </w:p>
    <w:p w:rsidR="0063579A" w:rsidP="0076733D" w:rsidRDefault="0063579A" w14:paraId="44ECDE5D" w14:textId="77777777">
      <w:pPr>
        <w:autoSpaceDN/>
        <w:spacing w:after="160" w:line="259" w:lineRule="auto"/>
        <w:jc w:val="both"/>
        <w:textAlignment w:val="auto"/>
      </w:pPr>
    </w:p>
    <w:p w:rsidR="0063579A" w:rsidP="0076733D" w:rsidRDefault="0063579A" w14:paraId="58BC3AB8" w14:textId="77777777">
      <w:pPr>
        <w:autoSpaceDN/>
        <w:spacing w:after="160" w:line="259" w:lineRule="auto"/>
        <w:jc w:val="both"/>
        <w:textAlignment w:val="auto"/>
      </w:pPr>
    </w:p>
    <w:p w:rsidR="0063579A" w:rsidP="0076733D" w:rsidRDefault="0063579A" w14:paraId="7DB359A0" w14:textId="77777777">
      <w:pPr>
        <w:autoSpaceDN/>
        <w:spacing w:after="160" w:line="259" w:lineRule="auto"/>
        <w:jc w:val="both"/>
        <w:textAlignment w:val="auto"/>
      </w:pPr>
    </w:p>
    <w:p w:rsidR="0063579A" w:rsidP="0076733D" w:rsidRDefault="0063579A" w14:paraId="255A97E3" w14:textId="77777777">
      <w:pPr>
        <w:autoSpaceDN/>
        <w:spacing w:after="160" w:line="259" w:lineRule="auto"/>
        <w:jc w:val="both"/>
        <w:textAlignment w:val="auto"/>
      </w:pPr>
    </w:p>
    <w:p w:rsidR="00221C69" w:rsidP="0076733D" w:rsidRDefault="00221C69" w14:paraId="78048079" w14:textId="77777777">
      <w:pPr>
        <w:autoSpaceDN/>
        <w:spacing w:after="160" w:line="259" w:lineRule="auto"/>
        <w:jc w:val="both"/>
        <w:textAlignment w:val="auto"/>
      </w:pPr>
    </w:p>
    <w:p w:rsidR="00221C69" w:rsidP="0076733D" w:rsidRDefault="00221C69" w14:paraId="20C6EC05" w14:textId="77777777">
      <w:pPr>
        <w:autoSpaceDN/>
        <w:spacing w:after="160" w:line="259" w:lineRule="auto"/>
        <w:jc w:val="both"/>
        <w:textAlignment w:val="auto"/>
      </w:pPr>
    </w:p>
    <w:p w:rsidR="00221C69" w:rsidP="0076733D" w:rsidRDefault="00221C69" w14:paraId="1B77F669" w14:textId="77777777">
      <w:pPr>
        <w:autoSpaceDN/>
        <w:spacing w:after="160" w:line="259" w:lineRule="auto"/>
        <w:jc w:val="both"/>
        <w:textAlignment w:val="auto"/>
      </w:pPr>
    </w:p>
    <w:p w:rsidR="00221C69" w:rsidP="0076733D" w:rsidRDefault="00221C69" w14:paraId="5B36A21C" w14:textId="77777777">
      <w:pPr>
        <w:autoSpaceDN/>
        <w:spacing w:after="160" w:line="259" w:lineRule="auto"/>
        <w:jc w:val="both"/>
        <w:textAlignment w:val="auto"/>
      </w:pPr>
    </w:p>
    <w:p w:rsidR="00221C69" w:rsidP="0076733D" w:rsidRDefault="00221C69" w14:paraId="4C2F141C" w14:textId="77777777">
      <w:pPr>
        <w:autoSpaceDN/>
        <w:spacing w:after="160" w:line="259" w:lineRule="auto"/>
        <w:jc w:val="both"/>
        <w:textAlignment w:val="auto"/>
      </w:pPr>
    </w:p>
    <w:p w:rsidR="00221C69" w:rsidP="0076733D" w:rsidRDefault="00221C69" w14:paraId="79CC51B6" w14:textId="77777777">
      <w:pPr>
        <w:autoSpaceDN/>
        <w:spacing w:after="160" w:line="259" w:lineRule="auto"/>
        <w:jc w:val="both"/>
        <w:textAlignment w:val="auto"/>
      </w:pPr>
    </w:p>
    <w:p w:rsidR="00221C69" w:rsidP="0076733D" w:rsidRDefault="00221C69" w14:paraId="5AA20A9B" w14:textId="77777777">
      <w:pPr>
        <w:autoSpaceDN/>
        <w:spacing w:after="160" w:line="259" w:lineRule="auto"/>
        <w:jc w:val="both"/>
        <w:textAlignment w:val="auto"/>
      </w:pPr>
    </w:p>
    <w:p w:rsidR="00221C69" w:rsidP="0076733D" w:rsidRDefault="00221C69" w14:paraId="171A0F6E" w14:textId="77777777">
      <w:pPr>
        <w:autoSpaceDN/>
        <w:spacing w:after="160" w:line="259" w:lineRule="auto"/>
        <w:jc w:val="both"/>
        <w:textAlignment w:val="auto"/>
      </w:pPr>
    </w:p>
    <w:p w:rsidRPr="00617FCF" w:rsidR="0063579A" w:rsidP="0076733D" w:rsidRDefault="0063579A" w14:paraId="1BFA9E27" w14:textId="66FD5695">
      <w:pPr>
        <w:autoSpaceDN/>
        <w:spacing w:after="160" w:line="259" w:lineRule="auto"/>
        <w:jc w:val="both"/>
        <w:textAlignment w:val="auto"/>
      </w:pPr>
    </w:p>
    <w:p w:rsidRPr="00EE0ED4" w:rsidR="00EE0ED4" w:rsidP="0076733D" w:rsidRDefault="00EE0ED4" w14:paraId="1AC994A1" w14:textId="60DA06E9">
      <w:pPr>
        <w:jc w:val="both"/>
        <w:rPr>
          <w:b/>
          <w:bCs/>
        </w:rPr>
      </w:pPr>
      <w:r w:rsidRPr="00EE0ED4">
        <w:rPr>
          <w:b/>
          <w:bCs/>
        </w:rPr>
        <w:t>Antwoorden van de</w:t>
      </w:r>
      <w:r w:rsidR="00910F26">
        <w:rPr>
          <w:b/>
          <w:bCs/>
        </w:rPr>
        <w:t xml:space="preserve"> </w:t>
      </w:r>
      <w:r w:rsidRPr="00EE0ED4">
        <w:rPr>
          <w:b/>
          <w:bCs/>
        </w:rPr>
        <w:t xml:space="preserve">minister van Justitie en Veiligheid op de schriftelijke vragen van de </w:t>
      </w:r>
      <w:r>
        <w:rPr>
          <w:b/>
          <w:bCs/>
        </w:rPr>
        <w:t>GL-PvdA</w:t>
      </w:r>
      <w:r w:rsidRPr="00EE0ED4">
        <w:rPr>
          <w:b/>
          <w:bCs/>
        </w:rPr>
        <w:t>-fractie.</w:t>
      </w:r>
    </w:p>
    <w:p w:rsidR="00EE0ED4" w:rsidP="0076733D" w:rsidRDefault="00EE0ED4" w14:paraId="7AB38331" w14:textId="6C4C948E">
      <w:pPr>
        <w:pBdr>
          <w:bottom w:val="single" w:color="auto" w:sz="4" w:space="1"/>
        </w:pBdr>
        <w:jc w:val="both"/>
        <w:rPr>
          <w:b/>
        </w:rPr>
      </w:pPr>
      <w:r>
        <w:rPr>
          <w:b/>
        </w:rPr>
        <w:t xml:space="preserve">(ingezonden </w:t>
      </w:r>
      <w:r w:rsidR="0078032B">
        <w:rPr>
          <w:b/>
        </w:rPr>
        <w:t>1</w:t>
      </w:r>
      <w:r w:rsidR="00221C69">
        <w:rPr>
          <w:b/>
        </w:rPr>
        <w:t>6</w:t>
      </w:r>
      <w:r w:rsidR="0078032B">
        <w:rPr>
          <w:b/>
        </w:rPr>
        <w:t xml:space="preserve"> mei, 2025, </w:t>
      </w:r>
      <w:r w:rsidR="0078032B">
        <w:rPr>
          <w:b/>
          <w:bCs/>
        </w:rPr>
        <w:t xml:space="preserve">referentie: </w:t>
      </w:r>
      <w:r w:rsidRPr="002B2CC9" w:rsidR="002B2CC9">
        <w:rPr>
          <w:b/>
          <w:bCs/>
        </w:rPr>
        <w:t>NDSTK2025D21651</w:t>
      </w:r>
      <w:r w:rsidR="0078032B">
        <w:rPr>
          <w:b/>
          <w:bCs/>
        </w:rPr>
        <w:t>)</w:t>
      </w:r>
    </w:p>
    <w:p w:rsidRPr="0011576D" w:rsidR="00EE0ED4" w:rsidP="0076733D" w:rsidRDefault="00EE0ED4" w14:paraId="53BCF12D" w14:textId="77777777">
      <w:pPr>
        <w:jc w:val="both"/>
        <w:rPr>
          <w:b/>
          <w:bCs/>
        </w:rPr>
      </w:pPr>
    </w:p>
    <w:p w:rsidRPr="00F105D5" w:rsidR="00266A4E" w:rsidP="0076733D" w:rsidRDefault="00EE0ED4" w14:paraId="3438CB99" w14:textId="0B0CCD82">
      <w:pPr>
        <w:pStyle w:val="Lijstalinea"/>
        <w:numPr>
          <w:ilvl w:val="0"/>
          <w:numId w:val="8"/>
        </w:numPr>
        <w:jc w:val="both"/>
        <w:rPr>
          <w:b/>
          <w:bCs/>
        </w:rPr>
      </w:pPr>
      <w:r w:rsidRPr="00EE0ED4">
        <w:rPr>
          <w:b/>
          <w:bCs/>
        </w:rPr>
        <w:t>Welke verantwoordelijkheden hebben overheidsorganisaties ten opzichte van private organisaties in de nieuwe Europese samenwerkingen?</w:t>
      </w:r>
    </w:p>
    <w:p w:rsidR="00753CFC" w:rsidP="0076733D" w:rsidRDefault="00753CFC" w14:paraId="2CDF3B0D" w14:textId="3A1038F3">
      <w:pPr>
        <w:jc w:val="both"/>
      </w:pPr>
    </w:p>
    <w:p w:rsidRPr="00221C69" w:rsidR="00257C87" w:rsidP="00221C69" w:rsidRDefault="00753CFC" w14:paraId="795B15C7" w14:textId="5DCEB265">
      <w:pPr>
        <w:autoSpaceDN/>
        <w:spacing w:after="160" w:line="259" w:lineRule="auto"/>
        <w:jc w:val="both"/>
        <w:textAlignment w:val="auto"/>
      </w:pPr>
      <w:r>
        <w:t xml:space="preserve">De Blueprint Cyber is een niet-bindend document, dat bestaande afspraken, rollen en verantwoordelijkheden binnen het Europese </w:t>
      </w:r>
      <w:r w:rsidR="004960A4">
        <w:t>cybercrisisbeheersingsstelsel</w:t>
      </w:r>
      <w:r>
        <w:t xml:space="preserve"> in kaart brengt</w:t>
      </w:r>
      <w:r w:rsidR="00F105D5">
        <w:t xml:space="preserve"> en binnen die bestaande kaders aanbevelingen doet om samenwerkingen </w:t>
      </w:r>
      <w:r w:rsidR="004960A4">
        <w:t xml:space="preserve">binnen dat stelsel </w:t>
      </w:r>
      <w:r w:rsidR="00F105D5">
        <w:t>verder te bevorderen</w:t>
      </w:r>
      <w:r>
        <w:t>. Het bevat geen nieuwe voorstellen inzake private organisaties.</w:t>
      </w:r>
    </w:p>
    <w:p w:rsidRPr="00617FCF" w:rsidR="00EE0ED4" w:rsidP="0076733D" w:rsidRDefault="00EE0ED4" w14:paraId="5510F747" w14:textId="60E20FE8">
      <w:pPr>
        <w:pStyle w:val="Lijstalinea"/>
        <w:numPr>
          <w:ilvl w:val="0"/>
          <w:numId w:val="8"/>
        </w:numPr>
        <w:jc w:val="both"/>
        <w:rPr>
          <w:b/>
          <w:bCs/>
        </w:rPr>
      </w:pPr>
      <w:r w:rsidRPr="00617FCF">
        <w:rPr>
          <w:b/>
          <w:bCs/>
        </w:rPr>
        <w:t>Kunt u uitleggen wat er in de praktijk verandert met de komst van de Blueprint Cyber?</w:t>
      </w:r>
    </w:p>
    <w:p w:rsidR="002D79C4" w:rsidP="0076733D" w:rsidRDefault="002D79C4" w14:paraId="5460F766" w14:textId="77777777">
      <w:pPr>
        <w:jc w:val="both"/>
      </w:pPr>
    </w:p>
    <w:p w:rsidR="00F024C3" w:rsidP="0076733D" w:rsidRDefault="00F024C3" w14:paraId="14FC347C" w14:textId="5052A987">
      <w:pPr>
        <w:jc w:val="both"/>
      </w:pPr>
      <w:r>
        <w:t xml:space="preserve">In de praktijk </w:t>
      </w:r>
      <w:r w:rsidR="00753CFC">
        <w:t xml:space="preserve">wijzigt </w:t>
      </w:r>
      <w:r>
        <w:t>de Blueprint Cyber ni</w:t>
      </w:r>
      <w:r w:rsidR="00753CFC">
        <w:t>et</w:t>
      </w:r>
      <w:r>
        <w:t xml:space="preserve">s aan de huidige verhoudingen, verantwoordelijkheden of taken van organisaties. </w:t>
      </w:r>
      <w:r w:rsidR="004960A4">
        <w:t>De Blueprint Cyber is een niet-bindend document, dat bestaande afspraken, rollen en verantwoordelijkheden binnen het Europese cybercrisisbeheersingsstelsel in kaart brengt en binnen die bestaande kaders aanbevelingen doet om samenwerkingen binnen dat stelsel verder te bevorderen.</w:t>
      </w:r>
    </w:p>
    <w:p w:rsidR="00F024C3" w:rsidP="0076733D" w:rsidRDefault="00F024C3" w14:paraId="00A773E1" w14:textId="77777777">
      <w:pPr>
        <w:jc w:val="both"/>
      </w:pPr>
    </w:p>
    <w:p w:rsidR="002D79C4" w:rsidP="0076733D" w:rsidRDefault="00F024C3" w14:paraId="38102E21" w14:textId="68B3A894">
      <w:pPr>
        <w:jc w:val="both"/>
      </w:pPr>
      <w:r>
        <w:t xml:space="preserve">Wel biedt de Blueprint Cyber een </w:t>
      </w:r>
      <w:r w:rsidR="00EC37CA">
        <w:t>actualisering</w:t>
      </w:r>
      <w:r>
        <w:t xml:space="preserve"> van de bestaande afspraken, rollen en verantwoordelijkheden binnen het Europese cybercrisisbeheersingsstelsel</w:t>
      </w:r>
      <w:r w:rsidR="00753CFC">
        <w:t>, gelet op de ontwikkelingen binnen het stelsel sinds die tijd</w:t>
      </w:r>
      <w:r>
        <w:t xml:space="preserve"> waaronder de </w:t>
      </w:r>
      <w:r w:rsidR="00EC37CA">
        <w:t>instelling</w:t>
      </w:r>
      <w:r>
        <w:t xml:space="preserve"> van het </w:t>
      </w:r>
      <w:proofErr w:type="spellStart"/>
      <w:r>
        <w:t>CSIRTs</w:t>
      </w:r>
      <w:proofErr w:type="spellEnd"/>
      <w:r>
        <w:t>-netwerk en EU-</w:t>
      </w:r>
      <w:proofErr w:type="spellStart"/>
      <w:r>
        <w:t>CyCLONe</w:t>
      </w:r>
      <w:proofErr w:type="spellEnd"/>
      <w:r>
        <w:t>.</w:t>
      </w:r>
      <w:r>
        <w:rPr>
          <w:rStyle w:val="Voetnootmarkering"/>
        </w:rPr>
        <w:footnoteReference w:id="2"/>
      </w:r>
      <w:r>
        <w:t xml:space="preserve"> </w:t>
      </w:r>
    </w:p>
    <w:p w:rsidR="002D79C4" w:rsidP="0076733D" w:rsidRDefault="002D79C4" w14:paraId="5D8F1243" w14:textId="77777777">
      <w:pPr>
        <w:jc w:val="both"/>
      </w:pPr>
    </w:p>
    <w:p w:rsidR="002D79C4" w:rsidP="0076733D" w:rsidRDefault="002D79C4" w14:paraId="0177A0A6" w14:textId="71A89941">
      <w:pPr>
        <w:jc w:val="both"/>
      </w:pPr>
      <w:r>
        <w:t xml:space="preserve">Daarnaast is duidelijker </w:t>
      </w:r>
      <w:r w:rsidR="001E2B10">
        <w:t>weergegeven</w:t>
      </w:r>
      <w:r>
        <w:t xml:space="preserve"> hoe het cybercrisisbeheersingsstelsel zich verhoudt met andere sectorale en horizontale crisismechanismen. Zo heeft de Commissie e</w:t>
      </w:r>
      <w:r w:rsidR="000F411A">
        <w:t>e</w:t>
      </w:r>
      <w:r>
        <w:t xml:space="preserve">n rol </w:t>
      </w:r>
      <w:r w:rsidR="000F411A">
        <w:t>in</w:t>
      </w:r>
      <w:r>
        <w:t xml:space="preserve"> het verbinden van cybercrisisbeheersingsmechanismen en actoren zoals EU-</w:t>
      </w:r>
      <w:proofErr w:type="spellStart"/>
      <w:r>
        <w:t>CyCLONe</w:t>
      </w:r>
      <w:proofErr w:type="spellEnd"/>
      <w:r>
        <w:t xml:space="preserve"> met andere sectorale mechanismen, en is opgenomen hoe het cybercrisisbeheersingsstelsel zich verhoudt met het overkoepelende </w:t>
      </w:r>
      <w:r w:rsidR="001C3189">
        <w:t>g</w:t>
      </w:r>
      <w:r w:rsidRPr="002D79C4">
        <w:t>eïntegreerde Regeling Politieke Crisisrespons</w:t>
      </w:r>
      <w:r>
        <w:t xml:space="preserve"> (IPCR).</w:t>
      </w:r>
    </w:p>
    <w:p w:rsidRPr="00257C87" w:rsidR="00257C87" w:rsidP="0076733D" w:rsidRDefault="00257C87" w14:paraId="5CD35BD7" w14:textId="77777777">
      <w:pPr>
        <w:jc w:val="both"/>
        <w:rPr>
          <w:b/>
          <w:bCs/>
        </w:rPr>
      </w:pPr>
    </w:p>
    <w:p w:rsidR="00EE0ED4" w:rsidP="0076733D" w:rsidRDefault="00EE0ED4" w14:paraId="34CFDF05" w14:textId="68D3782C">
      <w:pPr>
        <w:pStyle w:val="Lijstalinea"/>
        <w:numPr>
          <w:ilvl w:val="0"/>
          <w:numId w:val="8"/>
        </w:numPr>
        <w:jc w:val="both"/>
        <w:rPr>
          <w:b/>
          <w:bCs/>
        </w:rPr>
      </w:pPr>
      <w:r w:rsidRPr="00EE0ED4">
        <w:rPr>
          <w:b/>
          <w:bCs/>
        </w:rPr>
        <w:t>Welke aanvullende verantwoordelijkheden krijgen overheden en bedrijven?</w:t>
      </w:r>
    </w:p>
    <w:p w:rsidR="00266A4E" w:rsidP="0076733D" w:rsidRDefault="00266A4E" w14:paraId="4BB96E59" w14:textId="77777777">
      <w:pPr>
        <w:jc w:val="both"/>
      </w:pPr>
    </w:p>
    <w:p w:rsidRPr="00257C87" w:rsidR="00257C87" w:rsidP="0076733D" w:rsidRDefault="001E2B10" w14:paraId="6FEFE60D" w14:textId="65BC8D22">
      <w:pPr>
        <w:jc w:val="both"/>
      </w:pPr>
      <w:r>
        <w:t>De Blueprint Cyber is een niet-bindend document, dat bestaande afspraken, rollen en verantwoordelijkheden binnen het Europese cyber</w:t>
      </w:r>
      <w:r w:rsidR="004960A4">
        <w:t>crisis</w:t>
      </w:r>
      <w:r>
        <w:t xml:space="preserve">beheersingsstelsel in kaart brengt en binnen die bestaande kaders aanbevelingen doet om samenwerkingen </w:t>
      </w:r>
      <w:r w:rsidR="004960A4">
        <w:t xml:space="preserve">binnen dat stelsel </w:t>
      </w:r>
      <w:r>
        <w:t xml:space="preserve">verder te bevorderen. </w:t>
      </w:r>
      <w:r w:rsidR="00257C87">
        <w:t>Overheden en bedrijven krijgen geen aanvullende verantwoordelijkheden</w:t>
      </w:r>
      <w:r w:rsidR="00266A4E">
        <w:t xml:space="preserve"> in de Blueprint Cyber</w:t>
      </w:r>
      <w:r w:rsidR="00257C87">
        <w:t>.</w:t>
      </w:r>
      <w:r w:rsidR="00266A4E">
        <w:t xml:space="preserve"> </w:t>
      </w:r>
    </w:p>
    <w:p w:rsidRPr="00257C87" w:rsidR="00257C87" w:rsidP="0076733D" w:rsidRDefault="00257C87" w14:paraId="50B4D2C4" w14:textId="77777777">
      <w:pPr>
        <w:jc w:val="both"/>
        <w:rPr>
          <w:b/>
          <w:bCs/>
        </w:rPr>
      </w:pPr>
    </w:p>
    <w:p w:rsidR="00EE0ED4" w:rsidP="0076733D" w:rsidRDefault="00EE0ED4" w14:paraId="217CE3B7" w14:textId="20106E94">
      <w:pPr>
        <w:pStyle w:val="Lijstalinea"/>
        <w:numPr>
          <w:ilvl w:val="0"/>
          <w:numId w:val="8"/>
        </w:numPr>
        <w:jc w:val="both"/>
        <w:rPr>
          <w:b/>
          <w:bCs/>
        </w:rPr>
      </w:pPr>
      <w:r w:rsidRPr="00EE0ED4">
        <w:rPr>
          <w:b/>
          <w:bCs/>
        </w:rPr>
        <w:t>Wat verandert er ten opzichte van de huidige situatie en kunt u de voordelen van de maatregelen kwantificeren, bijvoorbeeld in de verwachte reactietijd van lidstaten bij een grootschalige netwerkstoring?</w:t>
      </w:r>
    </w:p>
    <w:p w:rsidR="00257C87" w:rsidP="0076733D" w:rsidRDefault="00257C87" w14:paraId="788E9D8B" w14:textId="77777777">
      <w:pPr>
        <w:jc w:val="both"/>
      </w:pPr>
    </w:p>
    <w:p w:rsidR="00310AF2" w:rsidP="0076733D" w:rsidRDefault="001E2B10" w14:paraId="0718CA39" w14:textId="1FBC58B8">
      <w:pPr>
        <w:jc w:val="both"/>
      </w:pPr>
      <w:r>
        <w:t xml:space="preserve">De Blueprint Cyber is een niet-bindend document, dat bestaande afspraken, rollen en verantwoordelijkheden binnen het Europese </w:t>
      </w:r>
      <w:r w:rsidR="004960A4">
        <w:t>cybercrisisbeheersingsstelsel</w:t>
      </w:r>
      <w:r>
        <w:t xml:space="preserve"> in kaart brengt en binnen die bestaande kaders aanbevelingen doet om samenwerkingen </w:t>
      </w:r>
      <w:r w:rsidR="004960A4">
        <w:t xml:space="preserve">binnen dat stelsel </w:t>
      </w:r>
      <w:r>
        <w:t xml:space="preserve">verder te bevorderen. </w:t>
      </w:r>
      <w:r w:rsidR="00310AF2">
        <w:t xml:space="preserve">Hiermee verandert er ten opzichte van de huidige situatie niets voor bijvoorbeeld de verwachte reactietijd van lidstaten. </w:t>
      </w:r>
    </w:p>
    <w:p w:rsidRPr="00257C87" w:rsidR="00257C87" w:rsidP="0076733D" w:rsidRDefault="00257C87" w14:paraId="5FB9383D" w14:textId="77777777">
      <w:pPr>
        <w:jc w:val="both"/>
        <w:rPr>
          <w:b/>
          <w:bCs/>
        </w:rPr>
      </w:pPr>
    </w:p>
    <w:p w:rsidR="00EE0ED4" w:rsidP="0076733D" w:rsidRDefault="00EE0ED4" w14:paraId="41396D65" w14:textId="2A45830E">
      <w:pPr>
        <w:pStyle w:val="Lijstalinea"/>
        <w:numPr>
          <w:ilvl w:val="0"/>
          <w:numId w:val="8"/>
        </w:numPr>
        <w:jc w:val="both"/>
        <w:rPr>
          <w:b/>
          <w:bCs/>
        </w:rPr>
      </w:pPr>
      <w:r w:rsidRPr="00EE0ED4">
        <w:rPr>
          <w:b/>
          <w:bCs/>
        </w:rPr>
        <w:t>Zal de Blueprint leiden tot een intensievere samenwerking binnen bestaande nationale samenwerkingsverbanden, zoals het Nationaal Cyber Security Centrum (NCSC)?</w:t>
      </w:r>
    </w:p>
    <w:p w:rsidR="00310AF2" w:rsidP="0076733D" w:rsidRDefault="00310AF2" w14:paraId="7640930B" w14:textId="77777777">
      <w:pPr>
        <w:jc w:val="both"/>
      </w:pPr>
    </w:p>
    <w:p w:rsidRPr="00257C87" w:rsidR="00257C87" w:rsidP="0076733D" w:rsidRDefault="00257C87" w14:paraId="62A63A6D" w14:textId="723CA92E">
      <w:pPr>
        <w:jc w:val="both"/>
      </w:pPr>
      <w:r>
        <w:t xml:space="preserve">De Blueprint Cyber </w:t>
      </w:r>
      <w:r w:rsidR="00753CFC">
        <w:t>bevat hier geen bepalingen over.</w:t>
      </w:r>
      <w:r>
        <w:t xml:space="preserve"> </w:t>
      </w:r>
    </w:p>
    <w:p w:rsidRPr="00257C87" w:rsidR="00257C87" w:rsidP="0076733D" w:rsidRDefault="00257C87" w14:paraId="4C4A4260" w14:textId="77777777">
      <w:pPr>
        <w:jc w:val="both"/>
        <w:rPr>
          <w:b/>
          <w:bCs/>
        </w:rPr>
      </w:pPr>
    </w:p>
    <w:p w:rsidR="00EE0ED4" w:rsidP="0076733D" w:rsidRDefault="00EE0ED4" w14:paraId="14933825" w14:textId="124CBB10">
      <w:pPr>
        <w:pStyle w:val="Lijstalinea"/>
        <w:numPr>
          <w:ilvl w:val="0"/>
          <w:numId w:val="8"/>
        </w:numPr>
        <w:jc w:val="both"/>
        <w:rPr>
          <w:b/>
          <w:bCs/>
        </w:rPr>
      </w:pPr>
      <w:r w:rsidRPr="00EE0ED4">
        <w:rPr>
          <w:b/>
          <w:bCs/>
        </w:rPr>
        <w:t>Kunt u expliciet maken welke ministeries betrokken zijn en welke nieuwe verantwoordelijkheden van hen worden verwacht?</w:t>
      </w:r>
    </w:p>
    <w:p w:rsidR="00C43C2E" w:rsidP="0076733D" w:rsidRDefault="00C43C2E" w14:paraId="75D3D600" w14:textId="77777777">
      <w:pPr>
        <w:jc w:val="both"/>
      </w:pPr>
    </w:p>
    <w:p w:rsidRPr="00257C87" w:rsidR="00257C87" w:rsidP="0076733D" w:rsidRDefault="00257C87" w14:paraId="6EB2DEFD" w14:textId="455A40FD">
      <w:pPr>
        <w:jc w:val="both"/>
      </w:pPr>
      <w:r>
        <w:t xml:space="preserve">Meerdere ministeries hebben meegelezen tijdens </w:t>
      </w:r>
      <w:r w:rsidR="00753CFC">
        <w:t>de ontwikkeling van de</w:t>
      </w:r>
      <w:r>
        <w:t xml:space="preserve"> Blueprint Cyber, zowel bij het opstellen van het BNC</w:t>
      </w:r>
      <w:r w:rsidR="000F411A">
        <w:t>-f</w:t>
      </w:r>
      <w:r>
        <w:t>iche en de daaropvolgende discussies in de Europese Raadswerkgroep</w:t>
      </w:r>
      <w:r w:rsidR="00753CFC">
        <w:t xml:space="preserve"> voor</w:t>
      </w:r>
      <w:r>
        <w:t xml:space="preserve"> Cyber </w:t>
      </w:r>
      <w:r w:rsidR="00753CFC">
        <w:t>a</w:t>
      </w:r>
      <w:r>
        <w:t xml:space="preserve">angelegenheden. </w:t>
      </w:r>
      <w:r w:rsidR="00CE51C4">
        <w:t xml:space="preserve">Onder </w:t>
      </w:r>
      <w:proofErr w:type="spellStart"/>
      <w:r w:rsidR="00CE51C4">
        <w:t>penvoerderschap</w:t>
      </w:r>
      <w:proofErr w:type="spellEnd"/>
      <w:r w:rsidR="00CE51C4">
        <w:t xml:space="preserve"> van het ministerie van Justitie en Veiligheid zijn o</w:t>
      </w:r>
      <w:r w:rsidR="004960A4">
        <w:t>nder andere</w:t>
      </w:r>
      <w:r w:rsidR="00CE51C4">
        <w:t xml:space="preserve"> het ministerie van Defensie, </w:t>
      </w:r>
      <w:r w:rsidR="00EC37CA">
        <w:t xml:space="preserve">het </w:t>
      </w:r>
      <w:r w:rsidR="00CE51C4">
        <w:t xml:space="preserve">ministerie van Economische Zaken en </w:t>
      </w:r>
      <w:r w:rsidR="00EC37CA">
        <w:t xml:space="preserve">het </w:t>
      </w:r>
      <w:r w:rsidR="00CE51C4">
        <w:t xml:space="preserve">ministerie van Buitenlandse Zaken betrokken. Er worden van deze ministeries geen nieuwe verantwoordelijkheden verwacht. </w:t>
      </w:r>
    </w:p>
    <w:p w:rsidRPr="00257C87" w:rsidR="00257C87" w:rsidP="0076733D" w:rsidRDefault="00257C87" w14:paraId="7C33CDE0" w14:textId="77777777">
      <w:pPr>
        <w:jc w:val="both"/>
        <w:rPr>
          <w:b/>
          <w:bCs/>
        </w:rPr>
      </w:pPr>
    </w:p>
    <w:p w:rsidR="00EE0ED4" w:rsidP="0076733D" w:rsidRDefault="00EE0ED4" w14:paraId="3724AA38" w14:textId="71292CD9">
      <w:pPr>
        <w:pStyle w:val="Lijstalinea"/>
        <w:numPr>
          <w:ilvl w:val="0"/>
          <w:numId w:val="8"/>
        </w:numPr>
        <w:jc w:val="both"/>
        <w:rPr>
          <w:b/>
          <w:bCs/>
        </w:rPr>
      </w:pPr>
      <w:r w:rsidRPr="00EE0ED4">
        <w:rPr>
          <w:b/>
          <w:bCs/>
        </w:rPr>
        <w:t>Wat schrijft de Blueprint Cyber voor nieuwe verantwoordelijkheden aan de inlichtingen- en veiligheidsdiensten AIVD en MIVD?</w:t>
      </w:r>
    </w:p>
    <w:p w:rsidR="00310AF2" w:rsidP="0076733D" w:rsidRDefault="00310AF2" w14:paraId="458AEDBC" w14:textId="77777777">
      <w:pPr>
        <w:jc w:val="both"/>
      </w:pPr>
    </w:p>
    <w:p w:rsidRPr="00CE51C4" w:rsidR="00CE51C4" w:rsidP="0076733D" w:rsidRDefault="00CE51C4" w14:paraId="67E6D323" w14:textId="2C048C66">
      <w:pPr>
        <w:jc w:val="both"/>
      </w:pPr>
      <w:r>
        <w:t>De Blueprint Cyber schrijft geen nieuwe verantwoordelijkheden voor aan de inlichtingen- en veiligheidsdiensten.</w:t>
      </w:r>
    </w:p>
    <w:p w:rsidRPr="00CE51C4" w:rsidR="00CE51C4" w:rsidP="0076733D" w:rsidRDefault="00CE51C4" w14:paraId="277C733A" w14:textId="77777777">
      <w:pPr>
        <w:jc w:val="both"/>
        <w:rPr>
          <w:b/>
          <w:bCs/>
        </w:rPr>
      </w:pPr>
    </w:p>
    <w:p w:rsidR="00EE0ED4" w:rsidP="0076733D" w:rsidRDefault="00EE0ED4" w14:paraId="7E3372B9" w14:textId="25A60EED">
      <w:pPr>
        <w:pStyle w:val="Lijstalinea"/>
        <w:numPr>
          <w:ilvl w:val="0"/>
          <w:numId w:val="8"/>
        </w:numPr>
        <w:jc w:val="both"/>
        <w:rPr>
          <w:b/>
          <w:bCs/>
        </w:rPr>
      </w:pPr>
      <w:r w:rsidRPr="00EE0ED4">
        <w:rPr>
          <w:b/>
          <w:bCs/>
        </w:rPr>
        <w:t>Zij vragen u ook om in te gaan op wat de Blueprint voorschrijft op het gebied van informatiedeling tussen de EU en niet-EU partners.</w:t>
      </w:r>
    </w:p>
    <w:p w:rsidR="00310AF2" w:rsidP="0076733D" w:rsidRDefault="00310AF2" w14:paraId="7F09BABD" w14:textId="77777777">
      <w:pPr>
        <w:jc w:val="both"/>
      </w:pPr>
    </w:p>
    <w:p w:rsidR="00221C69" w:rsidP="0076733D" w:rsidRDefault="00CE51C4" w14:paraId="436EE854" w14:textId="5D9EB8D0">
      <w:pPr>
        <w:jc w:val="both"/>
      </w:pPr>
      <w:r>
        <w:t>De Blueprint Cyber raad</w:t>
      </w:r>
      <w:r w:rsidR="00310AF2">
        <w:t>t</w:t>
      </w:r>
      <w:r>
        <w:t xml:space="preserve"> aan om informatiedeling tussen de Europese Unie en de NAVO in het kader van cybercrisisbeheersing verder te versterken. Onder andere door te onderzoeken welke mogelijkheden bestaan om informatie tijdig uit te wisselen ten behoeve van het beheersen van een cyberincident of crisis. </w:t>
      </w:r>
      <w:r w:rsidR="00310AF2">
        <w:t>De daadwerkelijke uitwerking van deze informatiedeling moet verder worden uitgewerkt door de EU en de NAVO</w:t>
      </w:r>
      <w:r w:rsidR="002C7470">
        <w:t xml:space="preserve"> in aparte discussies</w:t>
      </w:r>
      <w:r w:rsidR="00310AF2">
        <w:t>.</w:t>
      </w:r>
    </w:p>
    <w:p w:rsidR="00CE51C4" w:rsidP="0076733D" w:rsidRDefault="00CE51C4" w14:paraId="770B3E96" w14:textId="77777777">
      <w:pPr>
        <w:jc w:val="both"/>
      </w:pPr>
    </w:p>
    <w:p w:rsidR="00221C69" w:rsidP="0076733D" w:rsidRDefault="00221C69" w14:paraId="7AECA2F9" w14:textId="77777777">
      <w:pPr>
        <w:jc w:val="both"/>
      </w:pPr>
    </w:p>
    <w:p w:rsidR="00221C69" w:rsidP="0076733D" w:rsidRDefault="00221C69" w14:paraId="412746A0" w14:textId="77777777">
      <w:pPr>
        <w:jc w:val="both"/>
      </w:pPr>
    </w:p>
    <w:p w:rsidRPr="00CE51C4" w:rsidR="00221C69" w:rsidP="0076733D" w:rsidRDefault="00221C69" w14:paraId="5079861E" w14:textId="77777777">
      <w:pPr>
        <w:jc w:val="both"/>
        <w:rPr>
          <w:b/>
          <w:bCs/>
        </w:rPr>
      </w:pPr>
    </w:p>
    <w:p w:rsidRPr="00221C69" w:rsidR="00EE0ED4" w:rsidP="0076733D" w:rsidRDefault="004960A4" w14:paraId="3D33E442" w14:textId="4630FC9B">
      <w:pPr>
        <w:pStyle w:val="Lijstalinea"/>
        <w:numPr>
          <w:ilvl w:val="0"/>
          <w:numId w:val="8"/>
        </w:numPr>
        <w:jc w:val="both"/>
        <w:rPr>
          <w:b/>
          <w:bCs/>
        </w:rPr>
      </w:pPr>
      <w:r w:rsidRPr="00221C69">
        <w:rPr>
          <w:b/>
          <w:bCs/>
        </w:rPr>
        <w:t xml:space="preserve">De leden van de GroenLinks-PvdA-fractie steunen de suggestie van een continue cyclus van cyberoefeningen. </w:t>
      </w:r>
      <w:r w:rsidRPr="00221C69" w:rsidR="00EE0ED4">
        <w:rPr>
          <w:b/>
          <w:bCs/>
        </w:rPr>
        <w:t>Cyberaanvallen en -storingen zijn doorgaans abstract, waardoor de paraatheid noch bij burgers, noch de overheid, noch het bedrijfsleven wordt doorleefd. Hoe ziet u een dergelijke cyclus voor zich?</w:t>
      </w:r>
    </w:p>
    <w:p w:rsidR="001435DC" w:rsidP="0076733D" w:rsidRDefault="001435DC" w14:paraId="2AF289C5" w14:textId="77777777">
      <w:pPr>
        <w:jc w:val="both"/>
      </w:pPr>
    </w:p>
    <w:p w:rsidRPr="00DB1D9D" w:rsidR="00DB1D9D" w:rsidP="0076733D" w:rsidRDefault="00DB1D9D" w14:paraId="2434E60A" w14:textId="217FED74">
      <w:pPr>
        <w:jc w:val="both"/>
      </w:pPr>
      <w:r w:rsidRPr="00DB1D9D">
        <w:rPr>
          <w:rFonts w:eastAsia="Calibri" w:cstheme="minorHAnsi"/>
        </w:rPr>
        <w:t>De cyclus waar in de Blueprint Cyber over gesproken wordt is een aanbeveling tot het opstellen van een overzicht van bestaande grootschalige cyberoefeningen waaronder C</w:t>
      </w:r>
      <w:r w:rsidRPr="00DB1D9D">
        <w:t xml:space="preserve">yber Europe, Cyber Storm, </w:t>
      </w:r>
      <w:proofErr w:type="spellStart"/>
      <w:r w:rsidRPr="00DB1D9D">
        <w:t>Locked</w:t>
      </w:r>
      <w:proofErr w:type="spellEnd"/>
      <w:r w:rsidRPr="00DB1D9D">
        <w:t xml:space="preserve"> </w:t>
      </w:r>
      <w:proofErr w:type="spellStart"/>
      <w:r w:rsidRPr="00DB1D9D">
        <w:t>Shields</w:t>
      </w:r>
      <w:proofErr w:type="spellEnd"/>
      <w:r w:rsidRPr="00DB1D9D">
        <w:t xml:space="preserve">, PACE, CMX en </w:t>
      </w:r>
      <w:proofErr w:type="spellStart"/>
      <w:r w:rsidRPr="00DB1D9D">
        <w:t>BlueOLEx</w:t>
      </w:r>
      <w:proofErr w:type="spellEnd"/>
      <w:r w:rsidRPr="00DB1D9D">
        <w:t xml:space="preserve"> ter bevordering van de voorbereidingen op deze oefeningen. Nederland draagt actief bij en neemt deel aan verschillende EU en NAVO cyberoefeningen. Nederland steunt deze aanbeveling in de Blueprint Cyber.</w:t>
      </w:r>
    </w:p>
    <w:p w:rsidRPr="00DB1D9D" w:rsidR="00DB1D9D" w:rsidP="0076733D" w:rsidRDefault="00DB1D9D" w14:paraId="5E75AF90" w14:textId="77777777">
      <w:pPr>
        <w:jc w:val="both"/>
      </w:pPr>
    </w:p>
    <w:p w:rsidRPr="00DB1D9D" w:rsidR="004960A4" w:rsidP="0076733D" w:rsidRDefault="00DB1D9D" w14:paraId="1AC1D956" w14:textId="18FC354D">
      <w:pPr>
        <w:jc w:val="both"/>
        <w:rPr>
          <w:rFonts w:eastAsia="Calibri" w:cstheme="minorHAnsi"/>
        </w:rPr>
      </w:pPr>
      <w:r w:rsidRPr="00DB1D9D">
        <w:t xml:space="preserve">Het Kabinet streeft verder naar het bevorderen van de bewustwording binnen de samenleving </w:t>
      </w:r>
      <w:r w:rsidR="00EC37CA">
        <w:t>door middel van</w:t>
      </w:r>
      <w:r w:rsidRPr="00DB1D9D">
        <w:t xml:space="preserve"> de Nederlandse Cybersecuritystrategie (NLCS). Deze is in publiek-privaat verband tot stand gekomen onder bewind van de Minister van Justitie en Veiligheid. </w:t>
      </w:r>
      <w:r w:rsidRPr="00DB1D9D">
        <w:rPr>
          <w:rFonts w:eastAsia="Calibri" w:cstheme="minorHAnsi"/>
        </w:rPr>
        <w:t>In de NLCS</w:t>
      </w:r>
      <w:r w:rsidRPr="00DB1D9D" w:rsidR="00D2582F">
        <w:rPr>
          <w:rFonts w:eastAsia="Calibri" w:cstheme="minorHAnsi"/>
        </w:rPr>
        <w:t xml:space="preserve"> </w:t>
      </w:r>
      <w:r w:rsidR="00EC37CA">
        <w:rPr>
          <w:rFonts w:eastAsia="Calibri" w:cstheme="minorHAnsi"/>
        </w:rPr>
        <w:t>g</w:t>
      </w:r>
      <w:r w:rsidRPr="00DB1D9D" w:rsidR="00D2582F">
        <w:rPr>
          <w:rFonts w:eastAsia="Calibri" w:cstheme="minorHAnsi"/>
        </w:rPr>
        <w:t xml:space="preserve">eeft </w:t>
      </w:r>
      <w:r w:rsidRPr="00DB1D9D">
        <w:rPr>
          <w:rFonts w:eastAsia="Calibri" w:cstheme="minorHAnsi"/>
        </w:rPr>
        <w:t xml:space="preserve">het kabinet </w:t>
      </w:r>
      <w:r w:rsidR="00EC37CA">
        <w:rPr>
          <w:rFonts w:eastAsia="Calibri" w:cstheme="minorHAnsi"/>
        </w:rPr>
        <w:t>aan te streven naar</w:t>
      </w:r>
      <w:r w:rsidRPr="00DB1D9D" w:rsidR="00D2582F">
        <w:rPr>
          <w:rFonts w:eastAsia="Calibri" w:cstheme="minorHAnsi"/>
        </w:rPr>
        <w:t xml:space="preserve"> een digitaal veilig Nederland waarin burgers en bedrijven ten volle kunnen profiteren van deelname aan de digitale samenleving, vrij van zorgen over cyberrisico’s.</w:t>
      </w:r>
    </w:p>
    <w:p w:rsidRPr="00DB1D9D" w:rsidR="00DB1D9D" w:rsidP="0076733D" w:rsidRDefault="00DB1D9D" w14:paraId="21005781" w14:textId="77777777">
      <w:pPr>
        <w:jc w:val="both"/>
        <w:rPr>
          <w:rFonts w:eastAsia="Calibri" w:cstheme="minorHAnsi"/>
        </w:rPr>
      </w:pPr>
    </w:p>
    <w:p w:rsidRPr="00DB1D9D" w:rsidR="00DB1D9D" w:rsidP="00DB1D9D" w:rsidRDefault="00DB1D9D" w14:paraId="3C04808D" w14:textId="74823ECE">
      <w:pPr>
        <w:jc w:val="both"/>
        <w:rPr>
          <w:rFonts w:eastAsia="Calibri" w:cstheme="minorHAnsi"/>
        </w:rPr>
      </w:pPr>
      <w:r w:rsidRPr="00DB1D9D">
        <w:rPr>
          <w:rFonts w:eastAsia="Calibri" w:cstheme="minorHAnsi"/>
        </w:rPr>
        <w:t xml:space="preserve">De concrete beleidsinzet van het kabinet - ter verwezenlijking van de ambities in de strategie - is uitgewerkt in een actieplan. De Kamer wordt jaarlijks geïnformeerd over de voortgang. Zo is de voortgangsrapportage 2024 op 28 oktober </w:t>
      </w:r>
      <w:proofErr w:type="spellStart"/>
      <w:r w:rsidR="00EC37CA">
        <w:rPr>
          <w:rFonts w:eastAsia="Calibri" w:cstheme="minorHAnsi"/>
        </w:rPr>
        <w:t>j.l</w:t>
      </w:r>
      <w:proofErr w:type="spellEnd"/>
      <w:r w:rsidR="00EC37CA">
        <w:rPr>
          <w:rFonts w:eastAsia="Calibri" w:cstheme="minorHAnsi"/>
        </w:rPr>
        <w:t xml:space="preserve">. </w:t>
      </w:r>
      <w:r w:rsidRPr="00DB1D9D">
        <w:rPr>
          <w:rFonts w:eastAsia="Calibri" w:cstheme="minorHAnsi"/>
        </w:rPr>
        <w:t>aangeboden aan de Kamer</w:t>
      </w:r>
      <w:r w:rsidR="00EC37CA">
        <w:rPr>
          <w:rFonts w:eastAsia="Calibri" w:cstheme="minorHAnsi"/>
        </w:rPr>
        <w:t>.</w:t>
      </w:r>
      <w:r w:rsidR="00EC37CA">
        <w:rPr>
          <w:rStyle w:val="Voetnootmarkering"/>
          <w:rFonts w:eastAsia="Calibri" w:cstheme="minorHAnsi"/>
        </w:rPr>
        <w:footnoteReference w:id="3"/>
      </w:r>
    </w:p>
    <w:p w:rsidRPr="00DB1D9D" w:rsidR="00DB1D9D" w:rsidP="0076733D" w:rsidRDefault="00DB1D9D" w14:paraId="00944ACA" w14:textId="77777777">
      <w:pPr>
        <w:jc w:val="both"/>
        <w:rPr>
          <w:rFonts w:eastAsia="Calibri" w:cstheme="minorHAnsi"/>
        </w:rPr>
      </w:pPr>
    </w:p>
    <w:p w:rsidRPr="00DB1D9D" w:rsidR="00DB1D9D" w:rsidP="00DB1D9D" w:rsidRDefault="00DB1D9D" w14:paraId="1EE1B7D6" w14:textId="791DE6CF">
      <w:pPr>
        <w:jc w:val="both"/>
        <w:rPr>
          <w:rFonts w:eastAsia="Times New Roman" w:cstheme="minorHAnsi"/>
        </w:rPr>
      </w:pPr>
      <w:r w:rsidRPr="00DB1D9D">
        <w:rPr>
          <w:rFonts w:eastAsia="Times New Roman" w:cstheme="minorHAnsi"/>
        </w:rPr>
        <w:t>Om in te kunnen spelen op trends, actuele dreigingen en risico’s, worden de acties in de loop van de tijd uitgewerkt, aangepast of versterkt. Het actieplan kan daarom jaarlijks op punten worden geactualiseerd, waardoor adequaat ingespeeld kan worden op de snelle ontwikkelingen in relatie tot digitale veiligheid en bijgestuurd kan worden als daar aanleiding toe is. Mogelijke aanleidingen kunnen gesignaleerd worden door het jaarlijkse Cybersecurity Beeld Nederland (CSBN) wat een actueel beeld geeft van de digitale dreiging, de belangen die daardoor kunnen worden aangetast, de weerbaarheid en digitale risico’s. Het actieplan kan ook worden aangepast op basis van inzichten van publieke, private- of wetenschapspartijen. Dit kan daarnaast verwoord zijn in nationale dan wel internationale rapporten of adviezen die gedurende de looptijd van de NLCS worden uitgebracht. Tot slot kan ook de Cyber Security Raad adviseren over strategische ontwikkelingen die volgens hen meegewogen moeten worden</w:t>
      </w:r>
      <w:r w:rsidR="00EC37CA">
        <w:rPr>
          <w:rFonts w:eastAsia="Times New Roman" w:cstheme="minorHAnsi"/>
        </w:rPr>
        <w:t xml:space="preserve"> bij de uitvoering van het beleid</w:t>
      </w:r>
      <w:r w:rsidRPr="00DB1D9D">
        <w:rPr>
          <w:rFonts w:eastAsia="Times New Roman" w:cstheme="minorHAnsi"/>
        </w:rPr>
        <w:t>.</w:t>
      </w:r>
    </w:p>
    <w:p w:rsidRPr="00DB1D9D" w:rsidR="001435DC" w:rsidP="0076733D" w:rsidRDefault="001435DC" w14:paraId="181E2A87" w14:textId="77777777">
      <w:pPr>
        <w:jc w:val="both"/>
      </w:pPr>
    </w:p>
    <w:p w:rsidRPr="00DB1D9D" w:rsidR="00CE51C4" w:rsidP="0076733D" w:rsidRDefault="00445245" w14:paraId="501BCF62" w14:textId="2AFCE8CB">
      <w:pPr>
        <w:jc w:val="both"/>
      </w:pPr>
      <w:r w:rsidRPr="00DB1D9D">
        <w:t xml:space="preserve">Nederland is een koploper binnen de Europese Unie waar het gaat om oefenen dankzij de ISIDOOR oefening. ISIDOOR is een cyber-specifieke crisisoefening waar het bedrijfsleven ook aan deelneemt. Voorgaande ISIDOOR oefening telde 120 deelnemende organisaties en meer dan 3000 individuele deelnemers. Er is drie dagen volop geoefend (technisch operationeel deel), plus een aparte dag voor hoog-ambtelijke besluitvorming. </w:t>
      </w:r>
    </w:p>
    <w:p w:rsidRPr="00DB1D9D" w:rsidR="00DB1D9D" w:rsidP="0076733D" w:rsidRDefault="00DB1D9D" w14:paraId="70C940A7" w14:textId="77777777">
      <w:pPr>
        <w:jc w:val="both"/>
      </w:pPr>
    </w:p>
    <w:p w:rsidRPr="00221C69" w:rsidR="00EE0ED4" w:rsidP="0076733D" w:rsidRDefault="00EE0ED4" w14:paraId="3854ABF7" w14:textId="5C7F7EF1">
      <w:pPr>
        <w:pStyle w:val="Lijstalinea"/>
        <w:numPr>
          <w:ilvl w:val="0"/>
          <w:numId w:val="8"/>
        </w:numPr>
        <w:jc w:val="both"/>
        <w:rPr>
          <w:b/>
          <w:bCs/>
        </w:rPr>
      </w:pPr>
      <w:r w:rsidRPr="00221C69">
        <w:rPr>
          <w:b/>
          <w:bCs/>
        </w:rPr>
        <w:t>Op welke organisaties en infrastructuur zijn deze oefeningen van toepassing?</w:t>
      </w:r>
    </w:p>
    <w:p w:rsidR="002C7470" w:rsidP="0076733D" w:rsidRDefault="002C7470" w14:paraId="0CC99FCB" w14:textId="77777777">
      <w:pPr>
        <w:jc w:val="both"/>
      </w:pPr>
    </w:p>
    <w:p w:rsidR="002C7470" w:rsidP="0076733D" w:rsidRDefault="003740A9" w14:paraId="374C3ED8" w14:textId="611AFE6B">
      <w:pPr>
        <w:jc w:val="both"/>
      </w:pPr>
      <w:r>
        <w:t xml:space="preserve">Dat verschilt per oefening. </w:t>
      </w:r>
      <w:r w:rsidRPr="003740A9">
        <w:t xml:space="preserve">Cyber </w:t>
      </w:r>
      <w:r w:rsidRPr="003740A9">
        <w:rPr>
          <w:rFonts w:ascii="Arial" w:hAnsi="Arial" w:cs="Arial"/>
        </w:rPr>
        <w:t>​​</w:t>
      </w:r>
      <w:r w:rsidRPr="003740A9">
        <w:t>Europe</w:t>
      </w:r>
      <w:r>
        <w:t xml:space="preserve"> bijvoorbeeld,</w:t>
      </w:r>
      <w:r w:rsidRPr="003740A9">
        <w:t xml:space="preserve"> is </w:t>
      </w:r>
      <w:r>
        <w:t>een cyberincident- en crisisbeheersing oefening op EU-niveau</w:t>
      </w:r>
      <w:r w:rsidRPr="003740A9">
        <w:t xml:space="preserve"> georganiseerd door </w:t>
      </w:r>
      <w:r>
        <w:t xml:space="preserve">ENISA. Tijdens Cyber Europe oefenen </w:t>
      </w:r>
      <w:r w:rsidR="001B1FD7">
        <w:t xml:space="preserve">organisaties </w:t>
      </w:r>
      <w:r>
        <w:t xml:space="preserve">zowel de </w:t>
      </w:r>
      <w:r w:rsidRPr="003740A9">
        <w:t>publieke als de private sector</w:t>
      </w:r>
      <w:r>
        <w:t xml:space="preserve">en binnen de EU en de </w:t>
      </w:r>
      <w:r w:rsidRPr="003740A9">
        <w:t>Europese Vrijhandelsassociatie (EVA</w:t>
      </w:r>
      <w:r>
        <w:t>)</w:t>
      </w:r>
      <w:r w:rsidRPr="003740A9">
        <w:t xml:space="preserve">. </w:t>
      </w:r>
      <w:r w:rsidR="001B1FD7">
        <w:t>Aan d</w:t>
      </w:r>
      <w:r>
        <w:t xml:space="preserve">e </w:t>
      </w:r>
      <w:proofErr w:type="spellStart"/>
      <w:r>
        <w:t>Locked</w:t>
      </w:r>
      <w:proofErr w:type="spellEnd"/>
      <w:r>
        <w:t xml:space="preserve"> </w:t>
      </w:r>
      <w:proofErr w:type="spellStart"/>
      <w:r>
        <w:t>Shields</w:t>
      </w:r>
      <w:proofErr w:type="spellEnd"/>
      <w:r>
        <w:t xml:space="preserve"> oefening, georganiseerd door de </w:t>
      </w:r>
      <w:proofErr w:type="spellStart"/>
      <w:r>
        <w:t>NAVO’s</w:t>
      </w:r>
      <w:proofErr w:type="spellEnd"/>
      <w:r>
        <w:t xml:space="preserve"> </w:t>
      </w:r>
      <w:proofErr w:type="spellStart"/>
      <w:r w:rsidRPr="001B1FD7" w:rsidR="001B1FD7">
        <w:rPr>
          <w:i/>
          <w:iCs/>
        </w:rPr>
        <w:t>Cooperative</w:t>
      </w:r>
      <w:proofErr w:type="spellEnd"/>
      <w:r w:rsidRPr="001B1FD7" w:rsidR="001B1FD7">
        <w:rPr>
          <w:i/>
          <w:iCs/>
        </w:rPr>
        <w:t xml:space="preserve"> Cyber </w:t>
      </w:r>
      <w:proofErr w:type="spellStart"/>
      <w:r w:rsidRPr="001B1FD7" w:rsidR="001B1FD7">
        <w:rPr>
          <w:i/>
          <w:iCs/>
        </w:rPr>
        <w:t>Defence</w:t>
      </w:r>
      <w:proofErr w:type="spellEnd"/>
      <w:r w:rsidRPr="001B1FD7" w:rsidR="001B1FD7">
        <w:rPr>
          <w:i/>
          <w:iCs/>
        </w:rPr>
        <w:t xml:space="preserve"> Centre of Excellence</w:t>
      </w:r>
      <w:r w:rsidRPr="001B1FD7" w:rsidR="001B1FD7">
        <w:t xml:space="preserve"> (CCDCOE)</w:t>
      </w:r>
      <w:r w:rsidR="001B1FD7">
        <w:t>, doen teams van cyberspecialisten mee.</w:t>
      </w:r>
      <w:r w:rsidR="001B1FD7">
        <w:rPr>
          <w:rStyle w:val="Voetnootmarkering"/>
        </w:rPr>
        <w:footnoteReference w:id="4"/>
      </w:r>
      <w:r w:rsidR="001B1FD7">
        <w:t xml:space="preserve"> Tijdens de nationale ISIDOOR-oefening, oefent </w:t>
      </w:r>
      <w:r w:rsidRPr="002C7470" w:rsidR="002C7470">
        <w:t>de Rijksoverheid met organisaties die een rol hebben tijdens of betrokken zijn bij een (dreigende) digitale crisis. Dit zijn organisaties binnen de vitale infrastructuur, maar ook  veiligheidsregio’s en organisaties uit het </w:t>
      </w:r>
      <w:r>
        <w:t>Cyberweerbaarheidsstelsel (CWN)</w:t>
      </w:r>
      <w:r w:rsidRPr="002C7470" w:rsidR="002C7470">
        <w:t>.</w:t>
      </w:r>
      <w:r w:rsidR="002C7470">
        <w:rPr>
          <w:rStyle w:val="Voetnootmarkering"/>
        </w:rPr>
        <w:footnoteReference w:id="5"/>
      </w:r>
    </w:p>
    <w:p w:rsidRPr="00CE51C4" w:rsidR="002C7470" w:rsidP="0076733D" w:rsidRDefault="002C7470" w14:paraId="7917F881" w14:textId="77777777">
      <w:pPr>
        <w:jc w:val="both"/>
        <w:rPr>
          <w:b/>
          <w:bCs/>
        </w:rPr>
      </w:pPr>
    </w:p>
    <w:p w:rsidRPr="00221C69" w:rsidR="00CE51C4" w:rsidP="0076733D" w:rsidRDefault="00EE0ED4" w14:paraId="2290D3FE" w14:textId="02E79088">
      <w:pPr>
        <w:pStyle w:val="Lijstalinea"/>
        <w:numPr>
          <w:ilvl w:val="0"/>
          <w:numId w:val="8"/>
        </w:numPr>
        <w:jc w:val="both"/>
        <w:rPr>
          <w:b/>
          <w:bCs/>
        </w:rPr>
      </w:pPr>
      <w:r w:rsidRPr="00221C69">
        <w:rPr>
          <w:b/>
          <w:bCs/>
        </w:rPr>
        <w:t>Doen Nederlandse organisaties al mee aan grootschalige cyberoefeningen en, zo ja, wat wordt er met de opgedane lessen gedaan?</w:t>
      </w:r>
    </w:p>
    <w:p w:rsidR="002C7470" w:rsidP="0076733D" w:rsidRDefault="002C7470" w14:paraId="438F7E01" w14:textId="77777777">
      <w:pPr>
        <w:jc w:val="both"/>
      </w:pPr>
    </w:p>
    <w:p w:rsidR="001B1FD7" w:rsidP="0076733D" w:rsidRDefault="001B1FD7" w14:paraId="26C51464" w14:textId="09B6FF1B">
      <w:pPr>
        <w:jc w:val="both"/>
      </w:pPr>
      <w:r>
        <w:t xml:space="preserve">Nederlandse organisaties doen al mee aan grootschalige cyberoefeningen op zowel Europees als nationaal niveau. </w:t>
      </w:r>
      <w:r w:rsidR="002E1646">
        <w:t xml:space="preserve">Zo oefent de Rijksoverheid mee tijdens verschillende oefeningen, zoals de CMX, PACE en Cyber Europe. Aan oefeningen zoals </w:t>
      </w:r>
      <w:proofErr w:type="spellStart"/>
      <w:r w:rsidR="002E1646">
        <w:t>Locked</w:t>
      </w:r>
      <w:proofErr w:type="spellEnd"/>
      <w:r w:rsidR="002E1646">
        <w:t xml:space="preserve"> </w:t>
      </w:r>
      <w:proofErr w:type="spellStart"/>
      <w:r w:rsidR="002E1646">
        <w:t>Shields</w:t>
      </w:r>
      <w:proofErr w:type="spellEnd"/>
      <w:r w:rsidR="002E1646">
        <w:t xml:space="preserve"> kunnen Nederlandse organisaties participeren. Op nationaal niveau organiseert de Rijksoverheid, zoals bij vraag 23 benoemd, de ISIDOOR oefening. Aan deze cyber-specifieke crisisoefening neemt naast de Rijksoverheid ook het bedrijfsleven ook aan deel. Voorgaande ISIDOOR oefening </w:t>
      </w:r>
      <w:r w:rsidRPr="00907932" w:rsidR="002E1646">
        <w:t>telde 120 deelnemende organisaties en meer dan 3000 individuele deelnemers.</w:t>
      </w:r>
      <w:r w:rsidR="002E1646">
        <w:t xml:space="preserve"> </w:t>
      </w:r>
    </w:p>
    <w:p w:rsidR="001B1FD7" w:rsidP="0076733D" w:rsidRDefault="001B1FD7" w14:paraId="6D0853C1" w14:textId="77777777">
      <w:pPr>
        <w:jc w:val="both"/>
      </w:pPr>
    </w:p>
    <w:p w:rsidR="00445245" w:rsidP="0076733D" w:rsidRDefault="00445245" w14:paraId="133D8EE7" w14:textId="3DF20A83">
      <w:pPr>
        <w:jc w:val="both"/>
      </w:pPr>
      <w:r>
        <w:t xml:space="preserve">Het </w:t>
      </w:r>
      <w:r w:rsidR="002E1646">
        <w:t xml:space="preserve">ISIDOOR </w:t>
      </w:r>
      <w:r>
        <w:t>evaluatierapport met aanbevelingen heeft uw kamer op 11 april 2024 ontvangen</w:t>
      </w:r>
      <w:r w:rsidRPr="0081599F">
        <w:t>.</w:t>
      </w:r>
      <w:r>
        <w:t xml:space="preserve"> De aanbevelingen uit de evaluatie van ISIDOOR IV worden interdepartementaal opgevolgd. Binnen de reikwijdte van de Nederlandse Cyber Security Strategie zijn meerdere acties ondernomen voor de opvolging van de aanbevelingen. De aanbevelingen uit de ISIDOOR evaluatie worden ook meegenomen in de actualisatie van het LCP-Digitaal. De evaluatie wordt tevens meegenomen in de uitwerking van het bouwplan van het Cyberweerbaarheidsnetwerk, dat momenteel wordt vormgegeven door het NCSC.</w:t>
      </w:r>
    </w:p>
    <w:p w:rsidRPr="00CE51C4" w:rsidR="00CE51C4" w:rsidP="0076733D" w:rsidRDefault="00CE51C4" w14:paraId="2CBE7B66" w14:textId="77777777">
      <w:pPr>
        <w:jc w:val="both"/>
        <w:rPr>
          <w:b/>
          <w:bCs/>
        </w:rPr>
      </w:pPr>
    </w:p>
    <w:p w:rsidR="00EE0ED4" w:rsidP="0076733D" w:rsidRDefault="00EE0ED4" w14:paraId="30BED3ED" w14:textId="03C20430">
      <w:pPr>
        <w:pStyle w:val="Lijstalinea"/>
        <w:numPr>
          <w:ilvl w:val="0"/>
          <w:numId w:val="8"/>
        </w:numPr>
        <w:jc w:val="both"/>
        <w:rPr>
          <w:b/>
          <w:bCs/>
        </w:rPr>
      </w:pPr>
      <w:r w:rsidRPr="00EE0ED4">
        <w:rPr>
          <w:b/>
          <w:bCs/>
        </w:rPr>
        <w:t>Via welke kanalen wordt deze informatie gecommuniceerd aan Europese partners en wat gaat de Blueprint Cyber daarin veranderen</w:t>
      </w:r>
      <w:r w:rsidRPr="00CE51C4">
        <w:rPr>
          <w:b/>
          <w:bCs/>
        </w:rPr>
        <w:t>?</w:t>
      </w:r>
    </w:p>
    <w:p w:rsidR="004446A3" w:rsidP="0076733D" w:rsidRDefault="004446A3" w14:paraId="4170C3EC" w14:textId="75599A2B">
      <w:pPr>
        <w:jc w:val="both"/>
      </w:pPr>
    </w:p>
    <w:p w:rsidR="002C7470" w:rsidP="0076733D" w:rsidRDefault="002C7470" w14:paraId="323CE17C" w14:textId="3B634D87">
      <w:pPr>
        <w:jc w:val="both"/>
      </w:pPr>
      <w:r>
        <w:t xml:space="preserve">Relevante informatie over cyberoefeningen </w:t>
      </w:r>
      <w:r w:rsidR="00753CFC">
        <w:t xml:space="preserve">wordt </w:t>
      </w:r>
      <w:r>
        <w:t xml:space="preserve">doorgaans door het NCSC en haar partners verspreidt. De Blueprint Cyber brengt hier geen verandering bij aan. </w:t>
      </w:r>
    </w:p>
    <w:p w:rsidR="00CE51C4" w:rsidP="0076733D" w:rsidRDefault="00CE51C4" w14:paraId="104BC90A" w14:textId="77777777">
      <w:pPr>
        <w:jc w:val="both"/>
      </w:pPr>
    </w:p>
    <w:p w:rsidR="00221C69" w:rsidP="0076733D" w:rsidRDefault="00221C69" w14:paraId="6F817667" w14:textId="77777777">
      <w:pPr>
        <w:jc w:val="both"/>
      </w:pPr>
    </w:p>
    <w:p w:rsidRPr="00CE51C4" w:rsidR="00221C69" w:rsidP="0076733D" w:rsidRDefault="00221C69" w14:paraId="557D781D" w14:textId="77777777">
      <w:pPr>
        <w:jc w:val="both"/>
        <w:rPr>
          <w:b/>
          <w:bCs/>
        </w:rPr>
      </w:pPr>
    </w:p>
    <w:p w:rsidR="00EE0ED4" w:rsidP="0076733D" w:rsidRDefault="00EE0ED4" w14:paraId="52D79C6F" w14:textId="693940D7">
      <w:pPr>
        <w:pStyle w:val="Lijstalinea"/>
        <w:numPr>
          <w:ilvl w:val="0"/>
          <w:numId w:val="8"/>
        </w:numPr>
        <w:jc w:val="both"/>
        <w:rPr>
          <w:b/>
          <w:bCs/>
        </w:rPr>
      </w:pPr>
      <w:r w:rsidRPr="00EE0ED4">
        <w:rPr>
          <w:b/>
          <w:bCs/>
        </w:rPr>
        <w:t>Is het doel van de cyberoefeningen ook om het maatschappelijke bewustzijn te vergroten, of enkel om de paraatheid van organisaties te toetsen?</w:t>
      </w:r>
    </w:p>
    <w:p w:rsidR="002C7470" w:rsidP="0076733D" w:rsidRDefault="002C7470" w14:paraId="7E8F5A51" w14:textId="77777777">
      <w:pPr>
        <w:jc w:val="both"/>
      </w:pPr>
    </w:p>
    <w:p w:rsidRPr="00CE51C4" w:rsidR="00CE51C4" w:rsidP="0076733D" w:rsidRDefault="004446A3" w14:paraId="24D94922" w14:textId="018EAABD">
      <w:pPr>
        <w:jc w:val="both"/>
      </w:pPr>
      <w:r>
        <w:t>Zoals cyberoefeningen nu zijn ingeregeld zijn deze voornamelijk ten behoeve van het verhogen van de paraatheid van organisaties</w:t>
      </w:r>
      <w:r w:rsidR="002C7470">
        <w:t xml:space="preserve">. </w:t>
      </w:r>
      <w:r w:rsidR="00753CFC">
        <w:t>Voor het verhogen van het maatschappelijk bewustzijn worden andere methoden ingezet, zoals publiekscampagnes.</w:t>
      </w:r>
      <w:r w:rsidR="002E1646">
        <w:rPr>
          <w:rStyle w:val="Voetnootmarkering"/>
        </w:rPr>
        <w:footnoteReference w:id="6"/>
      </w:r>
    </w:p>
    <w:p w:rsidRPr="00CE51C4" w:rsidR="00CE51C4" w:rsidP="0076733D" w:rsidRDefault="00CE51C4" w14:paraId="5E600629" w14:textId="77777777">
      <w:pPr>
        <w:jc w:val="both"/>
        <w:rPr>
          <w:b/>
          <w:bCs/>
        </w:rPr>
      </w:pPr>
    </w:p>
    <w:p w:rsidRPr="00221C69" w:rsidR="00EE0ED4" w:rsidP="0076733D" w:rsidRDefault="00EE0ED4" w14:paraId="31C75A19" w14:textId="52B73201">
      <w:pPr>
        <w:pStyle w:val="Lijstalinea"/>
        <w:numPr>
          <w:ilvl w:val="0"/>
          <w:numId w:val="8"/>
        </w:numPr>
        <w:jc w:val="both"/>
        <w:rPr>
          <w:b/>
          <w:bCs/>
        </w:rPr>
      </w:pPr>
      <w:r w:rsidRPr="00221C69">
        <w:rPr>
          <w:b/>
          <w:bCs/>
        </w:rPr>
        <w:t>Deelt u de mening dat digitale soevereiniteit onder de Blueprint Cyber moet vallen?</w:t>
      </w:r>
    </w:p>
    <w:p w:rsidR="00310AF2" w:rsidP="0076733D" w:rsidRDefault="00310AF2" w14:paraId="26560A80" w14:textId="77777777">
      <w:pPr>
        <w:jc w:val="both"/>
      </w:pPr>
    </w:p>
    <w:p w:rsidRPr="00CE51C4" w:rsidR="00CE51C4" w:rsidP="0076733D" w:rsidRDefault="004446A3" w14:paraId="571D26AD" w14:textId="3B6A8926">
      <w:pPr>
        <w:jc w:val="both"/>
      </w:pPr>
      <w:r>
        <w:t xml:space="preserve">De Blueprint Cyber ziet alleen op de beheersing van een cyberincident of </w:t>
      </w:r>
      <w:r w:rsidR="00753CFC">
        <w:t>-</w:t>
      </w:r>
      <w:r>
        <w:t>crisis op Europees niveau. Zoals in het BNC</w:t>
      </w:r>
      <w:r w:rsidR="000F411A">
        <w:t>-f</w:t>
      </w:r>
      <w:r>
        <w:t>iche benoemd, hecht het kabinet waarde aan een document d</w:t>
      </w:r>
      <w:r w:rsidR="00753CFC">
        <w:t>at</w:t>
      </w:r>
      <w:r>
        <w:t xml:space="preserve"> </w:t>
      </w:r>
      <w:r w:rsidR="003E4120">
        <w:t>het</w:t>
      </w:r>
      <w:r>
        <w:t xml:space="preserve"> huidige Europese cybercrisisstelsel in kaart brengt. </w:t>
      </w:r>
      <w:r w:rsidR="003E4120">
        <w:t>D</w:t>
      </w:r>
      <w:r>
        <w:t xml:space="preserve">e Blueprint Cyber </w:t>
      </w:r>
      <w:r w:rsidR="003E4120">
        <w:t>is</w:t>
      </w:r>
      <w:r w:rsidR="00EC37CA">
        <w:t xml:space="preserve"> volgens het kabinet daarom </w:t>
      </w:r>
      <w:r>
        <w:t xml:space="preserve">niet het juiste document </w:t>
      </w:r>
      <w:r w:rsidR="003E4120">
        <w:t>om vraagstukken omtrent digitale soevereinitei</w:t>
      </w:r>
      <w:r w:rsidR="00EC37CA">
        <w:t>t</w:t>
      </w:r>
      <w:r>
        <w:t xml:space="preserve"> onder te brengen.</w:t>
      </w:r>
    </w:p>
    <w:p w:rsidRPr="00CE51C4" w:rsidR="00CE51C4" w:rsidP="0076733D" w:rsidRDefault="00CE51C4" w14:paraId="0C02B69E" w14:textId="77777777">
      <w:pPr>
        <w:jc w:val="both"/>
        <w:rPr>
          <w:b/>
          <w:bCs/>
        </w:rPr>
      </w:pPr>
    </w:p>
    <w:p w:rsidRPr="00221C69" w:rsidR="00EE0ED4" w:rsidP="0076733D" w:rsidRDefault="00EE0ED4" w14:paraId="4F34593C" w14:textId="06D2F62B">
      <w:pPr>
        <w:pStyle w:val="Lijstalinea"/>
        <w:numPr>
          <w:ilvl w:val="0"/>
          <w:numId w:val="8"/>
        </w:numPr>
        <w:jc w:val="both"/>
        <w:rPr>
          <w:b/>
          <w:bCs/>
        </w:rPr>
      </w:pPr>
      <w:r w:rsidRPr="00221C69">
        <w:rPr>
          <w:b/>
          <w:bCs/>
        </w:rPr>
        <w:t xml:space="preserve">Ziet u het tegengaan van de afhankelijkheid van enkele </w:t>
      </w:r>
      <w:proofErr w:type="spellStart"/>
      <w:r w:rsidRPr="00221C69">
        <w:rPr>
          <w:b/>
          <w:bCs/>
        </w:rPr>
        <w:t>techmonopolies</w:t>
      </w:r>
      <w:proofErr w:type="spellEnd"/>
      <w:r w:rsidRPr="00221C69">
        <w:rPr>
          <w:b/>
          <w:bCs/>
        </w:rPr>
        <w:t>, met name van Amerikaanse en Chinese leveranciers, als onderdeel van de Europese paraatheid en veiligheid? Hoe bevordert de Blueprint dat streven?</w:t>
      </w:r>
    </w:p>
    <w:p w:rsidR="00445245" w:rsidP="0076733D" w:rsidRDefault="00445245" w14:paraId="78C69290" w14:textId="77777777">
      <w:pPr>
        <w:jc w:val="both"/>
        <w:rPr>
          <w:highlight w:val="red"/>
        </w:rPr>
      </w:pPr>
    </w:p>
    <w:p w:rsidR="002E1646" w:rsidP="0076733D" w:rsidRDefault="00445245" w14:paraId="6ECA4824" w14:textId="0FD2EBF9">
      <w:pPr>
        <w:jc w:val="both"/>
      </w:pPr>
      <w:r w:rsidRPr="002E1646">
        <w:t>Het kabinet vindt het belangrijk om de Europese capaciteiten op strategische digitale technologieën te versterken en de risico’s voor het borgen van publieke belangen zoals veiligheid door strategische afhankelijkheden van partijen uit derde landen te mitigeren, zoals onder meer staat geformuleerd in de Agenda Digitale Strategische Autonomie. Tegelijkertijd is niet iedere afhankelijk</w:t>
      </w:r>
      <w:r w:rsidR="00EC37CA">
        <w:t>heid</w:t>
      </w:r>
      <w:r w:rsidRPr="002E1646">
        <w:t xml:space="preserve"> een kwetsbaarheid voor de veiligheid. </w:t>
      </w:r>
    </w:p>
    <w:p w:rsidR="002E1646" w:rsidP="0076733D" w:rsidRDefault="002E1646" w14:paraId="36CA7FF9" w14:textId="77777777">
      <w:pPr>
        <w:jc w:val="both"/>
      </w:pPr>
    </w:p>
    <w:p w:rsidRPr="002E1646" w:rsidR="00445245" w:rsidP="0076733D" w:rsidRDefault="00445245" w14:paraId="3C406EB0" w14:textId="35E055F2">
      <w:pPr>
        <w:jc w:val="both"/>
      </w:pPr>
      <w:r w:rsidRPr="002E1646">
        <w:t>De Blueprint Cyber draagt in algemene zin bij aan de Europese veiligheid en paraatheid door duidelijk en toegankelijk</w:t>
      </w:r>
      <w:r w:rsidR="003D6BE5">
        <w:t xml:space="preserve"> het</w:t>
      </w:r>
      <w:r w:rsidRPr="002E1646">
        <w:t xml:space="preserve"> kader voor crisismanagement in de EU </w:t>
      </w:r>
      <w:r w:rsidR="003D6BE5">
        <w:t>weer te geven om</w:t>
      </w:r>
      <w:r w:rsidRPr="002E1646">
        <w:t xml:space="preserve"> relevante actoren te helpen effectief samen te werken en bestaande mechanismen en initiatieven optimaal te benutten</w:t>
      </w:r>
      <w:r w:rsidR="002E1646">
        <w:t xml:space="preserve"> </w:t>
      </w:r>
      <w:r w:rsidRPr="002E1646" w:rsidR="002E1646">
        <w:t xml:space="preserve">bij eventuele </w:t>
      </w:r>
      <w:r w:rsidR="002E1646">
        <w:t>incidenten</w:t>
      </w:r>
      <w:r w:rsidRPr="002E1646" w:rsidR="002E1646">
        <w:t xml:space="preserve"> die kunnen ontstaan door afhankelijkheden van partijen uit derde landen op het terrein van cyberdreigingen</w:t>
      </w:r>
      <w:r w:rsidRPr="002E1646">
        <w:t>.</w:t>
      </w:r>
    </w:p>
    <w:p w:rsidRPr="00C647A1" w:rsidR="00C647A1" w:rsidP="0076733D" w:rsidRDefault="00C647A1" w14:paraId="6AE61159" w14:textId="77777777">
      <w:pPr>
        <w:jc w:val="both"/>
        <w:rPr>
          <w:b/>
          <w:bCs/>
        </w:rPr>
      </w:pPr>
    </w:p>
    <w:p w:rsidR="00EE0ED4" w:rsidP="0076733D" w:rsidRDefault="00EE0ED4" w14:paraId="708747F0" w14:textId="61492EA8">
      <w:pPr>
        <w:pStyle w:val="Lijstalinea"/>
        <w:numPr>
          <w:ilvl w:val="0"/>
          <w:numId w:val="8"/>
        </w:numPr>
        <w:jc w:val="both"/>
        <w:rPr>
          <w:b/>
          <w:bCs/>
        </w:rPr>
      </w:pPr>
      <w:r w:rsidRPr="00EE0ED4">
        <w:rPr>
          <w:b/>
          <w:bCs/>
        </w:rPr>
        <w:t>Kunt u meer toelichten over hoe de afspraken uit de Blueprint Cyber worden uitgewerkt samen met civiele cybercrisisnetwerken?</w:t>
      </w:r>
    </w:p>
    <w:p w:rsidR="00310AF2" w:rsidP="0076733D" w:rsidRDefault="00310AF2" w14:paraId="69F61826" w14:textId="77777777">
      <w:pPr>
        <w:jc w:val="both"/>
      </w:pPr>
    </w:p>
    <w:p w:rsidRPr="00CE51C4" w:rsidR="00CE51C4" w:rsidP="0076733D" w:rsidRDefault="002C7470" w14:paraId="09806CB6" w14:textId="390C04A8">
      <w:pPr>
        <w:jc w:val="both"/>
      </w:pPr>
      <w:r>
        <w:t>Zoals eerder benoemd, bestaan er b</w:t>
      </w:r>
      <w:r w:rsidR="00CE51C4">
        <w:t xml:space="preserve">innen de Europese Unie twee </w:t>
      </w:r>
      <w:r w:rsidR="00454B42">
        <w:t>l</w:t>
      </w:r>
      <w:r w:rsidR="00CE51C4">
        <w:t>idstaat-gedreven civiele cybercrisisnetwerken</w:t>
      </w:r>
      <w:r w:rsidR="00F76B40">
        <w:t xml:space="preserve">: </w:t>
      </w:r>
      <w:r w:rsidR="00CE51C4">
        <w:t xml:space="preserve">het </w:t>
      </w:r>
      <w:proofErr w:type="spellStart"/>
      <w:r w:rsidR="00CE51C4">
        <w:t>CSIRTs</w:t>
      </w:r>
      <w:proofErr w:type="spellEnd"/>
      <w:r w:rsidR="00CE51C4">
        <w:t>-Netwerk en EU-</w:t>
      </w:r>
      <w:proofErr w:type="spellStart"/>
      <w:r w:rsidR="00CE51C4">
        <w:t>CyCLONe</w:t>
      </w:r>
      <w:proofErr w:type="spellEnd"/>
      <w:r w:rsidR="00CE51C4">
        <w:t xml:space="preserve">. </w:t>
      </w:r>
      <w:r>
        <w:t>De Blueprint Cyber benoem</w:t>
      </w:r>
      <w:r w:rsidR="00CC5AA5">
        <w:t>t</w:t>
      </w:r>
      <w:r>
        <w:t xml:space="preserve"> de huidige afspraken, rollen en verantwoordelijkheden van onder andere deze twee netwerken. Bij een aantal </w:t>
      </w:r>
      <w:r w:rsidR="00967D92">
        <w:t>aanbevelingen</w:t>
      </w:r>
      <w:r>
        <w:t xml:space="preserve"> in de Blueprint Cyber wordt verwezen naar deze netwerken om deze verder uitwerken.</w:t>
      </w:r>
    </w:p>
    <w:p w:rsidRPr="00CE51C4" w:rsidR="00CE51C4" w:rsidP="0076733D" w:rsidRDefault="00CE51C4" w14:paraId="761CC7CD" w14:textId="77777777">
      <w:pPr>
        <w:jc w:val="both"/>
        <w:rPr>
          <w:b/>
          <w:bCs/>
        </w:rPr>
      </w:pPr>
    </w:p>
    <w:p w:rsidR="00EE0ED4" w:rsidP="0076733D" w:rsidRDefault="00EE0ED4" w14:paraId="5972BB7E" w14:textId="2B9B556F">
      <w:pPr>
        <w:pStyle w:val="Lijstalinea"/>
        <w:numPr>
          <w:ilvl w:val="0"/>
          <w:numId w:val="8"/>
        </w:numPr>
        <w:jc w:val="both"/>
        <w:rPr>
          <w:b/>
          <w:bCs/>
        </w:rPr>
      </w:pPr>
      <w:r w:rsidRPr="00EE0ED4">
        <w:rPr>
          <w:b/>
          <w:bCs/>
        </w:rPr>
        <w:t>Welke netwerken betreft dit, en welke rol hebben maatschappelijke netwerken, zoals kerken, (sport)verenigingen en wijkteams, in de plannen van de Europese Commissie?</w:t>
      </w:r>
    </w:p>
    <w:p w:rsidR="00310AF2" w:rsidP="0076733D" w:rsidRDefault="00310AF2" w14:paraId="1559EE07" w14:textId="77777777">
      <w:pPr>
        <w:jc w:val="both"/>
      </w:pPr>
    </w:p>
    <w:p w:rsidR="00CE51C4" w:rsidP="0076733D" w:rsidRDefault="00DA668E" w14:paraId="29F24343" w14:textId="70B5459E">
      <w:pPr>
        <w:jc w:val="both"/>
      </w:pPr>
      <w:r>
        <w:t>D</w:t>
      </w:r>
      <w:r w:rsidR="004446A3">
        <w:t xml:space="preserve">eze maatschappelijke netwerken </w:t>
      </w:r>
      <w:r>
        <w:t xml:space="preserve">komen </w:t>
      </w:r>
      <w:r w:rsidR="004446A3">
        <w:t xml:space="preserve">niet aan bod </w:t>
      </w:r>
      <w:r>
        <w:t>in de Blueprint Cyber</w:t>
      </w:r>
      <w:r w:rsidR="004446A3">
        <w:t>.</w:t>
      </w:r>
    </w:p>
    <w:p w:rsidRPr="00CE51C4" w:rsidR="00CE51C4" w:rsidP="0076733D" w:rsidRDefault="00CE51C4" w14:paraId="21766220" w14:textId="77777777">
      <w:pPr>
        <w:jc w:val="both"/>
        <w:rPr>
          <w:b/>
          <w:bCs/>
        </w:rPr>
      </w:pPr>
    </w:p>
    <w:p w:rsidR="00EE0ED4" w:rsidP="0076733D" w:rsidRDefault="00EE0ED4" w14:paraId="6639BFAE" w14:textId="42AF246C">
      <w:pPr>
        <w:pStyle w:val="Lijstalinea"/>
        <w:numPr>
          <w:ilvl w:val="0"/>
          <w:numId w:val="8"/>
        </w:numPr>
        <w:jc w:val="both"/>
        <w:rPr>
          <w:b/>
          <w:bCs/>
        </w:rPr>
      </w:pPr>
      <w:r w:rsidRPr="00EE0ED4">
        <w:rPr>
          <w:b/>
          <w:bCs/>
        </w:rPr>
        <w:t>Vindt u dat de Blueprint op dit punt toereikend is?</w:t>
      </w:r>
    </w:p>
    <w:p w:rsidR="00310AF2" w:rsidP="0076733D" w:rsidRDefault="00310AF2" w14:paraId="2D37BAC6" w14:textId="77777777">
      <w:pPr>
        <w:jc w:val="both"/>
      </w:pPr>
    </w:p>
    <w:p w:rsidRPr="00CE51C4" w:rsidR="00CE51C4" w:rsidP="0076733D" w:rsidRDefault="00CE51C4" w14:paraId="5BB9D756" w14:textId="005A1A9F">
      <w:pPr>
        <w:jc w:val="both"/>
      </w:pPr>
      <w:r>
        <w:t>De Blueprint Cyber heeft tot doel het in kaart brengen van het Europese cybercrisis</w:t>
      </w:r>
      <w:r w:rsidR="00310AF2">
        <w:t>beheersings</w:t>
      </w:r>
      <w:r>
        <w:t>stelsel</w:t>
      </w:r>
      <w:r w:rsidR="00EC37CA">
        <w:t>.</w:t>
      </w:r>
      <w:r>
        <w:t xml:space="preserve"> </w:t>
      </w:r>
      <w:r w:rsidR="00EC37CA">
        <w:t>B</w:t>
      </w:r>
      <w:r>
        <w:t xml:space="preserve">elangrijk hierbij </w:t>
      </w:r>
      <w:r w:rsidR="00634194">
        <w:t xml:space="preserve">is een duidelijk onderscheid in </w:t>
      </w:r>
      <w:r>
        <w:t xml:space="preserve"> de rollen en verantwoordelijkheden die Europese instellingen wel en niet hebben ten tijde van een cyberincident of </w:t>
      </w:r>
      <w:r w:rsidR="005A63AB">
        <w:t>-</w:t>
      </w:r>
      <w:r>
        <w:t xml:space="preserve">crisis. De Blueprint Cyber heeft zich gehouden aan deze reikwijdte. </w:t>
      </w:r>
    </w:p>
    <w:p w:rsidRPr="00CE51C4" w:rsidR="00CE51C4" w:rsidP="0076733D" w:rsidRDefault="00CE51C4" w14:paraId="4DBCE9FA" w14:textId="77777777">
      <w:pPr>
        <w:jc w:val="both"/>
        <w:rPr>
          <w:b/>
          <w:bCs/>
        </w:rPr>
      </w:pPr>
    </w:p>
    <w:p w:rsidRPr="00862ADD" w:rsidR="00D53EA6" w:rsidP="0076733D" w:rsidRDefault="00EE0ED4" w14:paraId="54775FE9" w14:textId="77777777">
      <w:pPr>
        <w:pStyle w:val="Lijstalinea"/>
        <w:numPr>
          <w:ilvl w:val="0"/>
          <w:numId w:val="8"/>
        </w:numPr>
        <w:jc w:val="both"/>
        <w:rPr>
          <w:b/>
          <w:bCs/>
        </w:rPr>
      </w:pPr>
      <w:bookmarkStart w:name="_Hlk199248180" w:id="1"/>
      <w:r w:rsidRPr="00862ADD">
        <w:rPr>
          <w:b/>
          <w:bCs/>
        </w:rPr>
        <w:t>Zij willen meer informatie over de eisen die worden gesteld aan dergelijke communicatiemiddelen, welke alternatieven reeds beschikbaar zijn, en welke oplossingen Nederland te bieden heeft.</w:t>
      </w:r>
    </w:p>
    <w:p w:rsidR="00D53EA6" w:rsidP="0076733D" w:rsidRDefault="00D53EA6" w14:paraId="2D17D4F3" w14:textId="77777777">
      <w:pPr>
        <w:jc w:val="both"/>
        <w:rPr>
          <w:highlight w:val="darkMagenta"/>
        </w:rPr>
      </w:pPr>
    </w:p>
    <w:p w:rsidRPr="00F155A9" w:rsidR="00F155A9" w:rsidP="00F155A9" w:rsidRDefault="00F155A9" w14:paraId="6E27CD89" w14:textId="77777777">
      <w:pPr>
        <w:jc w:val="both"/>
      </w:pPr>
      <w:r w:rsidRPr="00F155A9">
        <w:t xml:space="preserve">In de versie van de Blueprint Cyber die voorligt in de Telecomraad als hamerstuk worden geen eisen gesteld aan veilige communicatiemiddelen, wel wordt benoemd dat deze veilige communicatiemiddelen moeten voldoen aan gemeenschappelijk gedefinieerde vereisten voor de bescherming van gevoelige, niet-geheime informatie. Ook adviseert de Blueprint Cyber om zoveel mogelijk gebruik te maken van oplossingen gebaseerd op een open protocol met open-source-implementaties die geschikt zijn voor realtimecommunicatie en beheerd worden door een in de EU gevestigde entiteit. </w:t>
      </w:r>
    </w:p>
    <w:p w:rsidRPr="00C647A1" w:rsidR="00C647A1" w:rsidP="0076733D" w:rsidRDefault="00C647A1" w14:paraId="1D6356C6" w14:textId="77777777">
      <w:pPr>
        <w:jc w:val="both"/>
        <w:rPr>
          <w:b/>
          <w:bCs/>
        </w:rPr>
      </w:pPr>
    </w:p>
    <w:p w:rsidRPr="00E26030" w:rsidR="00EE0ED4" w:rsidP="0076733D" w:rsidRDefault="00EE0ED4" w14:paraId="5A13A54B" w14:textId="71CFDD97">
      <w:pPr>
        <w:pStyle w:val="Lijstalinea"/>
        <w:numPr>
          <w:ilvl w:val="0"/>
          <w:numId w:val="8"/>
        </w:numPr>
        <w:jc w:val="both"/>
        <w:rPr>
          <w:b/>
          <w:bCs/>
        </w:rPr>
      </w:pPr>
      <w:r w:rsidRPr="00E26030">
        <w:rPr>
          <w:b/>
          <w:bCs/>
        </w:rPr>
        <w:t>Deelt u de mening dat er dwingende afspraken moeten worden gemaakt voor deze standaarden voor alle Europese overheidsdiensten en voor het ICT-inkoop en -aanbestedingsbeleid?</w:t>
      </w:r>
    </w:p>
    <w:p w:rsidR="002F6EAD" w:rsidP="0076733D" w:rsidRDefault="002F6EAD" w14:paraId="396E3DBF" w14:textId="0E790EF7">
      <w:pPr>
        <w:jc w:val="both"/>
        <w:rPr>
          <w:b/>
          <w:bCs/>
          <w:highlight w:val="darkMagenta"/>
        </w:rPr>
      </w:pPr>
    </w:p>
    <w:p w:rsidRPr="00960CBB" w:rsidR="00D53EA6" w:rsidP="0076733D" w:rsidRDefault="00960CBB" w14:paraId="23440BAC" w14:textId="08CFFA23">
      <w:pPr>
        <w:jc w:val="both"/>
      </w:pPr>
      <w:r w:rsidRPr="00960CBB">
        <w:t>Gemeenschappelijke dwingende inkoop- en aanbestedingsvereisten kunnen zeker ondersteunen in de aanpak van cyberrisico’s. Nationale inzet hierop vindt onder meer plaats middels de momenteel in ontwikkeling zijnde IT-</w:t>
      </w:r>
      <w:proofErr w:type="spellStart"/>
      <w:r w:rsidRPr="00960CBB">
        <w:t>Sourcingstrategie</w:t>
      </w:r>
      <w:proofErr w:type="spellEnd"/>
      <w:r w:rsidRPr="00960CBB">
        <w:t>. Voor zaken waar nationale veiligheid aan bod is, zijn de Algemene Beveiligingseisen Rijksoverheidsopdrachten (ABRO) in ontwikkeling. Dit betreft echter wel nationale veiligheid, wat een nationale aangelegenheid is en niet binnen het mandaat van de EU valt.</w:t>
      </w:r>
    </w:p>
    <w:p w:rsidRPr="00C647A1" w:rsidR="00C647A1" w:rsidP="0076733D" w:rsidRDefault="00C647A1" w14:paraId="507BBBD8" w14:textId="77777777">
      <w:pPr>
        <w:jc w:val="both"/>
        <w:rPr>
          <w:b/>
          <w:bCs/>
        </w:rPr>
      </w:pPr>
    </w:p>
    <w:p w:rsidRPr="00E26030" w:rsidR="00EE0ED4" w:rsidP="0076733D" w:rsidRDefault="00EE0ED4" w14:paraId="735E748F" w14:textId="4CCDCF33">
      <w:pPr>
        <w:pStyle w:val="Lijstalinea"/>
        <w:numPr>
          <w:ilvl w:val="0"/>
          <w:numId w:val="8"/>
        </w:numPr>
        <w:jc w:val="both"/>
        <w:rPr>
          <w:b/>
          <w:bCs/>
        </w:rPr>
      </w:pPr>
      <w:bookmarkStart w:name="_Hlk199935688" w:id="2"/>
      <w:r w:rsidRPr="00E26030">
        <w:rPr>
          <w:b/>
          <w:bCs/>
        </w:rPr>
        <w:t xml:space="preserve">Bent u bereid om te pleiten voor afdwingbare Europese standaarden voor interoperabiliteit, </w:t>
      </w:r>
      <w:proofErr w:type="spellStart"/>
      <w:r w:rsidRPr="00E26030">
        <w:rPr>
          <w:b/>
          <w:bCs/>
        </w:rPr>
        <w:t>dataportabiliteit</w:t>
      </w:r>
      <w:proofErr w:type="spellEnd"/>
      <w:r w:rsidRPr="00E26030">
        <w:rPr>
          <w:b/>
          <w:bCs/>
        </w:rPr>
        <w:t xml:space="preserve"> en soevereiniteit?</w:t>
      </w:r>
    </w:p>
    <w:bookmarkEnd w:id="2"/>
    <w:p w:rsidR="00960CBB" w:rsidP="0076733D" w:rsidRDefault="00960CBB" w14:paraId="3ED26319" w14:textId="77777777">
      <w:pPr>
        <w:jc w:val="both"/>
      </w:pPr>
    </w:p>
    <w:bookmarkEnd w:id="1"/>
    <w:p w:rsidRPr="00D77D2A" w:rsidR="000C376D" w:rsidP="0076733D" w:rsidRDefault="00D77D2A" w14:paraId="0AF8E18F" w14:textId="281E7246">
      <w:pPr>
        <w:jc w:val="both"/>
      </w:pPr>
      <w:r w:rsidRPr="00D77D2A">
        <w:t xml:space="preserve">Interoperabiliteit en </w:t>
      </w:r>
      <w:proofErr w:type="spellStart"/>
      <w:r w:rsidRPr="00D77D2A">
        <w:t>dataportabiliteit</w:t>
      </w:r>
      <w:proofErr w:type="spellEnd"/>
      <w:r w:rsidRPr="00D77D2A">
        <w:t xml:space="preserve"> komen in het kader van de Data Act al aan de orde. Op 1 april, 2022 bent u via het BNC Fiche Dataverordening geïnformeerd over de Nederlandse inzet, waaronder ook voor versterkte interoperabiliteit en </w:t>
      </w:r>
      <w:proofErr w:type="spellStart"/>
      <w:r w:rsidRPr="00D77D2A">
        <w:t>dataportabiliteit</w:t>
      </w:r>
      <w:proofErr w:type="spellEnd"/>
      <w:r w:rsidRPr="00D77D2A">
        <w:t xml:space="preserve"> in de Data Act.</w:t>
      </w:r>
      <w:r>
        <w:rPr>
          <w:rStyle w:val="Voetnootmarkering"/>
        </w:rPr>
        <w:footnoteReference w:id="7"/>
      </w:r>
      <w:r w:rsidRPr="00D77D2A">
        <w:t xml:space="preserve"> Daarnaast lopen er verschillende dossiers waarbij Nederland zich inzet op soevereiniteit.</w:t>
      </w:r>
    </w:p>
    <w:p w:rsidR="00EE0ED4" w:rsidP="0076733D" w:rsidRDefault="00EE0ED4" w14:paraId="2E772021" w14:textId="22642121">
      <w:pPr>
        <w:pStyle w:val="Lijstalinea"/>
        <w:numPr>
          <w:ilvl w:val="0"/>
          <w:numId w:val="8"/>
        </w:numPr>
        <w:jc w:val="both"/>
        <w:rPr>
          <w:b/>
          <w:bCs/>
        </w:rPr>
      </w:pPr>
      <w:r w:rsidRPr="00EE0ED4">
        <w:rPr>
          <w:b/>
          <w:bCs/>
        </w:rPr>
        <w:t>Daartoe vragen zij u om verder te definiëren wat een ‘significant incident’ betekent.</w:t>
      </w:r>
    </w:p>
    <w:p w:rsidR="00310AF2" w:rsidP="0076733D" w:rsidRDefault="00310AF2" w14:paraId="6F2E521A" w14:textId="77777777">
      <w:pPr>
        <w:jc w:val="both"/>
      </w:pPr>
    </w:p>
    <w:p w:rsidRPr="00F10AA0" w:rsidR="00CE51C4" w:rsidP="0076733D" w:rsidRDefault="00F10AA0" w14:paraId="53A27943" w14:textId="4A64C9A3">
      <w:pPr>
        <w:jc w:val="both"/>
      </w:pPr>
      <w:r>
        <w:t xml:space="preserve">In lijn met de </w:t>
      </w:r>
      <w:r w:rsidR="00D53EA6">
        <w:t>NIS2</w:t>
      </w:r>
      <w:r w:rsidR="00EC37CA">
        <w:t>-richtlijn</w:t>
      </w:r>
      <w:r>
        <w:t xml:space="preserve">, hanteert de Blueprint Cyber de volgende definitie van een significant incident: </w:t>
      </w:r>
      <w:r w:rsidRPr="00F10AA0">
        <w:t>een incident dat</w:t>
      </w:r>
      <w:r>
        <w:t xml:space="preserve"> </w:t>
      </w:r>
      <w:r w:rsidRPr="00F10AA0">
        <w:t xml:space="preserve">a. </w:t>
      </w:r>
      <w:r w:rsidR="00EC37CA">
        <w:t xml:space="preserve">een </w:t>
      </w:r>
      <w:r w:rsidRPr="00F10AA0">
        <w:t>ernstige operationele verstoring van de dienst</w:t>
      </w:r>
      <w:r w:rsidR="00EC37CA">
        <w:t>en</w:t>
      </w:r>
      <w:r w:rsidRPr="00F10AA0">
        <w:t xml:space="preserve"> of financieel verlie</w:t>
      </w:r>
      <w:r w:rsidR="00EC37CA">
        <w:t>zen</w:t>
      </w:r>
      <w:r w:rsidRPr="00F10AA0">
        <w:t xml:space="preserve"> voor de betrokken entiteit veroorzaakt of kan veroorzaken</w:t>
      </w:r>
      <w:r w:rsidR="00EC37CA">
        <w:t>, of</w:t>
      </w:r>
      <w:r>
        <w:t xml:space="preserve"> </w:t>
      </w:r>
      <w:r w:rsidRPr="00F10AA0">
        <w:t>b. andere natuurlijke of rechtspersonen heeft getroffen of kan treffen door aanzienlijke materiële of immateriële schade te veroorzaken</w:t>
      </w:r>
      <w:r>
        <w:t>.</w:t>
      </w:r>
    </w:p>
    <w:p w:rsidRPr="00CE51C4" w:rsidR="00F10AA0" w:rsidP="0076733D" w:rsidRDefault="00F10AA0" w14:paraId="07767907" w14:textId="77777777">
      <w:pPr>
        <w:jc w:val="both"/>
        <w:rPr>
          <w:b/>
          <w:bCs/>
        </w:rPr>
      </w:pPr>
    </w:p>
    <w:p w:rsidRPr="00862ADD" w:rsidR="00CE51C4" w:rsidP="0076733D" w:rsidRDefault="00EE0ED4" w14:paraId="010B85FB" w14:textId="5A74946E">
      <w:pPr>
        <w:pStyle w:val="Lijstalinea"/>
        <w:numPr>
          <w:ilvl w:val="0"/>
          <w:numId w:val="8"/>
        </w:numPr>
        <w:jc w:val="both"/>
        <w:rPr>
          <w:b/>
          <w:bCs/>
        </w:rPr>
      </w:pPr>
      <w:r w:rsidRPr="00862ADD">
        <w:rPr>
          <w:b/>
          <w:bCs/>
        </w:rPr>
        <w:t>Deelt u de mening van deze leden dat incidenten, waarin informatie van personen wordt buitgemaakt of uitgelekt, ook als ‘significant’ moeten worden aangemerkt?</w:t>
      </w:r>
    </w:p>
    <w:p w:rsidR="000C376D" w:rsidP="0076733D" w:rsidRDefault="000C376D" w14:paraId="1980DA4B" w14:textId="77777777">
      <w:pPr>
        <w:jc w:val="both"/>
      </w:pPr>
    </w:p>
    <w:p w:rsidRPr="000C376D" w:rsidR="000C376D" w:rsidP="000C376D" w:rsidRDefault="000C376D" w14:paraId="71C7250C" w14:textId="15B8DAC0">
      <w:pPr>
        <w:jc w:val="both"/>
      </w:pPr>
      <w:r>
        <w:t>D</w:t>
      </w:r>
      <w:r w:rsidRPr="000C376D">
        <w:t xml:space="preserve">e definitie van “significant incident”, zoals </w:t>
      </w:r>
      <w:r>
        <w:t>deze ook</w:t>
      </w:r>
      <w:r w:rsidRPr="000C376D">
        <w:t xml:space="preserve"> is opgenomen in de NIS2-richtlijn, </w:t>
      </w:r>
      <w:r>
        <w:t xml:space="preserve">moet </w:t>
      </w:r>
      <w:r w:rsidRPr="000C376D">
        <w:t>naar het oordeel van het kabinet bepalend zijn</w:t>
      </w:r>
      <w:r>
        <w:t>. I</w:t>
      </w:r>
      <w:r w:rsidRPr="000C376D">
        <w:t xml:space="preserve">n de </w:t>
      </w:r>
      <w:r>
        <w:t xml:space="preserve">Cyberbeveiligingswet (CBW), die dient </w:t>
      </w:r>
      <w:r w:rsidRPr="000C376D">
        <w:t>ter implementatie van de NIS2-richtlijn</w:t>
      </w:r>
      <w:r>
        <w:t>, wordt</w:t>
      </w:r>
      <w:r w:rsidRPr="000C376D">
        <w:t xml:space="preserve"> in relatie tot de meldplicht geregeld dat de criteria op basis waarvan wordt vastgesteld of er sprake is van een significant incident</w:t>
      </w:r>
      <w:r>
        <w:t xml:space="preserve"> </w:t>
      </w:r>
      <w:r w:rsidRPr="000C376D">
        <w:t>worden uitgewerkt in lagere regelgeving</w:t>
      </w:r>
      <w:r>
        <w:t>.</w:t>
      </w:r>
    </w:p>
    <w:p w:rsidR="000C376D" w:rsidP="0076733D" w:rsidRDefault="000C376D" w14:paraId="3A584BF1" w14:textId="77777777">
      <w:pPr>
        <w:jc w:val="both"/>
      </w:pPr>
    </w:p>
    <w:p w:rsidRPr="0066035E" w:rsidR="0066035E" w:rsidP="0076733D" w:rsidRDefault="0066035E" w14:paraId="63980805" w14:textId="68086D51">
      <w:pPr>
        <w:jc w:val="both"/>
      </w:pPr>
      <w:r w:rsidRPr="0066035E">
        <w:t xml:space="preserve">Deze </w:t>
      </w:r>
      <w:r w:rsidR="000C376D">
        <w:t xml:space="preserve">zogeheten </w:t>
      </w:r>
      <w:r w:rsidRPr="0066035E">
        <w:t xml:space="preserve">drempelwaarden zullen </w:t>
      </w:r>
      <w:r w:rsidR="000C376D">
        <w:t xml:space="preserve">naar verwachting </w:t>
      </w:r>
      <w:r w:rsidRPr="0066035E">
        <w:t>in ministeriële regelingen</w:t>
      </w:r>
      <w:r w:rsidR="000C376D">
        <w:t xml:space="preserve"> </w:t>
      </w:r>
      <w:r w:rsidRPr="0066035E">
        <w:t>worden vastgesteld</w:t>
      </w:r>
      <w:r w:rsidR="000C376D">
        <w:t xml:space="preserve"> onder </w:t>
      </w:r>
      <w:r w:rsidRPr="0066035E">
        <w:t>coördin</w:t>
      </w:r>
      <w:r w:rsidR="000C376D">
        <w:t>atie van</w:t>
      </w:r>
      <w:r w:rsidRPr="0066035E">
        <w:t xml:space="preserve"> </w:t>
      </w:r>
      <w:r w:rsidR="000C376D">
        <w:t>het ministerie van Justitie en Veiligheid. E</w:t>
      </w:r>
      <w:r>
        <w:t xml:space="preserve">en </w:t>
      </w:r>
      <w:proofErr w:type="spellStart"/>
      <w:r>
        <w:t>datalek</w:t>
      </w:r>
      <w:proofErr w:type="spellEnd"/>
      <w:r>
        <w:t xml:space="preserve"> van persoonsgegevens ziet een dergelijk incident </w:t>
      </w:r>
      <w:r w:rsidR="00733D6B">
        <w:t>op de</w:t>
      </w:r>
      <w:r w:rsidRPr="00733D6B" w:rsidR="00733D6B">
        <w:t xml:space="preserve"> Algemene verordening gegevensbescherming</w:t>
      </w:r>
      <w:r w:rsidR="00733D6B">
        <w:t xml:space="preserve"> (AVG)</w:t>
      </w:r>
      <w:r w:rsidR="000C376D">
        <w:t>.</w:t>
      </w:r>
    </w:p>
    <w:p w:rsidRPr="00CE51C4" w:rsidR="00CE51C4" w:rsidP="0076733D" w:rsidRDefault="00CE51C4" w14:paraId="506D02A6" w14:textId="77777777">
      <w:pPr>
        <w:jc w:val="both"/>
        <w:rPr>
          <w:b/>
          <w:bCs/>
        </w:rPr>
      </w:pPr>
    </w:p>
    <w:p w:rsidR="00EE0ED4" w:rsidP="0076733D" w:rsidRDefault="00EE0ED4" w14:paraId="5891A16C" w14:textId="0C825D97">
      <w:pPr>
        <w:pStyle w:val="Lijstalinea"/>
        <w:numPr>
          <w:ilvl w:val="0"/>
          <w:numId w:val="8"/>
        </w:numPr>
        <w:jc w:val="both"/>
        <w:rPr>
          <w:b/>
          <w:bCs/>
        </w:rPr>
      </w:pPr>
      <w:r w:rsidRPr="00EE0ED4">
        <w:rPr>
          <w:b/>
          <w:bCs/>
        </w:rPr>
        <w:t xml:space="preserve">Deze leden zijn benieuwd naar het vervolg van de Blueprint Cyber. Zij vragen u om aan te geven welke onderdelen van de Blueprint wat u betreft moeten worden </w:t>
      </w:r>
      <w:proofErr w:type="spellStart"/>
      <w:r w:rsidRPr="00EE0ED4">
        <w:rPr>
          <w:b/>
          <w:bCs/>
        </w:rPr>
        <w:t>doorvertaald</w:t>
      </w:r>
      <w:proofErr w:type="spellEnd"/>
      <w:r w:rsidRPr="00EE0ED4">
        <w:rPr>
          <w:b/>
          <w:bCs/>
        </w:rPr>
        <w:t xml:space="preserve"> in harde afspraken en nieuw beleid.</w:t>
      </w:r>
    </w:p>
    <w:p w:rsidR="00310AF2" w:rsidP="0076733D" w:rsidRDefault="00310AF2" w14:paraId="7E561B72" w14:textId="77777777">
      <w:pPr>
        <w:jc w:val="both"/>
      </w:pPr>
    </w:p>
    <w:p w:rsidRPr="00F10AA0" w:rsidR="00F10AA0" w:rsidP="0076733D" w:rsidRDefault="00F10AA0" w14:paraId="25AF37D6" w14:textId="44590537">
      <w:pPr>
        <w:jc w:val="both"/>
      </w:pPr>
      <w:r>
        <w:t>Er zijn geen harde afspraken of nieuw</w:t>
      </w:r>
      <w:r w:rsidR="00894237">
        <w:t xml:space="preserve"> </w:t>
      </w:r>
      <w:r>
        <w:t xml:space="preserve">beleid dat moet worden opgesteld aan de hand van de Blueprint Cyber. Het overzicht van het Europese cybercrisisstelsel zal wel </w:t>
      </w:r>
      <w:r w:rsidR="00310AF2">
        <w:t xml:space="preserve">door het kabinet worden </w:t>
      </w:r>
      <w:r>
        <w:t>meegenomen tijdens de herziening van het Landelijk Crisisplan Digitaal (LCP-D).</w:t>
      </w:r>
    </w:p>
    <w:p w:rsidRPr="00F10AA0" w:rsidR="00F10AA0" w:rsidP="0076733D" w:rsidRDefault="00F10AA0" w14:paraId="27805964" w14:textId="77777777">
      <w:pPr>
        <w:jc w:val="both"/>
        <w:rPr>
          <w:b/>
          <w:bCs/>
        </w:rPr>
      </w:pPr>
    </w:p>
    <w:p w:rsidR="00EE0ED4" w:rsidP="0076733D" w:rsidRDefault="00EE0ED4" w14:paraId="14C5F673" w14:textId="5601D4B4">
      <w:pPr>
        <w:pStyle w:val="Lijstalinea"/>
        <w:numPr>
          <w:ilvl w:val="0"/>
          <w:numId w:val="8"/>
        </w:numPr>
        <w:jc w:val="both"/>
        <w:rPr>
          <w:b/>
          <w:bCs/>
        </w:rPr>
      </w:pPr>
      <w:r w:rsidRPr="00EE0ED4">
        <w:rPr>
          <w:b/>
          <w:bCs/>
        </w:rPr>
        <w:t>Ook horen zij graag hoe u de aanbevelingen uit de Blueprint proactief aan organisaties en burgers gaat communiceren, en deze zo praktisch mogelijk maakt.</w:t>
      </w:r>
    </w:p>
    <w:p w:rsidR="00310AF2" w:rsidP="0076733D" w:rsidRDefault="00310AF2" w14:paraId="5BDDA9A0" w14:textId="77777777">
      <w:pPr>
        <w:jc w:val="both"/>
      </w:pPr>
    </w:p>
    <w:p w:rsidRPr="00F10AA0" w:rsidR="00F10AA0" w:rsidP="0076733D" w:rsidRDefault="00F10AA0" w14:paraId="2BE002E4" w14:textId="345BC41A">
      <w:pPr>
        <w:jc w:val="both"/>
      </w:pPr>
      <w:r>
        <w:t xml:space="preserve">De Blueprint Cyber heeft zoals hierboven benoemd geen impact op bedrijven, organisaties en burgers en dient vooral de betrokken instanties bij de </w:t>
      </w:r>
      <w:r w:rsidR="00454B42">
        <w:t>l</w:t>
      </w:r>
      <w:r>
        <w:t>idstaten. Het kabinet acht het daarom niet nodig om de Blueprint Cyber proactief te communiceren met organisaties en burgers</w:t>
      </w:r>
    </w:p>
    <w:p w:rsidR="00D53EA6" w:rsidP="0076733D" w:rsidRDefault="00D53EA6" w14:paraId="321D32E2" w14:textId="77777777">
      <w:pPr>
        <w:jc w:val="both"/>
        <w:rPr>
          <w:b/>
          <w:bCs/>
        </w:rPr>
      </w:pPr>
    </w:p>
    <w:p w:rsidR="003D6BE5" w:rsidP="0076733D" w:rsidRDefault="003D6BE5" w14:paraId="058D6BC5" w14:textId="77777777">
      <w:pPr>
        <w:jc w:val="both"/>
        <w:rPr>
          <w:b/>
          <w:bCs/>
        </w:rPr>
      </w:pPr>
    </w:p>
    <w:p w:rsidR="003D6BE5" w:rsidP="0076733D" w:rsidRDefault="003D6BE5" w14:paraId="596712B3" w14:textId="77777777">
      <w:pPr>
        <w:jc w:val="both"/>
        <w:rPr>
          <w:b/>
          <w:bCs/>
        </w:rPr>
      </w:pPr>
    </w:p>
    <w:p w:rsidR="00D77D2A" w:rsidP="0076733D" w:rsidRDefault="00D77D2A" w14:paraId="70767248" w14:textId="77777777">
      <w:pPr>
        <w:jc w:val="both"/>
        <w:rPr>
          <w:b/>
          <w:bCs/>
        </w:rPr>
      </w:pPr>
    </w:p>
    <w:p w:rsidR="002D79C4" w:rsidP="0076733D" w:rsidRDefault="002D79C4" w14:paraId="2E80F97B" w14:textId="77777777">
      <w:pPr>
        <w:jc w:val="both"/>
        <w:rPr>
          <w:b/>
          <w:bCs/>
        </w:rPr>
      </w:pPr>
    </w:p>
    <w:p w:rsidRPr="00EE0ED4" w:rsidR="00EE0ED4" w:rsidP="0076733D" w:rsidRDefault="00EE0ED4" w14:paraId="64B6C928" w14:textId="45E86C8F">
      <w:pPr>
        <w:jc w:val="both"/>
        <w:rPr>
          <w:b/>
          <w:bCs/>
        </w:rPr>
      </w:pPr>
      <w:r w:rsidRPr="00EE0ED4">
        <w:rPr>
          <w:b/>
          <w:bCs/>
        </w:rPr>
        <w:t>Antwoorden van de minister van Justitie en Veiligheid op de schriftelijke vragen van de</w:t>
      </w:r>
      <w:r>
        <w:rPr>
          <w:b/>
          <w:bCs/>
        </w:rPr>
        <w:t xml:space="preserve"> VVD</w:t>
      </w:r>
      <w:r w:rsidRPr="00EE0ED4">
        <w:rPr>
          <w:b/>
          <w:bCs/>
        </w:rPr>
        <w:t>-fractie.</w:t>
      </w:r>
    </w:p>
    <w:p w:rsidR="00EE0ED4" w:rsidP="0076733D" w:rsidRDefault="00EE0ED4" w14:paraId="534FFFE9" w14:textId="317B4180">
      <w:pPr>
        <w:pBdr>
          <w:bottom w:val="single" w:color="auto" w:sz="4" w:space="1"/>
        </w:pBdr>
        <w:jc w:val="both"/>
        <w:rPr>
          <w:b/>
        </w:rPr>
      </w:pPr>
      <w:r>
        <w:rPr>
          <w:b/>
        </w:rPr>
        <w:t xml:space="preserve">(ingezonden </w:t>
      </w:r>
      <w:r w:rsidR="0078032B">
        <w:rPr>
          <w:b/>
        </w:rPr>
        <w:t>1</w:t>
      </w:r>
      <w:r w:rsidR="00221C69">
        <w:rPr>
          <w:b/>
        </w:rPr>
        <w:t>6</w:t>
      </w:r>
      <w:r w:rsidR="0078032B">
        <w:rPr>
          <w:b/>
        </w:rPr>
        <w:t xml:space="preserve"> mei, 2025, </w:t>
      </w:r>
      <w:r w:rsidR="0078032B">
        <w:rPr>
          <w:b/>
          <w:bCs/>
        </w:rPr>
        <w:t xml:space="preserve">referentie: </w:t>
      </w:r>
      <w:r w:rsidRPr="002B2CC9" w:rsidR="002B2CC9">
        <w:rPr>
          <w:b/>
          <w:bCs/>
        </w:rPr>
        <w:t>NDSTK2025D21651</w:t>
      </w:r>
      <w:r w:rsidR="0078032B">
        <w:rPr>
          <w:b/>
          <w:bCs/>
        </w:rPr>
        <w:t>)</w:t>
      </w:r>
    </w:p>
    <w:p w:rsidRPr="0011576D" w:rsidR="00EE0ED4" w:rsidP="0076733D" w:rsidRDefault="00EE0ED4" w14:paraId="3F197B91" w14:textId="77777777">
      <w:pPr>
        <w:jc w:val="both"/>
        <w:rPr>
          <w:b/>
          <w:bCs/>
        </w:rPr>
      </w:pPr>
    </w:p>
    <w:p w:rsidRPr="00862ADD" w:rsidR="00EE0ED4" w:rsidP="0076733D" w:rsidRDefault="00EE0ED4" w14:paraId="17CE699F" w14:textId="27EC89B6">
      <w:pPr>
        <w:pStyle w:val="Lijstalinea"/>
        <w:numPr>
          <w:ilvl w:val="0"/>
          <w:numId w:val="8"/>
        </w:numPr>
        <w:jc w:val="both"/>
        <w:rPr>
          <w:b/>
          <w:bCs/>
        </w:rPr>
      </w:pPr>
      <w:r w:rsidRPr="00862ADD">
        <w:rPr>
          <w:b/>
          <w:bCs/>
        </w:rPr>
        <w:t>De leden van de VVD-fractie vragen naar een nadere toelichting op de inzet van het kabinet ten aanzien van de versterkte publiek-private samenwerking bij de bestaande en nieuwe initiatieven. Hoe wordt deze samenwerking versterkt in de nieuwe Blueprint en maakt het uitwisselen van relevante gegevens hier ook onderdeel van uit?</w:t>
      </w:r>
    </w:p>
    <w:p w:rsidR="001E2B10" w:rsidP="0076733D" w:rsidRDefault="001E2B10" w14:paraId="1CE4532A" w14:textId="77777777">
      <w:pPr>
        <w:jc w:val="both"/>
        <w:rPr>
          <w:rStyle w:val="Verwijzingopmerking"/>
        </w:rPr>
      </w:pPr>
    </w:p>
    <w:p w:rsidR="000C376D" w:rsidP="000C376D" w:rsidRDefault="000C376D" w14:paraId="41EF80D6" w14:textId="77777777">
      <w:pPr>
        <w:jc w:val="both"/>
      </w:pPr>
      <w:r>
        <w:t xml:space="preserve">De Blueprint Cyber is in de kern een document dat de respons op Unieniveau weergeeft. Hoe de publiek-private samenwerking met betrekking tot cybercrisisbeheersing in de lidstaten zelf is geregeld of geregeld dient te worden gaat de Blueprint Cyber niet op in. </w:t>
      </w:r>
    </w:p>
    <w:p w:rsidR="000C376D" w:rsidP="000C376D" w:rsidRDefault="000C376D" w14:paraId="1C2E7B9E" w14:textId="77777777">
      <w:pPr>
        <w:jc w:val="both"/>
      </w:pPr>
    </w:p>
    <w:p w:rsidRPr="002D79C4" w:rsidR="000C376D" w:rsidP="000C376D" w:rsidRDefault="000C376D" w14:paraId="3E492920" w14:textId="77777777">
      <w:pPr>
        <w:jc w:val="both"/>
        <w:rPr>
          <w:b/>
          <w:bCs/>
        </w:rPr>
      </w:pPr>
      <w:r>
        <w:t>Wel doet de Blueprint Cyber algemene aanbevelingen ten aanzien van het betrekken van private organisaties bij het herstel van cyberincidenten, het waar mogelijk uitwisselen van informatie met de private sector ten tijde van cyberincidenten, en het opnemen van oefeningen waar de private sector aan meedoet in het overzicht van grootschalige cyberoefeningen.</w:t>
      </w:r>
    </w:p>
    <w:p w:rsidRPr="00C647A1" w:rsidR="00C647A1" w:rsidP="0076733D" w:rsidRDefault="00C647A1" w14:paraId="14620450" w14:textId="77777777">
      <w:pPr>
        <w:jc w:val="both"/>
        <w:rPr>
          <w:b/>
          <w:bCs/>
        </w:rPr>
      </w:pPr>
    </w:p>
    <w:p w:rsidR="00EE0ED4" w:rsidP="0076733D" w:rsidRDefault="00EE0ED4" w14:paraId="1E2CFD53" w14:textId="77777777">
      <w:pPr>
        <w:pStyle w:val="Lijstalinea"/>
        <w:numPr>
          <w:ilvl w:val="0"/>
          <w:numId w:val="8"/>
        </w:numPr>
        <w:jc w:val="both"/>
        <w:rPr>
          <w:b/>
          <w:bCs/>
        </w:rPr>
      </w:pPr>
      <w:r w:rsidRPr="00EE0ED4">
        <w:rPr>
          <w:b/>
          <w:bCs/>
        </w:rPr>
        <w:t>Deze leden vragen wat de inzet is van het kabinet ten aanzien van de uitwerking van de rollen, taken en bevoegdheden van de Europese Commissie en van ENISA, het Europees agentschap voor cybersecurity.</w:t>
      </w:r>
    </w:p>
    <w:p w:rsidR="002D79C4" w:rsidP="0076733D" w:rsidRDefault="002D79C4" w14:paraId="4FBD05F2" w14:textId="77777777">
      <w:pPr>
        <w:jc w:val="both"/>
      </w:pPr>
    </w:p>
    <w:p w:rsidR="001377CD" w:rsidP="0076733D" w:rsidRDefault="001377CD" w14:paraId="20FB9F8F" w14:textId="47F514AE">
      <w:pPr>
        <w:jc w:val="both"/>
      </w:pPr>
      <w:r>
        <w:t>De Blueprint Cyber weerspiegelt daarmee alleen de bestaande afspraken, rollen en verantwoordelijkheden</w:t>
      </w:r>
      <w:r w:rsidR="000C376D">
        <w:t>, waaronder ook van de Europese Commissie en ENISA.</w:t>
      </w:r>
    </w:p>
    <w:p w:rsidRPr="00DE71FF" w:rsidR="006351E2" w:rsidP="0076733D" w:rsidRDefault="006351E2" w14:paraId="0B2B44AB" w14:textId="77777777">
      <w:pPr>
        <w:jc w:val="both"/>
      </w:pPr>
    </w:p>
    <w:p w:rsidR="00EE0ED4" w:rsidP="0076733D" w:rsidRDefault="00EE0ED4" w14:paraId="71C8933D" w14:textId="652EDCD9">
      <w:pPr>
        <w:pStyle w:val="Lijstalinea"/>
        <w:numPr>
          <w:ilvl w:val="0"/>
          <w:numId w:val="8"/>
        </w:numPr>
        <w:jc w:val="both"/>
        <w:rPr>
          <w:b/>
          <w:bCs/>
        </w:rPr>
      </w:pPr>
      <w:r w:rsidRPr="00EE0ED4">
        <w:rPr>
          <w:b/>
          <w:bCs/>
        </w:rPr>
        <w:t>Zij vragen verder of het kabinet kan nagaan of er een impact assessment zal worden gedaan door de Europese Commissie bij de herziening van de Blueprint, en zo niet, of dat alsnog kan worden gedaan.</w:t>
      </w:r>
    </w:p>
    <w:p w:rsidR="001377CD" w:rsidP="0076733D" w:rsidRDefault="001377CD" w14:paraId="4F6C3ED0" w14:textId="77777777">
      <w:pPr>
        <w:jc w:val="both"/>
      </w:pPr>
    </w:p>
    <w:p w:rsidRPr="002D79C4" w:rsidR="00505B22" w:rsidP="0076733D" w:rsidRDefault="002D79C4" w14:paraId="46A153E9" w14:textId="2765B29E">
      <w:pPr>
        <w:jc w:val="both"/>
        <w:rPr>
          <w:b/>
          <w:bCs/>
        </w:rPr>
      </w:pPr>
      <w:r>
        <w:t>Zoals in het BNC</w:t>
      </w:r>
      <w:r w:rsidR="000F411A">
        <w:t>-f</w:t>
      </w:r>
      <w:r>
        <w:t>iche inzake de Blueprint Cyber is opgenomen is er</w:t>
      </w:r>
      <w:r w:rsidR="00505B22">
        <w:t xml:space="preserve"> geen impact</w:t>
      </w:r>
      <w:r w:rsidR="001E2B10">
        <w:t xml:space="preserve"> </w:t>
      </w:r>
      <w:proofErr w:type="spellStart"/>
      <w:r w:rsidR="00505B22">
        <w:t>assesment</w:t>
      </w:r>
      <w:proofErr w:type="spellEnd"/>
      <w:r w:rsidR="00505B22">
        <w:t xml:space="preserve"> </w:t>
      </w:r>
      <w:r w:rsidR="00F22960">
        <w:t>opgesteld. D</w:t>
      </w:r>
      <w:r>
        <w:t xml:space="preserve">e </w:t>
      </w:r>
      <w:r w:rsidR="0085696E">
        <w:t xml:space="preserve">Blueprint Cyber </w:t>
      </w:r>
      <w:r w:rsidR="00F22960">
        <w:t xml:space="preserve">is immers </w:t>
      </w:r>
      <w:r w:rsidR="0085696E">
        <w:t>een niet</w:t>
      </w:r>
      <w:r w:rsidR="001E2B10">
        <w:t>-</w:t>
      </w:r>
      <w:r w:rsidR="0085696E">
        <w:t>bindend document</w:t>
      </w:r>
      <w:r>
        <w:t xml:space="preserve"> gericht op het in kaart brengen van bestaande afspraken, rollen en verantwoordelijkheden op Europees niveau</w:t>
      </w:r>
      <w:r w:rsidR="0085696E">
        <w:t xml:space="preserve">. </w:t>
      </w:r>
    </w:p>
    <w:p w:rsidR="002D79C4" w:rsidP="0076733D" w:rsidRDefault="002D79C4" w14:paraId="4A0C1D7D" w14:textId="77777777">
      <w:pPr>
        <w:jc w:val="both"/>
      </w:pPr>
    </w:p>
    <w:p w:rsidRPr="002D79C4" w:rsidR="00505B22" w:rsidP="0076733D" w:rsidRDefault="00505B22" w14:paraId="199C5412" w14:textId="6C03C059">
      <w:pPr>
        <w:jc w:val="both"/>
        <w:rPr>
          <w:b/>
          <w:bCs/>
        </w:rPr>
      </w:pPr>
      <w:r>
        <w:t xml:space="preserve">Gezien de herziene Blueprint Cyber </w:t>
      </w:r>
      <w:r w:rsidR="00A47D16">
        <w:t>op 6 juni al ter aanname in de Telecomraad wordt gepresenteerd kan er geen verzoek tot impact</w:t>
      </w:r>
      <w:r w:rsidR="00F22960">
        <w:t xml:space="preserve"> </w:t>
      </w:r>
      <w:r w:rsidR="00A47D16">
        <w:t xml:space="preserve">assessment worden gedaan. </w:t>
      </w:r>
      <w:r w:rsidR="00F22960">
        <w:t>Het kabinet acht dit echter ook niet nodig gezien het karakter van het document.</w:t>
      </w:r>
    </w:p>
    <w:p w:rsidR="00C647A1" w:rsidP="0076733D" w:rsidRDefault="00C647A1" w14:paraId="1942CAEA" w14:textId="77777777">
      <w:pPr>
        <w:jc w:val="both"/>
        <w:rPr>
          <w:b/>
          <w:bCs/>
        </w:rPr>
      </w:pPr>
    </w:p>
    <w:p w:rsidR="00221C69" w:rsidP="0076733D" w:rsidRDefault="00221C69" w14:paraId="7EC7AD18" w14:textId="77777777">
      <w:pPr>
        <w:jc w:val="both"/>
        <w:rPr>
          <w:b/>
          <w:bCs/>
        </w:rPr>
      </w:pPr>
    </w:p>
    <w:p w:rsidR="00221C69" w:rsidP="0076733D" w:rsidRDefault="00221C69" w14:paraId="6F279DD4" w14:textId="77777777">
      <w:pPr>
        <w:jc w:val="both"/>
        <w:rPr>
          <w:b/>
          <w:bCs/>
        </w:rPr>
      </w:pPr>
    </w:p>
    <w:p w:rsidR="00221C69" w:rsidP="0076733D" w:rsidRDefault="00221C69" w14:paraId="42D46321" w14:textId="77777777">
      <w:pPr>
        <w:jc w:val="both"/>
        <w:rPr>
          <w:b/>
          <w:bCs/>
        </w:rPr>
      </w:pPr>
    </w:p>
    <w:p w:rsidR="00221C69" w:rsidP="0076733D" w:rsidRDefault="00221C69" w14:paraId="37A6B04D" w14:textId="77777777">
      <w:pPr>
        <w:jc w:val="both"/>
        <w:rPr>
          <w:b/>
          <w:bCs/>
        </w:rPr>
      </w:pPr>
    </w:p>
    <w:p w:rsidR="00221C69" w:rsidP="0076733D" w:rsidRDefault="00221C69" w14:paraId="219E9A5A" w14:textId="77777777">
      <w:pPr>
        <w:jc w:val="both"/>
        <w:rPr>
          <w:b/>
          <w:bCs/>
        </w:rPr>
      </w:pPr>
    </w:p>
    <w:p w:rsidRPr="00C647A1" w:rsidR="00221C69" w:rsidP="0076733D" w:rsidRDefault="00221C69" w14:paraId="3BFDCBFD" w14:textId="77777777">
      <w:pPr>
        <w:jc w:val="both"/>
        <w:rPr>
          <w:b/>
          <w:bCs/>
        </w:rPr>
      </w:pPr>
    </w:p>
    <w:p w:rsidR="00490A83" w:rsidP="0076733D" w:rsidRDefault="00EE0ED4" w14:paraId="15EADEDB" w14:textId="4FCFB5E6">
      <w:pPr>
        <w:pStyle w:val="Lijstalinea"/>
        <w:numPr>
          <w:ilvl w:val="0"/>
          <w:numId w:val="8"/>
        </w:numPr>
        <w:jc w:val="both"/>
        <w:rPr>
          <w:b/>
          <w:bCs/>
        </w:rPr>
      </w:pPr>
      <w:r w:rsidRPr="00EE0ED4">
        <w:rPr>
          <w:b/>
          <w:bCs/>
        </w:rPr>
        <w:t>Ook vragen de leden van de VVD-fractie of de grootschalige stroomstoring van onlangs in Spanje en Portugal nog nieuwe inzichten heeft opgeleverd, en of het kabinet bereid is te vragen naar de inzichten die deze lidstaten sindsdien hebben opgedaan en welke gevolgen dat heeft voor de gesprekken over de herziening van de Blueprint.</w:t>
      </w:r>
    </w:p>
    <w:p w:rsidR="002D79C4" w:rsidP="0076733D" w:rsidRDefault="002D79C4" w14:paraId="39377479" w14:textId="77777777">
      <w:pPr>
        <w:jc w:val="both"/>
      </w:pPr>
    </w:p>
    <w:p w:rsidR="00617FCF" w:rsidP="0076733D" w:rsidRDefault="0085696E" w14:paraId="167DF10A" w14:textId="25E33E84">
      <w:pPr>
        <w:jc w:val="both"/>
      </w:pPr>
      <w:r>
        <w:t>De definitieve oorzaak voor de stroomstoring in Spanje en Portugal is vooralsnog niet bekend</w:t>
      </w:r>
      <w:r w:rsidR="00D31BEF">
        <w:t>. H</w:t>
      </w:r>
      <w:r w:rsidR="004C6EA8">
        <w:t xml:space="preserve">et kabinet kan hier </w:t>
      </w:r>
      <w:r w:rsidR="00D31BEF">
        <w:t xml:space="preserve">op dit moment </w:t>
      </w:r>
      <w:r w:rsidR="004C6EA8">
        <w:t>geen uitspraken over doen</w:t>
      </w:r>
      <w:r w:rsidR="00617FCF">
        <w:t>.</w:t>
      </w:r>
    </w:p>
    <w:p w:rsidR="0063579A" w:rsidP="0076733D" w:rsidRDefault="0063579A" w14:paraId="4B5068D7" w14:textId="77777777">
      <w:pPr>
        <w:jc w:val="both"/>
      </w:pPr>
    </w:p>
    <w:p w:rsidR="0063579A" w:rsidP="0076733D" w:rsidRDefault="0063579A" w14:paraId="143F65A5" w14:textId="77777777">
      <w:pPr>
        <w:jc w:val="both"/>
      </w:pPr>
    </w:p>
    <w:p w:rsidR="0063579A" w:rsidP="0076733D" w:rsidRDefault="0063579A" w14:paraId="1B006E1B" w14:textId="77777777">
      <w:pPr>
        <w:jc w:val="both"/>
      </w:pPr>
    </w:p>
    <w:p w:rsidR="00221C69" w:rsidP="0076733D" w:rsidRDefault="00221C69" w14:paraId="367B5353" w14:textId="77777777">
      <w:pPr>
        <w:jc w:val="both"/>
      </w:pPr>
    </w:p>
    <w:p w:rsidR="00221C69" w:rsidP="0076733D" w:rsidRDefault="00221C69" w14:paraId="73F79615" w14:textId="77777777">
      <w:pPr>
        <w:jc w:val="both"/>
      </w:pPr>
    </w:p>
    <w:p w:rsidR="00221C69" w:rsidP="0076733D" w:rsidRDefault="00221C69" w14:paraId="135DDA27" w14:textId="77777777">
      <w:pPr>
        <w:jc w:val="both"/>
      </w:pPr>
    </w:p>
    <w:p w:rsidR="00221C69" w:rsidP="0076733D" w:rsidRDefault="00221C69" w14:paraId="54BC04E8" w14:textId="77777777">
      <w:pPr>
        <w:jc w:val="both"/>
      </w:pPr>
    </w:p>
    <w:p w:rsidR="00221C69" w:rsidP="0076733D" w:rsidRDefault="00221C69" w14:paraId="62675E46" w14:textId="77777777">
      <w:pPr>
        <w:jc w:val="both"/>
      </w:pPr>
    </w:p>
    <w:p w:rsidR="00221C69" w:rsidP="0076733D" w:rsidRDefault="00221C69" w14:paraId="202FC48D" w14:textId="77777777">
      <w:pPr>
        <w:jc w:val="both"/>
      </w:pPr>
    </w:p>
    <w:p w:rsidR="00221C69" w:rsidP="0076733D" w:rsidRDefault="00221C69" w14:paraId="414C8AA1" w14:textId="77777777">
      <w:pPr>
        <w:jc w:val="both"/>
      </w:pPr>
    </w:p>
    <w:p w:rsidR="00221C69" w:rsidP="0076733D" w:rsidRDefault="00221C69" w14:paraId="332B4257" w14:textId="77777777">
      <w:pPr>
        <w:jc w:val="both"/>
      </w:pPr>
    </w:p>
    <w:p w:rsidR="00221C69" w:rsidP="0076733D" w:rsidRDefault="00221C69" w14:paraId="26D9A539" w14:textId="77777777">
      <w:pPr>
        <w:jc w:val="both"/>
      </w:pPr>
    </w:p>
    <w:p w:rsidR="00221C69" w:rsidP="0076733D" w:rsidRDefault="00221C69" w14:paraId="693EEFDB" w14:textId="77777777">
      <w:pPr>
        <w:jc w:val="both"/>
      </w:pPr>
    </w:p>
    <w:p w:rsidR="00221C69" w:rsidP="0076733D" w:rsidRDefault="00221C69" w14:paraId="313EA3B0" w14:textId="77777777">
      <w:pPr>
        <w:jc w:val="both"/>
      </w:pPr>
    </w:p>
    <w:p w:rsidR="00221C69" w:rsidP="0076733D" w:rsidRDefault="00221C69" w14:paraId="4C49434C" w14:textId="77777777">
      <w:pPr>
        <w:jc w:val="both"/>
      </w:pPr>
    </w:p>
    <w:p w:rsidR="00221C69" w:rsidP="0076733D" w:rsidRDefault="00221C69" w14:paraId="06B73D47" w14:textId="77777777">
      <w:pPr>
        <w:jc w:val="both"/>
      </w:pPr>
    </w:p>
    <w:p w:rsidR="00221C69" w:rsidP="0076733D" w:rsidRDefault="00221C69" w14:paraId="7BB6D979" w14:textId="77777777">
      <w:pPr>
        <w:jc w:val="both"/>
      </w:pPr>
    </w:p>
    <w:p w:rsidR="00221C69" w:rsidP="0076733D" w:rsidRDefault="00221C69" w14:paraId="1DFF9CF4" w14:textId="77777777">
      <w:pPr>
        <w:jc w:val="both"/>
      </w:pPr>
    </w:p>
    <w:p w:rsidR="00221C69" w:rsidP="0076733D" w:rsidRDefault="00221C69" w14:paraId="73D2A1BB" w14:textId="77777777">
      <w:pPr>
        <w:jc w:val="both"/>
      </w:pPr>
    </w:p>
    <w:p w:rsidR="00221C69" w:rsidP="0076733D" w:rsidRDefault="00221C69" w14:paraId="1FDB6A4F" w14:textId="77777777">
      <w:pPr>
        <w:jc w:val="both"/>
      </w:pPr>
    </w:p>
    <w:p w:rsidR="00221C69" w:rsidP="0076733D" w:rsidRDefault="00221C69" w14:paraId="31158896" w14:textId="77777777">
      <w:pPr>
        <w:jc w:val="both"/>
      </w:pPr>
    </w:p>
    <w:p w:rsidR="00221C69" w:rsidP="0076733D" w:rsidRDefault="00221C69" w14:paraId="1A27780A" w14:textId="77777777">
      <w:pPr>
        <w:jc w:val="both"/>
      </w:pPr>
    </w:p>
    <w:p w:rsidR="00221C69" w:rsidP="0076733D" w:rsidRDefault="00221C69" w14:paraId="4223E308" w14:textId="77777777">
      <w:pPr>
        <w:jc w:val="both"/>
      </w:pPr>
    </w:p>
    <w:p w:rsidR="00221C69" w:rsidP="0076733D" w:rsidRDefault="00221C69" w14:paraId="4C4C2507" w14:textId="77777777">
      <w:pPr>
        <w:jc w:val="both"/>
      </w:pPr>
    </w:p>
    <w:p w:rsidR="00221C69" w:rsidP="0076733D" w:rsidRDefault="00221C69" w14:paraId="39B698A7" w14:textId="77777777">
      <w:pPr>
        <w:jc w:val="both"/>
      </w:pPr>
    </w:p>
    <w:p w:rsidR="00221C69" w:rsidP="0076733D" w:rsidRDefault="00221C69" w14:paraId="1D9B4632" w14:textId="77777777">
      <w:pPr>
        <w:jc w:val="both"/>
      </w:pPr>
    </w:p>
    <w:p w:rsidR="00221C69" w:rsidP="0076733D" w:rsidRDefault="00221C69" w14:paraId="0CB5241D" w14:textId="77777777">
      <w:pPr>
        <w:jc w:val="both"/>
      </w:pPr>
    </w:p>
    <w:p w:rsidR="00221C69" w:rsidP="0076733D" w:rsidRDefault="00221C69" w14:paraId="0CFE804C" w14:textId="77777777">
      <w:pPr>
        <w:jc w:val="both"/>
      </w:pPr>
    </w:p>
    <w:p w:rsidR="00221C69" w:rsidP="0076733D" w:rsidRDefault="00221C69" w14:paraId="1CCC8CD7" w14:textId="77777777">
      <w:pPr>
        <w:jc w:val="both"/>
      </w:pPr>
    </w:p>
    <w:p w:rsidR="00221C69" w:rsidP="0076733D" w:rsidRDefault="00221C69" w14:paraId="3D967F66" w14:textId="77777777">
      <w:pPr>
        <w:jc w:val="both"/>
      </w:pPr>
    </w:p>
    <w:p w:rsidR="00221C69" w:rsidP="0076733D" w:rsidRDefault="00221C69" w14:paraId="591B36F7" w14:textId="77777777">
      <w:pPr>
        <w:jc w:val="both"/>
      </w:pPr>
    </w:p>
    <w:p w:rsidR="00221C69" w:rsidP="0076733D" w:rsidRDefault="00221C69" w14:paraId="3D8AFC35" w14:textId="77777777">
      <w:pPr>
        <w:jc w:val="both"/>
      </w:pPr>
    </w:p>
    <w:p w:rsidR="00221C69" w:rsidP="0076733D" w:rsidRDefault="00221C69" w14:paraId="78FA9040" w14:textId="77777777">
      <w:pPr>
        <w:jc w:val="both"/>
      </w:pPr>
    </w:p>
    <w:p w:rsidR="00221C69" w:rsidP="0076733D" w:rsidRDefault="00221C69" w14:paraId="35D95E1D" w14:textId="77777777">
      <w:pPr>
        <w:jc w:val="both"/>
      </w:pPr>
    </w:p>
    <w:p w:rsidR="00221C69" w:rsidP="0076733D" w:rsidRDefault="00221C69" w14:paraId="7F374E5F" w14:textId="77777777">
      <w:pPr>
        <w:jc w:val="both"/>
      </w:pPr>
    </w:p>
    <w:p w:rsidR="00221C69" w:rsidP="0076733D" w:rsidRDefault="00221C69" w14:paraId="75959B90" w14:textId="77777777">
      <w:pPr>
        <w:jc w:val="both"/>
      </w:pPr>
    </w:p>
    <w:p w:rsidR="00221C69" w:rsidP="0076733D" w:rsidRDefault="00221C69" w14:paraId="0299BBC6" w14:textId="77777777">
      <w:pPr>
        <w:jc w:val="both"/>
      </w:pPr>
    </w:p>
    <w:p w:rsidR="00221C69" w:rsidP="0076733D" w:rsidRDefault="00221C69" w14:paraId="654E06F3" w14:textId="77777777">
      <w:pPr>
        <w:jc w:val="both"/>
      </w:pPr>
    </w:p>
    <w:p w:rsidR="00221C69" w:rsidP="0076733D" w:rsidRDefault="00221C69" w14:paraId="6F68A4E6" w14:textId="77777777">
      <w:pPr>
        <w:jc w:val="both"/>
      </w:pPr>
    </w:p>
    <w:p w:rsidRPr="00617FCF" w:rsidR="00617FCF" w:rsidP="0076733D" w:rsidRDefault="00617FCF" w14:paraId="3A212DB5" w14:textId="77777777">
      <w:pPr>
        <w:jc w:val="both"/>
      </w:pPr>
    </w:p>
    <w:p w:rsidRPr="00EE0ED4" w:rsidR="00EE0ED4" w:rsidP="0076733D" w:rsidRDefault="00EE0ED4" w14:paraId="3DEE456A" w14:textId="74E96C46">
      <w:pPr>
        <w:jc w:val="both"/>
        <w:rPr>
          <w:b/>
          <w:bCs/>
        </w:rPr>
      </w:pPr>
      <w:r w:rsidRPr="00EE0ED4">
        <w:rPr>
          <w:b/>
          <w:bCs/>
        </w:rPr>
        <w:t>Antwoorden van de minister van Justitie en Veiligheid op de schriftelijke vragen van de</w:t>
      </w:r>
      <w:r>
        <w:rPr>
          <w:b/>
          <w:bCs/>
        </w:rPr>
        <w:t xml:space="preserve"> NSC</w:t>
      </w:r>
      <w:r w:rsidRPr="00EE0ED4">
        <w:rPr>
          <w:b/>
          <w:bCs/>
        </w:rPr>
        <w:t>-fractie.</w:t>
      </w:r>
    </w:p>
    <w:p w:rsidR="00EE0ED4" w:rsidP="0076733D" w:rsidRDefault="00EE0ED4" w14:paraId="78E9BB49" w14:textId="1A55702B">
      <w:pPr>
        <w:pBdr>
          <w:bottom w:val="single" w:color="auto" w:sz="4" w:space="1"/>
        </w:pBdr>
        <w:jc w:val="both"/>
        <w:rPr>
          <w:b/>
        </w:rPr>
      </w:pPr>
      <w:r>
        <w:rPr>
          <w:b/>
        </w:rPr>
        <w:t xml:space="preserve">(ingezonden </w:t>
      </w:r>
      <w:r w:rsidR="0078032B">
        <w:rPr>
          <w:b/>
        </w:rPr>
        <w:t>1</w:t>
      </w:r>
      <w:r w:rsidR="00221C69">
        <w:rPr>
          <w:b/>
        </w:rPr>
        <w:t>6</w:t>
      </w:r>
      <w:r w:rsidR="0078032B">
        <w:rPr>
          <w:b/>
        </w:rPr>
        <w:t xml:space="preserve"> mei, 2025, </w:t>
      </w:r>
      <w:r w:rsidR="0078032B">
        <w:rPr>
          <w:b/>
          <w:bCs/>
        </w:rPr>
        <w:t xml:space="preserve">referentie: </w:t>
      </w:r>
      <w:r w:rsidRPr="002B2CC9" w:rsidR="002B2CC9">
        <w:rPr>
          <w:b/>
          <w:bCs/>
        </w:rPr>
        <w:t>NDSTK2025D21651</w:t>
      </w:r>
      <w:r w:rsidR="0078032B">
        <w:rPr>
          <w:b/>
          <w:bCs/>
        </w:rPr>
        <w:t>)</w:t>
      </w:r>
    </w:p>
    <w:p w:rsidRPr="0011576D" w:rsidR="00EE0ED4" w:rsidP="0076733D" w:rsidRDefault="00EE0ED4" w14:paraId="39C2E02C" w14:textId="77777777">
      <w:pPr>
        <w:jc w:val="both"/>
        <w:rPr>
          <w:b/>
          <w:bCs/>
        </w:rPr>
      </w:pPr>
    </w:p>
    <w:p w:rsidRPr="00862ADD" w:rsidR="00EE0ED4" w:rsidP="0076733D" w:rsidRDefault="008312CC" w14:paraId="557BD9B3" w14:textId="520F7CE4">
      <w:pPr>
        <w:pStyle w:val="Lijstalinea"/>
        <w:numPr>
          <w:ilvl w:val="0"/>
          <w:numId w:val="8"/>
        </w:numPr>
        <w:jc w:val="both"/>
        <w:rPr>
          <w:b/>
          <w:bCs/>
        </w:rPr>
      </w:pPr>
      <w:r w:rsidRPr="00862ADD">
        <w:rPr>
          <w:b/>
          <w:bCs/>
        </w:rPr>
        <w:t>In het BNC-fiche geeft het kabinet aan: “Het kabinet hecht waarde aan een praktisch document dat ten tijde van crisis daadwerkelijk door de betrokken actoren zal worden geraadpleegd.” De leden van de NSC-fractie vragen hoe het kabinet hier in Nederland invulling aan zou willen geven?</w:t>
      </w:r>
    </w:p>
    <w:p w:rsidR="001377CD" w:rsidP="0076733D" w:rsidRDefault="001377CD" w14:paraId="29B8551E" w14:textId="77777777">
      <w:pPr>
        <w:jc w:val="both"/>
      </w:pPr>
    </w:p>
    <w:p w:rsidR="00C87D1B" w:rsidP="0076733D" w:rsidRDefault="00F763D2" w14:paraId="1CECD4DF" w14:textId="5EC53A8C">
      <w:pPr>
        <w:autoSpaceDN/>
        <w:spacing w:after="160" w:line="259" w:lineRule="auto"/>
        <w:jc w:val="both"/>
        <w:textAlignment w:val="auto"/>
      </w:pPr>
      <w:r>
        <w:t xml:space="preserve">Hoewel de Blueprint Cyber een niet-bindend document betreft heeft Nederland er in de onderhandelingen in de Raadswerkgroep voor Cyberaangelegenheden naar gestreefd om aanpassingen aan het document voor te stellen die de bruikbaarheid op nationaal niveau zullen stimuleren. Zo heeft </w:t>
      </w:r>
      <w:r w:rsidR="00DF4AF8">
        <w:t xml:space="preserve">Nederland het voorstel gedaan om de Blueprint Cyber duidelijker te structureren zodat de kern van het document – het in kaart brengen van de bestaande afspraken, rollen en verantwoordelijkheden binnen het Europese cybercrisisbeheersingsstelsel – duidelijk is opgenomen. Ook heeft Nederland het voorstel gedaan voor het toevoegen van bovengenoemde sectie III van de Blueprint Cyber: ‘Nationale Cybercrisisbeheersingsstructuren en Verantwoordelijkheden’. Daarnaast heeft Nederland in samenwerking met andere lidstaten het visuele overzicht aangepast waarin het Europese cybercrisisbeheersingsstelsel wordt weergegeven. Zo is er een extra kolom toegevoegd die de nationale structuren weergeeft en de koppeling tussen nationale cyber- en crisisautoriteiten met het Europese niveau. </w:t>
      </w:r>
    </w:p>
    <w:p w:rsidR="00DF4AF8" w:rsidP="0076733D" w:rsidRDefault="00DF4AF8" w14:paraId="4F321B6E" w14:textId="0006D9DD">
      <w:pPr>
        <w:jc w:val="both"/>
      </w:pPr>
      <w:r>
        <w:t>Daarnaast is dankzij de toevoegingen in het visuele overzicht duidelijker weergegeven hoe het cybercrisisbeheersingsstelsel zich verhoudt met andere sectorale en horizontale crisismechanismen. Ook is opgenomen hoe het cybercrisisbeheersingsstelsel zich verhoudt met het overkoepelende g</w:t>
      </w:r>
      <w:r w:rsidRPr="002D79C4">
        <w:t>eïntegreerde Regeling Politieke Crisisrespons</w:t>
      </w:r>
      <w:r>
        <w:t xml:space="preserve"> (IPCR).</w:t>
      </w:r>
    </w:p>
    <w:p w:rsidR="00C647A1" w:rsidP="0076733D" w:rsidRDefault="00C647A1" w14:paraId="2DACB086" w14:textId="77777777">
      <w:pPr>
        <w:jc w:val="both"/>
        <w:rPr>
          <w:b/>
          <w:bCs/>
        </w:rPr>
      </w:pPr>
    </w:p>
    <w:p w:rsidR="008312CC" w:rsidP="0076733D" w:rsidRDefault="008312CC" w14:paraId="57D176E8" w14:textId="46DBDAEF">
      <w:pPr>
        <w:pStyle w:val="Lijstalinea"/>
        <w:numPr>
          <w:ilvl w:val="0"/>
          <w:numId w:val="8"/>
        </w:numPr>
        <w:jc w:val="both"/>
        <w:rPr>
          <w:b/>
          <w:bCs/>
        </w:rPr>
      </w:pPr>
      <w:r w:rsidRPr="008312CC">
        <w:rPr>
          <w:b/>
          <w:bCs/>
        </w:rPr>
        <w:t>Zou dit praktisch document specifiek moeten toezien op cybercrises of betreft het ook andere crises (met al dan niet een digitaal component)?</w:t>
      </w:r>
    </w:p>
    <w:p w:rsidR="006E538D" w:rsidP="0076733D" w:rsidRDefault="006E538D" w14:paraId="53698137" w14:textId="77777777">
      <w:pPr>
        <w:jc w:val="both"/>
      </w:pPr>
    </w:p>
    <w:p w:rsidR="0085696E" w:rsidP="0076733D" w:rsidRDefault="00D31BEF" w14:paraId="7E78D766" w14:textId="3E19B13D">
      <w:pPr>
        <w:jc w:val="both"/>
      </w:pPr>
      <w:r>
        <w:t>De</w:t>
      </w:r>
      <w:r w:rsidRPr="0085696E" w:rsidR="0085696E">
        <w:t xml:space="preserve"> Blueprint Cyber ziet </w:t>
      </w:r>
      <w:r w:rsidR="004C6EA8">
        <w:t xml:space="preserve">op de respons op een </w:t>
      </w:r>
      <w:r w:rsidR="006E538D">
        <w:t>grootschalig cyberincident</w:t>
      </w:r>
      <w:r>
        <w:t>,</w:t>
      </w:r>
      <w:r w:rsidR="006E538D">
        <w:t xml:space="preserve"> </w:t>
      </w:r>
      <w:r w:rsidR="004C6EA8">
        <w:t xml:space="preserve">cybercrisis of crisis met een cyberaspect. </w:t>
      </w:r>
      <w:r>
        <w:t>Het kabinet steunt deze lijn.</w:t>
      </w:r>
    </w:p>
    <w:p w:rsidRPr="0085696E" w:rsidR="00C647A1" w:rsidP="0076733D" w:rsidRDefault="00C647A1" w14:paraId="56D10AB3" w14:textId="77777777">
      <w:pPr>
        <w:jc w:val="both"/>
      </w:pPr>
    </w:p>
    <w:p w:rsidR="008312CC" w:rsidP="0076733D" w:rsidRDefault="008312CC" w14:paraId="55FF3E18" w14:textId="26B530F3">
      <w:pPr>
        <w:pStyle w:val="Lijstalinea"/>
        <w:numPr>
          <w:ilvl w:val="0"/>
          <w:numId w:val="8"/>
        </w:numPr>
        <w:jc w:val="both"/>
        <w:rPr>
          <w:b/>
          <w:bCs/>
        </w:rPr>
      </w:pPr>
      <w:r w:rsidRPr="008312CC">
        <w:rPr>
          <w:b/>
          <w:bCs/>
        </w:rPr>
        <w:t>Wat kan daarnaast verwacht worden van individuele burgers?</w:t>
      </w:r>
    </w:p>
    <w:p w:rsidR="006E538D" w:rsidP="0076733D" w:rsidRDefault="006E538D" w14:paraId="4AF6B175" w14:textId="77777777">
      <w:pPr>
        <w:jc w:val="both"/>
      </w:pPr>
    </w:p>
    <w:p w:rsidR="00C647A1" w:rsidP="0076733D" w:rsidRDefault="00D31BEF" w14:paraId="2573D974" w14:textId="0DEB6577">
      <w:pPr>
        <w:jc w:val="both"/>
      </w:pPr>
      <w:r>
        <w:t xml:space="preserve">De Blueprint Cyber brengt bestaande afspraken, rollen en verantwoordelijkheden binnen het Europese </w:t>
      </w:r>
      <w:r w:rsidR="004960A4">
        <w:t>cybercrisisbeheersingsstelsel</w:t>
      </w:r>
      <w:r>
        <w:t xml:space="preserve"> in kaart</w:t>
      </w:r>
      <w:r w:rsidR="00617FCF">
        <w:t xml:space="preserve"> en doet binnen die bestaande kaders aanbevelingen om samenwerkingen verder te bevorderen</w:t>
      </w:r>
      <w:r>
        <w:t>. Het legt geen rechten of plichten op aan (individuele) burgers.</w:t>
      </w:r>
    </w:p>
    <w:p w:rsidR="00221C69" w:rsidP="0076733D" w:rsidRDefault="00221C69" w14:paraId="4A565E82" w14:textId="77777777">
      <w:pPr>
        <w:jc w:val="both"/>
      </w:pPr>
    </w:p>
    <w:p w:rsidR="00221C69" w:rsidP="0076733D" w:rsidRDefault="00221C69" w14:paraId="04E73542" w14:textId="77777777">
      <w:pPr>
        <w:jc w:val="both"/>
      </w:pPr>
    </w:p>
    <w:p w:rsidR="00221C69" w:rsidP="0076733D" w:rsidRDefault="00221C69" w14:paraId="633E6D9F" w14:textId="77777777">
      <w:pPr>
        <w:jc w:val="both"/>
      </w:pPr>
    </w:p>
    <w:p w:rsidR="00221C69" w:rsidP="0076733D" w:rsidRDefault="00221C69" w14:paraId="4175B307" w14:textId="77777777">
      <w:pPr>
        <w:jc w:val="both"/>
      </w:pPr>
    </w:p>
    <w:p w:rsidR="00221C69" w:rsidP="0076733D" w:rsidRDefault="00221C69" w14:paraId="56699F72" w14:textId="77777777">
      <w:pPr>
        <w:jc w:val="both"/>
      </w:pPr>
    </w:p>
    <w:p w:rsidRPr="00DB0923" w:rsidR="001E2B10" w:rsidP="0076733D" w:rsidRDefault="001E2B10" w14:paraId="549F1364" w14:textId="77777777">
      <w:pPr>
        <w:jc w:val="both"/>
      </w:pPr>
    </w:p>
    <w:p w:rsidRPr="00862ADD" w:rsidR="008312CC" w:rsidP="0076733D" w:rsidRDefault="008312CC" w14:paraId="4DA4E7FB" w14:textId="39C36458">
      <w:pPr>
        <w:pStyle w:val="Lijstalinea"/>
        <w:numPr>
          <w:ilvl w:val="0"/>
          <w:numId w:val="8"/>
        </w:numPr>
        <w:jc w:val="both"/>
        <w:rPr>
          <w:b/>
          <w:bCs/>
        </w:rPr>
      </w:pPr>
      <w:bookmarkStart w:name="_Hlk199151957" w:id="3"/>
      <w:r w:rsidRPr="00862ADD">
        <w:rPr>
          <w:b/>
          <w:bCs/>
        </w:rPr>
        <w:t>Deze leden vragen het kabinet om een nadere toelichting op dit standpunt. Hoe ziet het kabinet het onderscheid tussen cybercrisismanagement en andere vormen van crisismanagement, vooral in het licht van hybride dreigingen?</w:t>
      </w:r>
    </w:p>
    <w:p w:rsidR="001377CD" w:rsidP="0076733D" w:rsidRDefault="001377CD" w14:paraId="4A598C49" w14:textId="77777777">
      <w:pPr>
        <w:jc w:val="both"/>
      </w:pPr>
    </w:p>
    <w:p w:rsidRPr="00CA5F50" w:rsidR="00CA5F50" w:rsidP="0076733D" w:rsidRDefault="00CA5F50" w14:paraId="15AACA8D" w14:textId="7687368F">
      <w:pPr>
        <w:jc w:val="both"/>
      </w:pPr>
      <w:r w:rsidRPr="00CA5F50">
        <w:t>In Nederland staat de generieke aanpak van een nationale crisis beschreven in het Nationaal Handboek Crisisbeheersing</w:t>
      </w:r>
      <w:r w:rsidR="00733D6B">
        <w:t>.</w:t>
      </w:r>
      <w:r w:rsidR="00733D6B">
        <w:rPr>
          <w:rStyle w:val="Voetnootmarkering"/>
        </w:rPr>
        <w:footnoteReference w:id="8"/>
      </w:r>
      <w:r w:rsidR="00733D6B">
        <w:t xml:space="preserve"> </w:t>
      </w:r>
      <w:r w:rsidRPr="00CA5F50">
        <w:t>Hierin wordt, op nationaal niveau, de algemene werkwijze beschreven ten aanzien van crisisbeheersing op nationaal niveau. Ten aanzien van specifieke crisistype, waaronder een cybercrisis, kan er besloten worden om specifiek crisisplan (c.q. landelijk crisisplan) op te stellen. Een landelijk crisisplan geeft op hoofdlijnen overzicht en inzicht van de gemaakte afspraken over de beheersing van een specifieke crisis. Voor een cybercrisis is het Landelijk Crisisplan Digitaal opgesteld, waarin de specifieke aanpak voor een cybercrisis wordt beschreven. De specifieke aanpak kenmerkt zich door de betrokken actoren</w:t>
      </w:r>
      <w:r w:rsidR="000C376D">
        <w:t xml:space="preserve">, </w:t>
      </w:r>
      <w:r w:rsidRPr="00CA5F50">
        <w:t>het juridisch kader</w:t>
      </w:r>
      <w:r w:rsidR="000C376D">
        <w:t xml:space="preserve">, </w:t>
      </w:r>
      <w:r w:rsidRPr="00CA5F50">
        <w:t xml:space="preserve">de specificaties ten aanzien van crisisprocessen en de specifieke sleutelbesluiten bij een cybercrisis. Zowel decentrale overheden, (private) organisaties en andere betrokken actoren zijn dan genoodzaakt om hun operationeel uitgewerkte plannen en draaiboeken in lijn te brengen met het </w:t>
      </w:r>
      <w:r w:rsidR="00733D6B">
        <w:t>National Handboek Crisisbeheersing</w:t>
      </w:r>
      <w:r w:rsidRPr="00CA5F50">
        <w:t xml:space="preserve"> en/of het L</w:t>
      </w:r>
      <w:r w:rsidR="00733D6B">
        <w:t>andelijk Crisisplan Digitaal</w:t>
      </w:r>
      <w:r w:rsidRPr="00CA5F50">
        <w:t>.   </w:t>
      </w:r>
    </w:p>
    <w:p w:rsidRPr="00CA5F50" w:rsidR="00CA5F50" w:rsidP="0076733D" w:rsidRDefault="00CA5F50" w14:paraId="5429526C" w14:textId="77777777">
      <w:pPr>
        <w:jc w:val="both"/>
      </w:pPr>
    </w:p>
    <w:p w:rsidRPr="00CA5F50" w:rsidR="00CA5F50" w:rsidP="0076733D" w:rsidRDefault="00CA5F50" w14:paraId="504BD2D9" w14:textId="1A7885A5">
      <w:pPr>
        <w:jc w:val="both"/>
      </w:pPr>
      <w:r w:rsidRPr="00CA5F50">
        <w:t xml:space="preserve">In het kader van de geopolitieke ontwikkelingen groeit de huidige hybride dreiging, een van die dreigingen zijn cyberaanvallen. Het kabinet werkt ook dan ook aan het verhogen van de weerbaarheid ten aanzien de militaire en hybride dreiging, in dat kader wordt ook de digitale weerbaarheid verhoogd. Deze elementen komen ook terug in de actualisatie van de </w:t>
      </w:r>
      <w:r w:rsidR="00733D6B">
        <w:t>Landelijk Crisisplan Digitaal</w:t>
      </w:r>
      <w:r w:rsidRPr="00CA5F50">
        <w:t>.</w:t>
      </w:r>
    </w:p>
    <w:p w:rsidRPr="00D53EA6" w:rsidR="00907932" w:rsidP="0076733D" w:rsidRDefault="00907932" w14:paraId="22F757D2" w14:textId="1877B115">
      <w:pPr>
        <w:jc w:val="both"/>
      </w:pPr>
    </w:p>
    <w:p w:rsidRPr="00E84AA8" w:rsidR="002F6EAD" w:rsidP="0076733D" w:rsidRDefault="002F6EAD" w14:paraId="70368D79" w14:textId="77777777">
      <w:pPr>
        <w:jc w:val="both"/>
      </w:pPr>
    </w:p>
    <w:p w:rsidRPr="00862ADD" w:rsidR="008312CC" w:rsidP="0076733D" w:rsidRDefault="008312CC" w14:paraId="295D2753" w14:textId="0A801BE0">
      <w:pPr>
        <w:pStyle w:val="Lijstalinea"/>
        <w:numPr>
          <w:ilvl w:val="0"/>
          <w:numId w:val="8"/>
        </w:numPr>
        <w:jc w:val="both"/>
        <w:rPr>
          <w:b/>
          <w:bCs/>
        </w:rPr>
      </w:pPr>
      <w:r w:rsidRPr="00862ADD">
        <w:rPr>
          <w:b/>
          <w:bCs/>
        </w:rPr>
        <w:t>Hoe definieert het kabinet een cybercrisis, en is het onderscheid tussen cybercrises en andere crises nog steeds relevant en goed af te bakenen?</w:t>
      </w:r>
    </w:p>
    <w:p w:rsidR="006E538D" w:rsidP="0076733D" w:rsidRDefault="006E538D" w14:paraId="5C7D63DA" w14:textId="77777777">
      <w:pPr>
        <w:jc w:val="both"/>
      </w:pPr>
    </w:p>
    <w:bookmarkEnd w:id="3"/>
    <w:p w:rsidRPr="00CA5F50" w:rsidR="00CA5F50" w:rsidP="0076733D" w:rsidRDefault="00CA5F50" w14:paraId="281F2072" w14:textId="3E40D950">
      <w:pPr>
        <w:jc w:val="both"/>
      </w:pPr>
      <w:r w:rsidRPr="00CA5F50">
        <w:t>Het L</w:t>
      </w:r>
      <w:r w:rsidR="00733D6B">
        <w:t xml:space="preserve">andelijk Crisisplan </w:t>
      </w:r>
      <w:r w:rsidRPr="00CA5F50">
        <w:t>Digitaal richt zich op cris</w:t>
      </w:r>
      <w:r w:rsidR="000C376D">
        <w:t>e</w:t>
      </w:r>
      <w:r w:rsidRPr="00CA5F50">
        <w:t xml:space="preserve">s in de digitale ruimte. De digitale ruimte betreft het conglomeraat van digitale middelen en –diensten en bevat permanente, tijdelijke en plaatselijke (digitale) verbindingen en gegevens, waarbij geen geografische beperkingen zijn gesteld. Alle entiteiten in de samenleving kunnen in de digitale ruimte verbonden zijn. Binnen de digitale ruimte richt het </w:t>
      </w:r>
      <w:r w:rsidR="00733D6B">
        <w:t>Landelijk Crisisplan</w:t>
      </w:r>
      <w:r w:rsidRPr="00CA5F50">
        <w:t xml:space="preserve"> Digitaal zich op de beheersing van crises met betrekking tot de beveiliging van netwerken en informatiesystemen met aanzienlijke maatschappelijke gevolgen en daaraan gerelateerde cascade- en gevolgeffecten. Het plan ziet toe op crises waarbij de (veronderstelde) oorzaak zich eveneens in de digitale ruimte bevindt. </w:t>
      </w:r>
    </w:p>
    <w:p w:rsidRPr="00CA5F50" w:rsidR="00CA5F50" w:rsidP="0076733D" w:rsidRDefault="00CA5F50" w14:paraId="4D2C6D3C" w14:textId="77777777">
      <w:pPr>
        <w:jc w:val="both"/>
      </w:pPr>
    </w:p>
    <w:p w:rsidR="00910F26" w:rsidP="0076733D" w:rsidRDefault="00CA5F50" w14:paraId="0FAF7F64" w14:textId="77777777">
      <w:pPr>
        <w:jc w:val="both"/>
      </w:pPr>
      <w:r w:rsidRPr="00CA5F50">
        <w:t xml:space="preserve">Digitale middelen en- diensten zijn vaak </w:t>
      </w:r>
      <w:proofErr w:type="spellStart"/>
      <w:r w:rsidRPr="00CA5F50">
        <w:t>randvoorwaardelijk</w:t>
      </w:r>
      <w:proofErr w:type="spellEnd"/>
      <w:r w:rsidRPr="00CA5F50">
        <w:t xml:space="preserve"> voor dienstverlening, waaronder bij vitale-</w:t>
      </w:r>
      <w:r w:rsidR="000C376D">
        <w:t xml:space="preserve"> </w:t>
      </w:r>
      <w:r w:rsidRPr="00CA5F50">
        <w:t xml:space="preserve">en </w:t>
      </w:r>
      <w:r w:rsidR="000C376D">
        <w:t xml:space="preserve">andere </w:t>
      </w:r>
      <w:r w:rsidRPr="00CA5F50">
        <w:t>maatschappelijk relevante processen. Door de digitalisering zijn fysieke processen steeds meer verweven met digitale systemen</w:t>
      </w:r>
      <w:r w:rsidR="000C376D">
        <w:t>;</w:t>
      </w:r>
      <w:r w:rsidRPr="00CA5F50">
        <w:t xml:space="preserve"> hierbij wordt nadrukkelijk aandacht besteed </w:t>
      </w:r>
      <w:r w:rsidR="000C376D">
        <w:t>aan</w:t>
      </w:r>
      <w:r w:rsidRPr="00CA5F50">
        <w:t xml:space="preserve"> de fysieke (maatschappelijke) effecten bij een cybercrisis. </w:t>
      </w:r>
    </w:p>
    <w:p w:rsidRPr="00CA5F50" w:rsidR="00CA5F50" w:rsidP="0076733D" w:rsidRDefault="00CA5F50" w14:paraId="3C677D00" w14:textId="2747FC87">
      <w:pPr>
        <w:jc w:val="both"/>
      </w:pPr>
      <w:r w:rsidRPr="00CA5F50">
        <w:t>Desondanks is een cybercrisis nog steeds af te bakenen van andersoortige crises. Digitale crisisbeheersing onderscheidt zich door intensieve samenwerking tussen verschillende sectoren, netwerken en publieke en private actoren die parallel en gelijktijdig betrokken kunnen zijn bij de beheersing van de digitale en fysieke (gevolg) effecten van een crisis. Tussen al deze partners bestaat een omvangrijk web aan informatiestromen, ook over grenzen heen, waarin duiding, handelingsperspectieven, technische en niet-technische informatie, die van belang zijn voor de crisisbeheersing zo veel als mogelijk worden gedeeld.</w:t>
      </w:r>
    </w:p>
    <w:p w:rsidRPr="00C647A1" w:rsidR="00C647A1" w:rsidP="0076733D" w:rsidRDefault="00C647A1" w14:paraId="20E08CDB" w14:textId="77777777">
      <w:pPr>
        <w:jc w:val="both"/>
        <w:rPr>
          <w:b/>
          <w:bCs/>
        </w:rPr>
      </w:pPr>
    </w:p>
    <w:p w:rsidRPr="00617FCF" w:rsidR="008312CC" w:rsidP="0076733D" w:rsidRDefault="008312CC" w14:paraId="07D8A403" w14:textId="4E05CE3F">
      <w:pPr>
        <w:pStyle w:val="Lijstalinea"/>
        <w:numPr>
          <w:ilvl w:val="0"/>
          <w:numId w:val="8"/>
        </w:numPr>
        <w:jc w:val="both"/>
        <w:rPr>
          <w:b/>
          <w:bCs/>
        </w:rPr>
      </w:pPr>
      <w:r w:rsidRPr="00617FCF">
        <w:rPr>
          <w:b/>
          <w:bCs/>
        </w:rPr>
        <w:t>Het BNC-fiche stelt ook: “Het kabinet ziet daarom graag duidelijker opgenomen dat de nationale structuren leidend zijn.” De leden van de NSC-fractie steunen deze visie vanuit het perspectief van subsidiariteit, maar hebben vragen over de aansluiting van de Nederlandse nationale structuren op de Blueprint Cyber bij opschaling naar EU-niveau. Gezien het feit dat systemen met elkaar verbonden zijn en incidenten zich over grenzen kunnen verspreiden, willen deze leden weten hoe het kabinet denkt dat deze structuren goed kunnen samenwerken met EU-structuren.</w:t>
      </w:r>
    </w:p>
    <w:p w:rsidR="006E538D" w:rsidP="0076733D" w:rsidRDefault="006E538D" w14:paraId="743AED62" w14:textId="77777777">
      <w:pPr>
        <w:jc w:val="both"/>
      </w:pPr>
    </w:p>
    <w:p w:rsidR="003E0130" w:rsidP="0076733D" w:rsidRDefault="00331F33" w14:paraId="7EA72452" w14:textId="652F5501">
      <w:pPr>
        <w:jc w:val="both"/>
      </w:pPr>
      <w:r w:rsidRPr="00331F33">
        <w:t>Met nationale structuren wordt in dit geval nationale crisismechanismen</w:t>
      </w:r>
      <w:r w:rsidR="006E538D">
        <w:t xml:space="preserve"> en afspraken</w:t>
      </w:r>
      <w:r w:rsidRPr="00331F33">
        <w:t xml:space="preserve"> bedoeld. </w:t>
      </w:r>
      <w:r w:rsidRPr="003E0130" w:rsidR="003E0130">
        <w:t>EU-</w:t>
      </w:r>
      <w:proofErr w:type="spellStart"/>
      <w:r w:rsidRPr="003E0130" w:rsidR="003E0130">
        <w:t>CyCLONe</w:t>
      </w:r>
      <w:proofErr w:type="spellEnd"/>
      <w:r w:rsidRPr="003E0130" w:rsidR="003E0130">
        <w:t xml:space="preserve"> en </w:t>
      </w:r>
      <w:proofErr w:type="spellStart"/>
      <w:r w:rsidRPr="003E0130" w:rsidR="003E0130">
        <w:t>CSIRTs</w:t>
      </w:r>
      <w:proofErr w:type="spellEnd"/>
      <w:r w:rsidR="006351E2">
        <w:t>-n</w:t>
      </w:r>
      <w:r w:rsidRPr="003E0130" w:rsidR="003E0130">
        <w:t>etwerk zij</w:t>
      </w:r>
      <w:r w:rsidR="003E0130">
        <w:t xml:space="preserve">n voorbeelden van EU </w:t>
      </w:r>
      <w:r w:rsidR="00454B42">
        <w:t>l</w:t>
      </w:r>
      <w:r w:rsidR="006E538D">
        <w:t>idstaat-gedreven netwerken</w:t>
      </w:r>
      <w:r w:rsidR="003E0130">
        <w:t xml:space="preserve"> waarin afgevaardigden van nationale crisisorganisaties samenkomen en samenwerken t.b.v. cybercrisismanagement.  Indien er grootschalige cyberincidenten of cybercrises plaatsvinden zijn dit de structuren die gebruikt kunnen worden om samen cybercrises het hoofd te bieden. </w:t>
      </w:r>
      <w:r w:rsidR="006E538D">
        <w:t>Nederland</w:t>
      </w:r>
      <w:r w:rsidR="003E0130">
        <w:t xml:space="preserve"> heeft ingezet op een versterking van de rol van beiden gremia in de Blueprint. </w:t>
      </w:r>
    </w:p>
    <w:p w:rsidR="006351E2" w:rsidP="0076733D" w:rsidRDefault="006351E2" w14:paraId="301995D4" w14:textId="77777777">
      <w:pPr>
        <w:jc w:val="both"/>
      </w:pPr>
    </w:p>
    <w:p w:rsidRPr="00617FCF" w:rsidR="006351E2" w:rsidP="0076733D" w:rsidRDefault="006351E2" w14:paraId="6C3E829B" w14:textId="63DCF1C2">
      <w:pPr>
        <w:jc w:val="both"/>
      </w:pPr>
      <w:r>
        <w:t xml:space="preserve">Daarnaast is in de versie van de Blueprint Cyber </w:t>
      </w:r>
      <w:r w:rsidR="00617FCF">
        <w:t xml:space="preserve">die als hamerstuk voorligt in de Telecomraad </w:t>
      </w:r>
      <w:r>
        <w:t xml:space="preserve">duidelijker weergegeven hoe het </w:t>
      </w:r>
      <w:r w:rsidR="00617FCF">
        <w:t xml:space="preserve">Europese </w:t>
      </w:r>
      <w:r>
        <w:t>cybercrisisbeheersingsstelsel</w:t>
      </w:r>
      <w:r w:rsidR="00617FCF">
        <w:t xml:space="preserve"> waar deze lidstaat-gedreven</w:t>
      </w:r>
      <w:r>
        <w:t xml:space="preserve"> </w:t>
      </w:r>
      <w:r w:rsidR="00617FCF">
        <w:t xml:space="preserve">netwerken onderdeel van uitmaken </w:t>
      </w:r>
      <w:r>
        <w:t>zich verhoudt met andere sectorale en horizontale crisismechanismen. Zo heeft de Commissie een rol in het verbinden van cybercrisisbeheersingsmechanismen en actoren</w:t>
      </w:r>
      <w:r w:rsidR="000C376D">
        <w:t>,</w:t>
      </w:r>
      <w:r>
        <w:t xml:space="preserve"> zoals EU-</w:t>
      </w:r>
      <w:proofErr w:type="spellStart"/>
      <w:r>
        <w:t>CyCLONe</w:t>
      </w:r>
      <w:proofErr w:type="spellEnd"/>
      <w:r>
        <w:t xml:space="preserve"> met andere sectorale mechanismen, en is opgenomen hoe het cybercrisisbeheersingsstelsel zich verhoudt met het overkoepelende g</w:t>
      </w:r>
      <w:r w:rsidRPr="002D79C4">
        <w:t>eïntegreerde Regeling Politieke Crisisrespons</w:t>
      </w:r>
      <w:r>
        <w:t xml:space="preserve"> (IPCR).</w:t>
      </w:r>
    </w:p>
    <w:p w:rsidRPr="003E0130" w:rsidR="00C647A1" w:rsidP="0076733D" w:rsidRDefault="00C647A1" w14:paraId="2FDB004C" w14:textId="77777777">
      <w:pPr>
        <w:jc w:val="both"/>
      </w:pPr>
    </w:p>
    <w:p w:rsidR="008312CC" w:rsidP="0076733D" w:rsidRDefault="008312CC" w14:paraId="30AA90F9" w14:textId="387FDFC9">
      <w:pPr>
        <w:pStyle w:val="Lijstalinea"/>
        <w:numPr>
          <w:ilvl w:val="0"/>
          <w:numId w:val="8"/>
        </w:numPr>
        <w:jc w:val="both"/>
        <w:rPr>
          <w:b/>
          <w:bCs/>
        </w:rPr>
      </w:pPr>
      <w:r w:rsidRPr="008312CC">
        <w:rPr>
          <w:b/>
          <w:bCs/>
        </w:rPr>
        <w:t xml:space="preserve">Daarnaast blijkt uit het fiche niet welke instantie de rol van nationaal aanspreekpunt zal krijgen voor EU-crisisstructuren, zoals het ‘European Cyber Crisis Liaison </w:t>
      </w:r>
      <w:proofErr w:type="spellStart"/>
      <w:r w:rsidRPr="008312CC">
        <w:rPr>
          <w:b/>
          <w:bCs/>
        </w:rPr>
        <w:t>Organisation</w:t>
      </w:r>
      <w:proofErr w:type="spellEnd"/>
      <w:r w:rsidRPr="008312CC">
        <w:rPr>
          <w:b/>
          <w:bCs/>
        </w:rPr>
        <w:t xml:space="preserve"> Network’ (EU-</w:t>
      </w:r>
      <w:proofErr w:type="spellStart"/>
      <w:r w:rsidRPr="008312CC">
        <w:rPr>
          <w:b/>
          <w:bCs/>
        </w:rPr>
        <w:t>CyCLONe</w:t>
      </w:r>
      <w:proofErr w:type="spellEnd"/>
      <w:r w:rsidRPr="008312CC">
        <w:rPr>
          <w:b/>
          <w:bCs/>
        </w:rPr>
        <w:t>). Zij vragen het kabinet wie zij voor deze rol in Nederland in gedachten heeft.</w:t>
      </w:r>
    </w:p>
    <w:p w:rsidR="006E538D" w:rsidP="0076733D" w:rsidRDefault="006E538D" w14:paraId="2CD8C0EC" w14:textId="77777777">
      <w:pPr>
        <w:jc w:val="both"/>
      </w:pPr>
    </w:p>
    <w:p w:rsidR="00AC4050" w:rsidP="0076733D" w:rsidRDefault="003E0130" w14:paraId="78C0AB60" w14:textId="7E796EFB">
      <w:pPr>
        <w:jc w:val="both"/>
      </w:pPr>
      <w:r w:rsidRPr="003E0130">
        <w:t>EU-</w:t>
      </w:r>
      <w:proofErr w:type="spellStart"/>
      <w:r w:rsidRPr="003E0130">
        <w:t>CyCLONe</w:t>
      </w:r>
      <w:proofErr w:type="spellEnd"/>
      <w:r w:rsidRPr="003E0130">
        <w:t xml:space="preserve"> en </w:t>
      </w:r>
      <w:r w:rsidR="000C376D">
        <w:t xml:space="preserve">het </w:t>
      </w:r>
      <w:proofErr w:type="spellStart"/>
      <w:r w:rsidRPr="003E0130">
        <w:t>CSIRT</w:t>
      </w:r>
      <w:r w:rsidR="001C3189">
        <w:t>s</w:t>
      </w:r>
      <w:proofErr w:type="spellEnd"/>
      <w:r w:rsidR="00D31BEF">
        <w:t>-</w:t>
      </w:r>
      <w:r w:rsidR="001C3189">
        <w:t>netwerk</w:t>
      </w:r>
      <w:r w:rsidRPr="003E0130">
        <w:t xml:space="preserve"> zijn EU-crisisstructuren waar </w:t>
      </w:r>
      <w:r w:rsidR="006E538D">
        <w:t>Nederland</w:t>
      </w:r>
      <w:r w:rsidRPr="003E0130">
        <w:t xml:space="preserve"> ree</w:t>
      </w:r>
      <w:r>
        <w:t xml:space="preserve">ds </w:t>
      </w:r>
      <w:r w:rsidR="00D31BEF">
        <w:t>aan deelneemt</w:t>
      </w:r>
      <w:r>
        <w:t xml:space="preserve">. </w:t>
      </w:r>
      <w:r w:rsidR="000C376D">
        <w:t>Namens</w:t>
      </w:r>
      <w:r w:rsidRPr="00AC4050" w:rsidR="00AC4050">
        <w:t xml:space="preserve"> </w:t>
      </w:r>
      <w:r w:rsidR="006E538D">
        <w:t>Nederland</w:t>
      </w:r>
      <w:r w:rsidRPr="00AC4050" w:rsidR="00AC4050">
        <w:t xml:space="preserve"> </w:t>
      </w:r>
      <w:r>
        <w:t xml:space="preserve">is de </w:t>
      </w:r>
      <w:r w:rsidR="006E538D">
        <w:t>Nationaal Coördinator Terrorismebestrijding en Veiligheid (NCTV)</w:t>
      </w:r>
      <w:r>
        <w:t xml:space="preserve"> aangesloten bij EU-</w:t>
      </w:r>
      <w:proofErr w:type="spellStart"/>
      <w:r>
        <w:t>CyCLONe</w:t>
      </w:r>
      <w:proofErr w:type="spellEnd"/>
      <w:r w:rsidRPr="00AC4050" w:rsidR="00AC4050">
        <w:t xml:space="preserve"> </w:t>
      </w:r>
      <w:r>
        <w:t xml:space="preserve">en </w:t>
      </w:r>
      <w:r w:rsidR="00A730DA">
        <w:t xml:space="preserve">het NCSC bij het </w:t>
      </w:r>
      <w:proofErr w:type="spellStart"/>
      <w:r w:rsidR="00A730DA">
        <w:t>CSIRT</w:t>
      </w:r>
      <w:r w:rsidR="001C3189">
        <w:t>s</w:t>
      </w:r>
      <w:proofErr w:type="spellEnd"/>
      <w:r w:rsidR="001C3189">
        <w:t>-netwerk</w:t>
      </w:r>
      <w:r w:rsidR="00A730DA">
        <w:t xml:space="preserve">.  </w:t>
      </w:r>
    </w:p>
    <w:p w:rsidR="00221C69" w:rsidP="0076733D" w:rsidRDefault="00221C69" w14:paraId="5C64E667" w14:textId="77777777">
      <w:pPr>
        <w:jc w:val="both"/>
      </w:pPr>
    </w:p>
    <w:p w:rsidR="00221C69" w:rsidP="0076733D" w:rsidRDefault="00221C69" w14:paraId="4BFA3C79" w14:textId="77777777">
      <w:pPr>
        <w:jc w:val="both"/>
      </w:pPr>
    </w:p>
    <w:p w:rsidRPr="00AC4050" w:rsidR="002F6EAD" w:rsidP="0076733D" w:rsidRDefault="002F6EAD" w14:paraId="39BE13F6" w14:textId="77777777">
      <w:pPr>
        <w:jc w:val="both"/>
      </w:pPr>
    </w:p>
    <w:p w:rsidRPr="00862ADD" w:rsidR="008312CC" w:rsidP="0076733D" w:rsidRDefault="008312CC" w14:paraId="36050EFE" w14:textId="1737AE92">
      <w:pPr>
        <w:pStyle w:val="Lijstalinea"/>
        <w:numPr>
          <w:ilvl w:val="0"/>
          <w:numId w:val="8"/>
        </w:numPr>
        <w:jc w:val="both"/>
        <w:rPr>
          <w:b/>
          <w:bCs/>
        </w:rPr>
      </w:pPr>
      <w:r w:rsidRPr="00862ADD">
        <w:rPr>
          <w:b/>
          <w:bCs/>
        </w:rPr>
        <w:t>Tot slot vermeldt het BNC-fiche: “Het kabinet is echter van mening dat de Blueprint Cyber niet dit detailniveau moet hanteren. Bovendien ziet deze aanbeveling niet specifiek op cybercrisismanagement.” De leden van de NSC-fractie verzoeken het kabinet om een nadere toelichting op deze zienswijze. Zien zij geen risico in het ontbreken van expliciete richtlijnen, bijvoorbeeld met betrekking tot DNS-redundantie, die naar hun mening essentieel is?</w:t>
      </w:r>
    </w:p>
    <w:p w:rsidRPr="006E538D" w:rsidR="00AC4050" w:rsidP="0076733D" w:rsidRDefault="00AC4050" w14:paraId="2065A236" w14:textId="64590952">
      <w:pPr>
        <w:jc w:val="both"/>
        <w:rPr>
          <w:b/>
          <w:bCs/>
        </w:rPr>
      </w:pPr>
    </w:p>
    <w:p w:rsidR="00DF4AF8" w:rsidP="0076733D" w:rsidRDefault="00445245" w14:paraId="6FFE6DFB" w14:textId="7AC40281">
      <w:pPr>
        <w:autoSpaceDN/>
        <w:spacing w:line="240" w:lineRule="auto"/>
        <w:jc w:val="both"/>
      </w:pPr>
      <w:r>
        <w:t>DNS is voor het kabinet zeker een belangrijk onderwerp.</w:t>
      </w:r>
      <w:r w:rsidR="00DF4AF8">
        <w:t xml:space="preserve"> </w:t>
      </w:r>
      <w:r>
        <w:t>Vanuit verschillende instrumenten, waaronder de Telecomwet (TW) en Wet Beveiliging Netwerk- en Informatiesystemen, zijn reeds eisen opgesteld t.a.v. weerbaarheid van het DNS. Ook is DNS een vitaal proces binnen de digitale infrastructuur</w:t>
      </w:r>
      <w:r>
        <w:rPr>
          <w:rStyle w:val="Voetnootmarkering"/>
        </w:rPr>
        <w:footnoteReference w:id="9"/>
      </w:r>
      <w:r>
        <w:t>.</w:t>
      </w:r>
      <w:r>
        <w:br/>
      </w:r>
    </w:p>
    <w:p w:rsidRPr="00DF4AF8" w:rsidR="00445245" w:rsidP="0076733D" w:rsidRDefault="00445245" w14:paraId="373F0CA0" w14:textId="55D5573E">
      <w:pPr>
        <w:autoSpaceDN/>
        <w:spacing w:line="240" w:lineRule="auto"/>
        <w:jc w:val="both"/>
        <w:rPr>
          <w:rFonts w:ascii="Times New Roman" w:hAnsi="Times New Roman" w:cs="Times New Roman"/>
          <w:color w:val="auto"/>
          <w:sz w:val="24"/>
          <w:szCs w:val="24"/>
        </w:rPr>
      </w:pPr>
      <w:r>
        <w:t>Voor niet vitale partijen zijn er binnen de keten van DNS leveranciers en DNS</w:t>
      </w:r>
      <w:r>
        <w:br/>
        <w:t xml:space="preserve">registratiediensten veelal contractuele eisen die toezien op redundantie van het DNS. Zo stelt de Stichting Internetdomeinregistratie Nederland (SIDN) als beheerder van het nl-domein de voorwaarde dat: “Voor elk domein dat we in de .nl-zonefile opnemen, is er een </w:t>
      </w:r>
      <w:proofErr w:type="spellStart"/>
      <w:r w:rsidRPr="00221C69">
        <w:rPr>
          <w:i/>
          <w:iCs/>
        </w:rPr>
        <w:t>primary</w:t>
      </w:r>
      <w:proofErr w:type="spellEnd"/>
      <w:r w:rsidRPr="00221C69">
        <w:rPr>
          <w:i/>
          <w:iCs/>
        </w:rPr>
        <w:t xml:space="preserve"> </w:t>
      </w:r>
      <w:proofErr w:type="spellStart"/>
      <w:r w:rsidRPr="00221C69">
        <w:rPr>
          <w:i/>
          <w:iCs/>
        </w:rPr>
        <w:t>nameserver</w:t>
      </w:r>
      <w:proofErr w:type="spellEnd"/>
      <w:r>
        <w:t xml:space="preserve">. En minimaal 1 </w:t>
      </w:r>
      <w:proofErr w:type="spellStart"/>
      <w:r w:rsidRPr="00221C69">
        <w:rPr>
          <w:i/>
          <w:iCs/>
        </w:rPr>
        <w:t>secondary</w:t>
      </w:r>
      <w:proofErr w:type="spellEnd"/>
      <w:r w:rsidRPr="00221C69">
        <w:rPr>
          <w:i/>
          <w:iCs/>
        </w:rPr>
        <w:t xml:space="preserve"> </w:t>
      </w:r>
      <w:proofErr w:type="spellStart"/>
      <w:r w:rsidRPr="00221C69">
        <w:rPr>
          <w:i/>
          <w:iCs/>
        </w:rPr>
        <w:t>nameserver</w:t>
      </w:r>
      <w:proofErr w:type="spellEnd"/>
      <w:r>
        <w:t xml:space="preserve">. Die </w:t>
      </w:r>
      <w:proofErr w:type="spellStart"/>
      <w:r w:rsidRPr="00221C69">
        <w:rPr>
          <w:i/>
          <w:iCs/>
        </w:rPr>
        <w:t>nameservers</w:t>
      </w:r>
      <w:proofErr w:type="spellEnd"/>
      <w:r>
        <w:t xml:space="preserve"> zijn redundant en gebruiken verschillende (sub)netten</w:t>
      </w:r>
      <w:r>
        <w:rPr>
          <w:rStyle w:val="Voetnootmarkering"/>
        </w:rPr>
        <w:footnoteReference w:id="10"/>
      </w:r>
      <w:r>
        <w:t>.”</w:t>
      </w:r>
      <w:r w:rsidR="00DF4AF8">
        <w:t xml:space="preserve"> </w:t>
      </w:r>
      <w:r>
        <w:t>Het kabinet is derhalve van mening dat opname van details t.a.v. het DNS in de</w:t>
      </w:r>
      <w:r w:rsidR="00DF4AF8">
        <w:t xml:space="preserve"> Blueprint Cyber</w:t>
      </w:r>
      <w:r>
        <w:t xml:space="preserve"> niet nodig zijn en mogelijk slechts verwarring schept.</w:t>
      </w:r>
      <w:r w:rsidRPr="00DF4AF8">
        <w:rPr>
          <w:rFonts w:ascii="Times New Roman" w:hAnsi="Times New Roman" w:cs="Times New Roman"/>
          <w:color w:val="auto"/>
          <w:sz w:val="24"/>
          <w:szCs w:val="24"/>
        </w:rPr>
        <w:t xml:space="preserve"> </w:t>
      </w:r>
    </w:p>
    <w:p w:rsidRPr="00C647A1" w:rsidR="00C647A1" w:rsidP="0076733D" w:rsidRDefault="00C647A1" w14:paraId="539D48D9" w14:textId="77777777">
      <w:pPr>
        <w:jc w:val="both"/>
        <w:rPr>
          <w:b/>
          <w:bCs/>
        </w:rPr>
      </w:pPr>
    </w:p>
    <w:p w:rsidR="008312CC" w:rsidP="0076733D" w:rsidRDefault="008312CC" w14:paraId="4176F462" w14:textId="6BF68CAD">
      <w:pPr>
        <w:pStyle w:val="Lijstalinea"/>
        <w:numPr>
          <w:ilvl w:val="0"/>
          <w:numId w:val="8"/>
        </w:numPr>
        <w:jc w:val="both"/>
        <w:rPr>
          <w:b/>
          <w:bCs/>
        </w:rPr>
      </w:pPr>
      <w:r w:rsidRPr="008312CC">
        <w:rPr>
          <w:b/>
          <w:bCs/>
        </w:rPr>
        <w:t>Hoe schat het kabinet het risico in van te grote vrijblijvendheid of te open normen als dergelijke zaken onvoldoende worden uitgewerkt?</w:t>
      </w:r>
    </w:p>
    <w:p w:rsidR="006E538D" w:rsidP="0076733D" w:rsidRDefault="006E538D" w14:paraId="18B8E9E1" w14:textId="77777777">
      <w:pPr>
        <w:jc w:val="both"/>
      </w:pPr>
    </w:p>
    <w:p w:rsidR="00AC4050" w:rsidP="0076733D" w:rsidRDefault="00AC4050" w14:paraId="396E9963" w14:textId="6A447677">
      <w:pPr>
        <w:jc w:val="both"/>
      </w:pPr>
      <w:r w:rsidRPr="00AC4050">
        <w:t xml:space="preserve">Zie antwoord op vraag </w:t>
      </w:r>
      <w:r w:rsidR="00D42891">
        <w:t>51</w:t>
      </w:r>
      <w:r w:rsidRPr="00AC4050">
        <w:t xml:space="preserve">. </w:t>
      </w:r>
    </w:p>
    <w:p w:rsidRPr="00AC4050" w:rsidR="00C647A1" w:rsidP="0076733D" w:rsidRDefault="00C647A1" w14:paraId="19A1B6C7" w14:textId="77777777">
      <w:pPr>
        <w:jc w:val="both"/>
      </w:pPr>
    </w:p>
    <w:p w:rsidR="008312CC" w:rsidP="0076733D" w:rsidRDefault="008312CC" w14:paraId="79AA9392" w14:textId="2D38D4F3">
      <w:pPr>
        <w:pStyle w:val="Lijstalinea"/>
        <w:numPr>
          <w:ilvl w:val="0"/>
          <w:numId w:val="8"/>
        </w:numPr>
        <w:jc w:val="both"/>
        <w:rPr>
          <w:b/>
          <w:bCs/>
        </w:rPr>
      </w:pPr>
      <w:r w:rsidRPr="008312CC">
        <w:rPr>
          <w:b/>
          <w:bCs/>
        </w:rPr>
        <w:t>Welke andere vormen van diversificatie of redundantie acht het kabinet noodzakelijk, waar dit momenteel nog onvoldoende is geregeld?</w:t>
      </w:r>
    </w:p>
    <w:p w:rsidR="006E538D" w:rsidP="0076733D" w:rsidRDefault="006E538D" w14:paraId="22E71EAB" w14:textId="77777777">
      <w:pPr>
        <w:jc w:val="both"/>
      </w:pPr>
    </w:p>
    <w:p w:rsidR="002B2CC9" w:rsidP="0076733D" w:rsidRDefault="006351E2" w14:paraId="5994FD3A" w14:textId="584091E0">
      <w:pPr>
        <w:jc w:val="both"/>
      </w:pPr>
      <w:r>
        <w:t>Het Kabinet zag de noodzaak om de rollen en verantwoordelijkheden van de verschillende betrokken actoren op Europees niveau verder te verduidelijken in de Blueprint Cyber. In de versie van de Blueprint Cyber die als hamerstuk voorligt in de Telecomraad wordt in sectie VII “</w:t>
      </w:r>
      <w:r w:rsidRPr="006351E2">
        <w:t>Reageren op een grootschalig cyberincident of cybercrisis op Unieniveau</w:t>
      </w:r>
      <w:r>
        <w:t>” in detail ingegaan op deze aspecten.</w:t>
      </w:r>
    </w:p>
    <w:p w:rsidRPr="00661C79" w:rsidR="002B2CC9" w:rsidP="0076733D" w:rsidRDefault="002B2CC9" w14:paraId="1A122D63" w14:textId="77777777">
      <w:pPr>
        <w:jc w:val="both"/>
      </w:pPr>
    </w:p>
    <w:p w:rsidRPr="00862ADD" w:rsidR="00DF4AF8" w:rsidP="0076733D" w:rsidRDefault="008312CC" w14:paraId="305025FA" w14:textId="77777777">
      <w:pPr>
        <w:pStyle w:val="Lijstalinea"/>
        <w:numPr>
          <w:ilvl w:val="0"/>
          <w:numId w:val="8"/>
        </w:numPr>
        <w:jc w:val="both"/>
        <w:rPr>
          <w:b/>
          <w:bCs/>
        </w:rPr>
      </w:pPr>
      <w:bookmarkStart w:name="_Hlk199320713" w:id="4"/>
      <w:r w:rsidRPr="00862ADD">
        <w:rPr>
          <w:b/>
          <w:bCs/>
        </w:rPr>
        <w:t xml:space="preserve">Gegeven dat de Commissie het belang van veilige </w:t>
      </w:r>
      <w:proofErr w:type="spellStart"/>
      <w:r w:rsidRPr="00862ADD">
        <w:rPr>
          <w:b/>
          <w:bCs/>
        </w:rPr>
        <w:t>cloudinfrastructuur</w:t>
      </w:r>
      <w:proofErr w:type="spellEnd"/>
      <w:r w:rsidRPr="00862ADD">
        <w:rPr>
          <w:b/>
          <w:bCs/>
        </w:rPr>
        <w:t xml:space="preserve"> in crisissituaties benadrukt, maar niet definieert wat daaronder valt, vragen deze leden wat het kabinetsstandpunt op dit onderwerp is. Hoe verstrekkend zouden deze eisen moeten zijn als het gaat om </w:t>
      </w:r>
      <w:proofErr w:type="spellStart"/>
      <w:r w:rsidRPr="00862ADD">
        <w:rPr>
          <w:b/>
          <w:bCs/>
        </w:rPr>
        <w:t>cloudaanbieders</w:t>
      </w:r>
      <w:proofErr w:type="spellEnd"/>
      <w:r w:rsidRPr="00862ADD">
        <w:rPr>
          <w:b/>
          <w:bCs/>
        </w:rPr>
        <w:t>?</w:t>
      </w:r>
    </w:p>
    <w:p w:rsidR="00DF4AF8" w:rsidP="0076733D" w:rsidRDefault="00DF4AF8" w14:paraId="14F5B292" w14:textId="77777777">
      <w:pPr>
        <w:jc w:val="both"/>
        <w:rPr>
          <w:highlight w:val="yellow"/>
        </w:rPr>
      </w:pPr>
    </w:p>
    <w:p w:rsidR="00910F26" w:rsidP="0076733D" w:rsidRDefault="00910F26" w14:paraId="362BD332" w14:textId="77777777">
      <w:pPr>
        <w:jc w:val="both"/>
      </w:pPr>
    </w:p>
    <w:p w:rsidR="00910F26" w:rsidP="0076733D" w:rsidRDefault="00910F26" w14:paraId="42D98744" w14:textId="77777777">
      <w:pPr>
        <w:jc w:val="both"/>
      </w:pPr>
    </w:p>
    <w:p w:rsidR="00445245" w:rsidP="0076733D" w:rsidRDefault="00445245" w14:paraId="63CA1BDA" w14:textId="4A51E561">
      <w:pPr>
        <w:jc w:val="both"/>
      </w:pPr>
      <w:r w:rsidRPr="00DF4AF8">
        <w:t>De NI</w:t>
      </w:r>
      <w:r w:rsidR="00D53EA6">
        <w:t>S</w:t>
      </w:r>
      <w:r w:rsidRPr="00DF4AF8">
        <w:t>-richtlijn heeft een meldplicht, op basis van de NI</w:t>
      </w:r>
      <w:r w:rsidR="00D53EA6">
        <w:t>S</w:t>
      </w:r>
      <w:r w:rsidRPr="00DF4AF8">
        <w:t xml:space="preserve">-richtlijn wordt een verlener van </w:t>
      </w:r>
      <w:proofErr w:type="spellStart"/>
      <w:r w:rsidRPr="00DF4AF8">
        <w:t>cloudcomputerdiensten</w:t>
      </w:r>
      <w:proofErr w:type="spellEnd"/>
      <w:r w:rsidRPr="00DF4AF8">
        <w:t xml:space="preserve"> gedefinieerd. Voor deze aanbieders is dus al een dergelijke meldplicht ingeregeld waardoor zij in crisissituaties, zoals grootschalige uitval, moeten melden. Ook zijn er vanuit de NI</w:t>
      </w:r>
      <w:r w:rsidR="00D53EA6">
        <w:t>S</w:t>
      </w:r>
      <w:r w:rsidRPr="00DF4AF8">
        <w:t xml:space="preserve">-richtlijn andere vereisten voor verleners van </w:t>
      </w:r>
      <w:proofErr w:type="spellStart"/>
      <w:r w:rsidRPr="00DF4AF8">
        <w:t>cloudcomputerdiensten</w:t>
      </w:r>
      <w:proofErr w:type="spellEnd"/>
      <w:r w:rsidRPr="00DF4AF8">
        <w:t>.</w:t>
      </w:r>
    </w:p>
    <w:p w:rsidR="009E3FFC" w:rsidP="0076733D" w:rsidRDefault="009E3FFC" w14:paraId="609F181E" w14:textId="77777777">
      <w:pPr>
        <w:jc w:val="both"/>
      </w:pPr>
    </w:p>
    <w:p w:rsidR="009E3FFC" w:rsidP="0076733D" w:rsidRDefault="009E3FFC" w14:paraId="1500BFB2" w14:textId="5BE96603">
      <w:pPr>
        <w:jc w:val="both"/>
      </w:pPr>
      <w:r w:rsidRPr="00661C79">
        <w:t xml:space="preserve">Naast de voorgenoemde meldplicht voor significante incidenten dienen </w:t>
      </w:r>
      <w:proofErr w:type="spellStart"/>
      <w:r w:rsidRPr="00661C79">
        <w:t>cloudaanbieders</w:t>
      </w:r>
      <w:proofErr w:type="spellEnd"/>
      <w:r w:rsidRPr="00661C79">
        <w:t xml:space="preserve"> zich ook te houden aan de zorgplicht. In geval van </w:t>
      </w:r>
      <w:proofErr w:type="spellStart"/>
      <w:r w:rsidRPr="00661C79">
        <w:t>cloudcomputingdiensten</w:t>
      </w:r>
      <w:proofErr w:type="spellEnd"/>
      <w:r w:rsidRPr="00661C79">
        <w:t xml:space="preserve"> dienen zij zich te houden aan de door de Europese Commissie opgestelde uitvoeringsverordening (EU) 2024/2690. Hierin wordt zowel de meldplicht als zorgplicht voor deze sector nader ingekleurd en daarmee geeft de Europese Commissie inzicht in wat zij verstaat onder een veilige </w:t>
      </w:r>
      <w:proofErr w:type="spellStart"/>
      <w:r w:rsidRPr="00661C79">
        <w:t>cloudinfrastructuur</w:t>
      </w:r>
      <w:proofErr w:type="spellEnd"/>
      <w:r w:rsidRPr="00661C79">
        <w:t xml:space="preserve">. De uitvoeringsverordening gaat uit van een </w:t>
      </w:r>
      <w:proofErr w:type="spellStart"/>
      <w:r w:rsidRPr="00661C79">
        <w:t>riscogebaseerde</w:t>
      </w:r>
      <w:proofErr w:type="spellEnd"/>
      <w:r w:rsidRPr="00661C79">
        <w:t xml:space="preserve"> aanpak, waardoor de te nemen maatregelen per </w:t>
      </w:r>
      <w:proofErr w:type="spellStart"/>
      <w:r w:rsidRPr="00661C79">
        <w:t>cloudcomputingdienst</w:t>
      </w:r>
      <w:proofErr w:type="spellEnd"/>
      <w:r w:rsidRPr="00661C79">
        <w:t xml:space="preserve"> kunnen verschillen. Daarnaast is het zo dat wanneer partijen die onder de </w:t>
      </w:r>
      <w:proofErr w:type="spellStart"/>
      <w:r w:rsidRPr="00661C79">
        <w:t>Cbw</w:t>
      </w:r>
      <w:proofErr w:type="spellEnd"/>
      <w:r w:rsidRPr="00661C79">
        <w:t xml:space="preserve"> vallen een clouddienst afnemen voor haar dienstverlening, zij vanuit die hoedanigheid ook eisen zullen opleggen aan de leverancier van haar </w:t>
      </w:r>
      <w:proofErr w:type="spellStart"/>
      <w:r w:rsidRPr="00661C79">
        <w:t>cloudinfrastructuur</w:t>
      </w:r>
      <w:proofErr w:type="spellEnd"/>
      <w:r w:rsidRPr="00661C79">
        <w:t xml:space="preserve"> die zij afnemen.</w:t>
      </w:r>
      <w:r w:rsidRPr="009E3FFC">
        <w:t xml:space="preserve">  </w:t>
      </w:r>
    </w:p>
    <w:bookmarkEnd w:id="4"/>
    <w:p w:rsidRPr="00C647A1" w:rsidR="00C647A1" w:rsidP="0076733D" w:rsidRDefault="00C647A1" w14:paraId="037A6EF5" w14:textId="77777777">
      <w:pPr>
        <w:jc w:val="both"/>
        <w:rPr>
          <w:highlight w:val="yellow"/>
        </w:rPr>
      </w:pPr>
    </w:p>
    <w:p w:rsidRPr="00862ADD" w:rsidR="00BE2F9C" w:rsidP="0076733D" w:rsidRDefault="008312CC" w14:paraId="700A1BED" w14:textId="1CFB29A9">
      <w:pPr>
        <w:pStyle w:val="Lijstalinea"/>
        <w:numPr>
          <w:ilvl w:val="0"/>
          <w:numId w:val="8"/>
        </w:numPr>
        <w:jc w:val="both"/>
        <w:rPr>
          <w:b/>
          <w:bCs/>
        </w:rPr>
      </w:pPr>
      <w:r w:rsidRPr="00862ADD">
        <w:rPr>
          <w:b/>
          <w:bCs/>
        </w:rPr>
        <w:t>Ziet het kabinet daarnaast het belang ervan in dat de EU in het kader van de weerbaarheid bevordert dat er meer vormen van schaalbare cloudopslag beschikbaar zijn waarbij de betreffende data en digitale diensten niet toegankelijk zijn voor niet-Europese inlichtingendiensten en dat deze niet eenvoudig stopgezet kunnen worden door niet-Europese mogendheden?</w:t>
      </w:r>
    </w:p>
    <w:p w:rsidR="008312CC" w:rsidP="0076733D" w:rsidRDefault="008312CC" w14:paraId="5DC1E0B6" w14:textId="77777777">
      <w:pPr>
        <w:jc w:val="both"/>
        <w:rPr>
          <w:b/>
          <w:bCs/>
        </w:rPr>
      </w:pPr>
    </w:p>
    <w:p w:rsidR="00C647A1" w:rsidP="0076733D" w:rsidRDefault="00445245" w14:paraId="6D5404AF" w14:textId="2C203788">
      <w:pPr>
        <w:jc w:val="both"/>
      </w:pPr>
      <w:r w:rsidRPr="00DF4AF8">
        <w:t xml:space="preserve">Het kabinet vindt de beschikbaarheid van voldoende schaalbare Europese cloudopslag belangrijk. We stimuleren het Europese aanbod van clouddiensten, bijvoorbeeld via IPCEI CIS, om innovatie te bevorderen en zo het Europese </w:t>
      </w:r>
      <w:proofErr w:type="spellStart"/>
      <w:r w:rsidRPr="00DF4AF8">
        <w:t>cloudaanbod</w:t>
      </w:r>
      <w:proofErr w:type="spellEnd"/>
      <w:r w:rsidRPr="00DF4AF8">
        <w:t xml:space="preserve"> te verdiepen en verbreden. Daarbij streven we naar een open ecosysteem, waarbij niet één partij dominant is. In zo'n federatieve opzet bieden meerdere Europese aanbieders samen een geïntegreerd marktaanbod aan. </w:t>
      </w:r>
    </w:p>
    <w:p w:rsidR="00885395" w:rsidP="0076733D" w:rsidRDefault="00885395" w14:paraId="59417E0B" w14:textId="77777777">
      <w:pPr>
        <w:jc w:val="both"/>
      </w:pPr>
    </w:p>
    <w:p w:rsidR="00221C69" w:rsidP="0076733D" w:rsidRDefault="00221C69" w14:paraId="5939D30B" w14:textId="77777777">
      <w:pPr>
        <w:jc w:val="both"/>
      </w:pPr>
    </w:p>
    <w:p w:rsidR="00221C69" w:rsidP="0076733D" w:rsidRDefault="00221C69" w14:paraId="4492393B" w14:textId="77777777">
      <w:pPr>
        <w:jc w:val="both"/>
      </w:pPr>
    </w:p>
    <w:p w:rsidR="00661C79" w:rsidP="0076733D" w:rsidRDefault="00661C79" w14:paraId="103FE9DA" w14:textId="77777777">
      <w:pPr>
        <w:jc w:val="both"/>
      </w:pPr>
    </w:p>
    <w:p w:rsidR="00661C79" w:rsidP="0076733D" w:rsidRDefault="00661C79" w14:paraId="7F5868B0" w14:textId="77777777">
      <w:pPr>
        <w:jc w:val="both"/>
      </w:pPr>
    </w:p>
    <w:p w:rsidR="00661C79" w:rsidP="0076733D" w:rsidRDefault="00661C79" w14:paraId="279E582D" w14:textId="77777777">
      <w:pPr>
        <w:jc w:val="both"/>
      </w:pPr>
    </w:p>
    <w:p w:rsidR="00661C79" w:rsidP="0076733D" w:rsidRDefault="00661C79" w14:paraId="7F9B0652" w14:textId="77777777">
      <w:pPr>
        <w:jc w:val="both"/>
      </w:pPr>
    </w:p>
    <w:p w:rsidR="00620EF2" w:rsidP="0076733D" w:rsidRDefault="00620EF2" w14:paraId="4D2E7488" w14:textId="77777777">
      <w:pPr>
        <w:jc w:val="both"/>
      </w:pPr>
    </w:p>
    <w:p w:rsidR="00620EF2" w:rsidP="0076733D" w:rsidRDefault="00620EF2" w14:paraId="54A91556" w14:textId="77777777">
      <w:pPr>
        <w:jc w:val="both"/>
      </w:pPr>
    </w:p>
    <w:p w:rsidR="00620EF2" w:rsidP="0076733D" w:rsidRDefault="00620EF2" w14:paraId="3E441718" w14:textId="77777777">
      <w:pPr>
        <w:jc w:val="both"/>
      </w:pPr>
    </w:p>
    <w:p w:rsidR="00620EF2" w:rsidP="0076733D" w:rsidRDefault="00620EF2" w14:paraId="3187437C" w14:textId="77777777">
      <w:pPr>
        <w:jc w:val="both"/>
      </w:pPr>
    </w:p>
    <w:p w:rsidR="002B2CC9" w:rsidP="0076733D" w:rsidRDefault="002B2CC9" w14:paraId="027BF433" w14:textId="77777777">
      <w:pPr>
        <w:jc w:val="both"/>
      </w:pPr>
    </w:p>
    <w:p w:rsidR="002B2CC9" w:rsidP="0076733D" w:rsidRDefault="002B2CC9" w14:paraId="7B504901" w14:textId="77777777">
      <w:pPr>
        <w:jc w:val="both"/>
      </w:pPr>
    </w:p>
    <w:p w:rsidR="002B2CC9" w:rsidP="0076733D" w:rsidRDefault="002B2CC9" w14:paraId="7244E25E" w14:textId="77777777">
      <w:pPr>
        <w:jc w:val="both"/>
      </w:pPr>
    </w:p>
    <w:p w:rsidR="002B2CC9" w:rsidP="0076733D" w:rsidRDefault="002B2CC9" w14:paraId="28223585" w14:textId="77777777">
      <w:pPr>
        <w:jc w:val="both"/>
      </w:pPr>
    </w:p>
    <w:p w:rsidR="00620EF2" w:rsidP="0076733D" w:rsidRDefault="00620EF2" w14:paraId="5CA9A65C" w14:textId="77777777">
      <w:pPr>
        <w:jc w:val="both"/>
      </w:pPr>
    </w:p>
    <w:p w:rsidR="00661C79" w:rsidP="0076733D" w:rsidRDefault="00661C79" w14:paraId="4FA687DB" w14:textId="77777777">
      <w:pPr>
        <w:jc w:val="both"/>
      </w:pPr>
    </w:p>
    <w:p w:rsidR="00221C69" w:rsidP="0076733D" w:rsidRDefault="00221C69" w14:paraId="7B8FC3B2" w14:textId="77777777">
      <w:pPr>
        <w:jc w:val="both"/>
      </w:pPr>
    </w:p>
    <w:p w:rsidR="00221C69" w:rsidP="0076733D" w:rsidRDefault="00221C69" w14:paraId="7CE5F0C6" w14:textId="77777777">
      <w:pPr>
        <w:jc w:val="both"/>
      </w:pPr>
    </w:p>
    <w:p w:rsidR="00221C69" w:rsidP="0076733D" w:rsidRDefault="00221C69" w14:paraId="66D91AEB" w14:textId="77777777">
      <w:pPr>
        <w:jc w:val="both"/>
        <w:rPr>
          <w:b/>
          <w:bCs/>
        </w:rPr>
      </w:pPr>
    </w:p>
    <w:p w:rsidRPr="00EE0ED4" w:rsidR="008312CC" w:rsidP="0076733D" w:rsidRDefault="008312CC" w14:paraId="44CDDB38" w14:textId="2C47BACD">
      <w:pPr>
        <w:jc w:val="both"/>
        <w:rPr>
          <w:b/>
          <w:bCs/>
        </w:rPr>
      </w:pPr>
      <w:r w:rsidRPr="00EE0ED4">
        <w:rPr>
          <w:b/>
          <w:bCs/>
        </w:rPr>
        <w:t>Antwoorden van de minister van Justitie en Veiligheid op de schriftelijke vragen van de</w:t>
      </w:r>
      <w:r>
        <w:rPr>
          <w:b/>
          <w:bCs/>
        </w:rPr>
        <w:t xml:space="preserve"> BBB</w:t>
      </w:r>
      <w:r w:rsidRPr="00EE0ED4">
        <w:rPr>
          <w:b/>
          <w:bCs/>
        </w:rPr>
        <w:t>-fractie.</w:t>
      </w:r>
    </w:p>
    <w:p w:rsidR="008312CC" w:rsidP="0076733D" w:rsidRDefault="008312CC" w14:paraId="285FBB47" w14:textId="33EAD47A">
      <w:pPr>
        <w:pBdr>
          <w:bottom w:val="single" w:color="auto" w:sz="4" w:space="1"/>
        </w:pBdr>
        <w:jc w:val="both"/>
        <w:rPr>
          <w:b/>
        </w:rPr>
      </w:pPr>
      <w:r>
        <w:rPr>
          <w:b/>
        </w:rPr>
        <w:t xml:space="preserve">(ingezonden </w:t>
      </w:r>
      <w:r w:rsidR="0078032B">
        <w:rPr>
          <w:b/>
        </w:rPr>
        <w:t>1</w:t>
      </w:r>
      <w:r w:rsidR="00221C69">
        <w:rPr>
          <w:b/>
        </w:rPr>
        <w:t>6</w:t>
      </w:r>
      <w:r w:rsidR="0078032B">
        <w:rPr>
          <w:b/>
        </w:rPr>
        <w:t xml:space="preserve"> mei, 2025, </w:t>
      </w:r>
      <w:r w:rsidR="0078032B">
        <w:rPr>
          <w:b/>
          <w:bCs/>
        </w:rPr>
        <w:t xml:space="preserve">referentie: </w:t>
      </w:r>
      <w:r w:rsidRPr="002B2CC9" w:rsidR="002B2CC9">
        <w:rPr>
          <w:b/>
          <w:bCs/>
        </w:rPr>
        <w:t>NDSTK2025D21651</w:t>
      </w:r>
      <w:r w:rsidR="0078032B">
        <w:rPr>
          <w:b/>
          <w:bCs/>
        </w:rPr>
        <w:t>)</w:t>
      </w:r>
    </w:p>
    <w:p w:rsidRPr="0011576D" w:rsidR="008312CC" w:rsidP="0076733D" w:rsidRDefault="008312CC" w14:paraId="7BA054A7" w14:textId="77777777">
      <w:pPr>
        <w:jc w:val="both"/>
        <w:rPr>
          <w:b/>
          <w:bCs/>
        </w:rPr>
      </w:pPr>
    </w:p>
    <w:p w:rsidRPr="00862ADD" w:rsidR="008312CC" w:rsidP="0076733D" w:rsidRDefault="008312CC" w14:paraId="61DBB579" w14:textId="681EF079">
      <w:pPr>
        <w:pStyle w:val="Lijstalinea"/>
        <w:numPr>
          <w:ilvl w:val="0"/>
          <w:numId w:val="8"/>
        </w:numPr>
        <w:jc w:val="both"/>
        <w:rPr>
          <w:b/>
          <w:bCs/>
        </w:rPr>
      </w:pPr>
      <w:r w:rsidRPr="00862ADD">
        <w:rPr>
          <w:b/>
          <w:bCs/>
        </w:rPr>
        <w:t xml:space="preserve">Voorts vragen deze leden om een nadere toelichting op het standpunt van het kabinet ten aanzien van vrijwillige aanbevelingen die mogelijk kunnen leiden tot verplichte datalokalisatie of de uitsluiting van niet-EU </w:t>
      </w:r>
      <w:proofErr w:type="spellStart"/>
      <w:r w:rsidRPr="00862ADD">
        <w:rPr>
          <w:b/>
          <w:bCs/>
        </w:rPr>
        <w:t>cloudproviders</w:t>
      </w:r>
      <w:proofErr w:type="spellEnd"/>
      <w:r w:rsidRPr="00862ADD">
        <w:rPr>
          <w:b/>
          <w:bCs/>
        </w:rPr>
        <w:t>. Waarom verzet het kabinet zich tegen deze aanbevelingen, ondanks hun niet-bindende karakter?</w:t>
      </w:r>
    </w:p>
    <w:p w:rsidR="001C5417" w:rsidP="0076733D" w:rsidRDefault="001C5417" w14:paraId="1DCBB2D5" w14:textId="77777777">
      <w:pPr>
        <w:jc w:val="both"/>
        <w:rPr>
          <w:b/>
          <w:bCs/>
        </w:rPr>
      </w:pPr>
    </w:p>
    <w:p w:rsidRPr="00885395" w:rsidR="00A730DA" w:rsidP="0076733D" w:rsidRDefault="001C5417" w14:paraId="7A4A4515" w14:textId="452833F7">
      <w:pPr>
        <w:jc w:val="both"/>
      </w:pPr>
      <w:r>
        <w:t xml:space="preserve">Dit punt is niet aan bod gekomen tijdens de discussies omtrent de Blueprint Cyber. Verplichte datalokalisatie of de uitsluiting van niet-EU </w:t>
      </w:r>
      <w:proofErr w:type="spellStart"/>
      <w:r>
        <w:t>cloudproviders</w:t>
      </w:r>
      <w:proofErr w:type="spellEnd"/>
      <w:r>
        <w:t xml:space="preserve"> is tevens geen onderdeel van de Blueprint Cyber. </w:t>
      </w:r>
    </w:p>
    <w:p w:rsidRPr="00907932" w:rsidR="00907932" w:rsidP="0076733D" w:rsidRDefault="00907932" w14:paraId="51423B12" w14:textId="77777777">
      <w:pPr>
        <w:jc w:val="both"/>
        <w:rPr>
          <w:highlight w:val="yellow"/>
        </w:rPr>
      </w:pPr>
    </w:p>
    <w:p w:rsidR="008312CC" w:rsidP="0076733D" w:rsidRDefault="008312CC" w14:paraId="36A1BD5A" w14:textId="6F5896D0">
      <w:pPr>
        <w:pStyle w:val="Lijstalinea"/>
        <w:numPr>
          <w:ilvl w:val="0"/>
          <w:numId w:val="8"/>
        </w:numPr>
        <w:jc w:val="both"/>
        <w:rPr>
          <w:b/>
          <w:bCs/>
        </w:rPr>
      </w:pPr>
      <w:r w:rsidRPr="008312CC">
        <w:rPr>
          <w:b/>
          <w:bCs/>
        </w:rPr>
        <w:t>Hoewel het voorstel formeel niet juridisch bindend is, rijst de vraag hoe groot de kans is dat de Blueprint op termijn alsnog zal uitmonden in bindende regelgeving. Op welke onderdelen zou dat volgens het kabinet met name het geval kunnen zijn?</w:t>
      </w:r>
    </w:p>
    <w:p w:rsidR="006E538D" w:rsidP="0076733D" w:rsidRDefault="006E538D" w14:paraId="20BCBD58" w14:textId="77777777">
      <w:pPr>
        <w:jc w:val="both"/>
      </w:pPr>
    </w:p>
    <w:p w:rsidR="00EF1387" w:rsidP="0076733D" w:rsidRDefault="00BE2F9C" w14:paraId="7298CDFD" w14:textId="570AB6E4">
      <w:pPr>
        <w:jc w:val="both"/>
      </w:pPr>
      <w:r w:rsidRPr="00EF1387">
        <w:t xml:space="preserve">Het kabinet kan geen uitspraken doen over </w:t>
      </w:r>
      <w:r w:rsidRPr="00EF1387" w:rsidR="00EF1387">
        <w:t xml:space="preserve">de eventuele </w:t>
      </w:r>
      <w:r w:rsidR="0071365A">
        <w:t xml:space="preserve">toekomstige </w:t>
      </w:r>
      <w:r w:rsidRPr="00EF1387" w:rsidR="00EF1387">
        <w:t>omzetting van de Blueprint Cyber naar een</w:t>
      </w:r>
      <w:r w:rsidR="0078032B">
        <w:t xml:space="preserve"> ander</w:t>
      </w:r>
      <w:r w:rsidRPr="00EF1387" w:rsidR="00EF1387">
        <w:t xml:space="preserve"> </w:t>
      </w:r>
      <w:r w:rsidR="0078032B">
        <w:t>initiatief</w:t>
      </w:r>
      <w:r w:rsidR="006E538D">
        <w:t xml:space="preserve"> van de Europese Commissie</w:t>
      </w:r>
      <w:r w:rsidR="0078032B">
        <w:t xml:space="preserve"> dat wel bindend i</w:t>
      </w:r>
      <w:r w:rsidR="006E538D">
        <w:t>s</w:t>
      </w:r>
      <w:r w:rsidRPr="00EF1387" w:rsidR="00EF1387">
        <w:t xml:space="preserve">. </w:t>
      </w:r>
      <w:r w:rsidR="0071365A">
        <w:t>Het kabinet acht de Blueprint Cyber, in z’n huidige niet-bindende vorm, echter een goed instrument om samenwerking in geval van grootschalige cybercrises- of incidenten te bevorderen.</w:t>
      </w:r>
    </w:p>
    <w:p w:rsidRPr="00EF1387" w:rsidR="00907932" w:rsidP="0076733D" w:rsidRDefault="00907932" w14:paraId="33491AA7" w14:textId="77777777">
      <w:pPr>
        <w:jc w:val="both"/>
      </w:pPr>
    </w:p>
    <w:p w:rsidR="00EF1387" w:rsidP="0076733D" w:rsidRDefault="008312CC" w14:paraId="6F389131" w14:textId="75E4F621">
      <w:pPr>
        <w:pStyle w:val="Lijstalinea"/>
        <w:numPr>
          <w:ilvl w:val="0"/>
          <w:numId w:val="8"/>
        </w:numPr>
        <w:jc w:val="both"/>
        <w:rPr>
          <w:b/>
          <w:bCs/>
        </w:rPr>
      </w:pPr>
      <w:r w:rsidRPr="008312CC">
        <w:rPr>
          <w:b/>
          <w:bCs/>
        </w:rPr>
        <w:t>Deze leden willen daarnaast weten op welke wijze het kabinet waarborgt dat nationale crisisstructuren daadwerkelijk de regie behouden wanneer de EU-coördinatie bij een cybercrisis wordt opgeschaald.</w:t>
      </w:r>
    </w:p>
    <w:p w:rsidR="006E538D" w:rsidP="0076733D" w:rsidRDefault="006E538D" w14:paraId="4FE84F7F" w14:textId="77777777">
      <w:pPr>
        <w:jc w:val="both"/>
      </w:pPr>
    </w:p>
    <w:p w:rsidR="00907932" w:rsidP="0076733D" w:rsidRDefault="006E538D" w14:paraId="643F1378" w14:textId="767AB108">
      <w:pPr>
        <w:jc w:val="both"/>
      </w:pPr>
      <w:r>
        <w:t>Nederland</w:t>
      </w:r>
      <w:r w:rsidRPr="00EF1387" w:rsidR="00EF1387">
        <w:t xml:space="preserve"> heeft tijdens de onderhandelingen ingezet op </w:t>
      </w:r>
      <w:r w:rsidR="00EF1387">
        <w:t xml:space="preserve">het </w:t>
      </w:r>
      <w:r w:rsidR="00A730DA">
        <w:t>versterken</w:t>
      </w:r>
      <w:r w:rsidR="00EF1387">
        <w:t xml:space="preserve"> van de aanwezigheid van de rol van nationale crisisstructuren.</w:t>
      </w:r>
      <w:r w:rsidR="00A730DA">
        <w:t xml:space="preserve"> </w:t>
      </w:r>
      <w:r w:rsidR="0078032B">
        <w:t xml:space="preserve">Zo is er momenteel duidelijk opgenomen dat </w:t>
      </w:r>
      <w:r w:rsidR="00454B42">
        <w:t>l</w:t>
      </w:r>
      <w:r w:rsidR="0078032B">
        <w:t xml:space="preserve">idstaten de verantwoordelijkheid hebben voor de mitigatie van een cybercrisis, en </w:t>
      </w:r>
      <w:r w:rsidR="000E1FAD">
        <w:t xml:space="preserve">is </w:t>
      </w:r>
      <w:r w:rsidR="00445A82">
        <w:t>de integrale rol die</w:t>
      </w:r>
      <w:r w:rsidR="0078032B">
        <w:t xml:space="preserve"> </w:t>
      </w:r>
      <w:r w:rsidR="00454B42">
        <w:t>l</w:t>
      </w:r>
      <w:r w:rsidR="0078032B">
        <w:t xml:space="preserve">idstaat-gedreven netwerken zoals het </w:t>
      </w:r>
      <w:proofErr w:type="spellStart"/>
      <w:r w:rsidR="0078032B">
        <w:t>CSIRTs</w:t>
      </w:r>
      <w:proofErr w:type="spellEnd"/>
      <w:r w:rsidR="0078032B">
        <w:t>-</w:t>
      </w:r>
      <w:r w:rsidR="001C3189">
        <w:t>n</w:t>
      </w:r>
      <w:r w:rsidR="0078032B">
        <w:t>etwerk en EU-</w:t>
      </w:r>
      <w:proofErr w:type="spellStart"/>
      <w:r w:rsidR="0078032B">
        <w:t>CyCLONe</w:t>
      </w:r>
      <w:proofErr w:type="spellEnd"/>
      <w:r w:rsidR="0078032B">
        <w:t xml:space="preserve"> </w:t>
      </w:r>
      <w:r w:rsidR="00445A82">
        <w:t xml:space="preserve">spelen </w:t>
      </w:r>
      <w:r w:rsidR="000E1FAD">
        <w:t>prominent opgenomen.</w:t>
      </w:r>
      <w:r w:rsidR="00445A82">
        <w:t xml:space="preserve"> </w:t>
      </w:r>
    </w:p>
    <w:p w:rsidRPr="00EF1387" w:rsidR="00EF1387" w:rsidP="0076733D" w:rsidRDefault="00A730DA" w14:paraId="3AE607CB" w14:textId="71AF117E">
      <w:pPr>
        <w:jc w:val="both"/>
      </w:pPr>
      <w:r>
        <w:t xml:space="preserve"> </w:t>
      </w:r>
    </w:p>
    <w:p w:rsidR="008312CC" w:rsidP="0076733D" w:rsidRDefault="008312CC" w14:paraId="4A2DFD79" w14:textId="7C3CAAE7">
      <w:pPr>
        <w:pStyle w:val="Lijstalinea"/>
        <w:numPr>
          <w:ilvl w:val="0"/>
          <w:numId w:val="8"/>
        </w:numPr>
        <w:jc w:val="both"/>
        <w:rPr>
          <w:b/>
          <w:bCs/>
        </w:rPr>
      </w:pPr>
      <w:r w:rsidRPr="008312CC">
        <w:rPr>
          <w:b/>
          <w:bCs/>
        </w:rPr>
        <w:t>Ook vragen zij hoe wordt voorkomen dat besluitvorming op Europees niveau ten koste gaat van nationale autonomie in crisissituaties.</w:t>
      </w:r>
    </w:p>
    <w:p w:rsidR="006E538D" w:rsidP="0076733D" w:rsidRDefault="006E538D" w14:paraId="42F72BD1" w14:textId="77777777">
      <w:pPr>
        <w:jc w:val="both"/>
      </w:pPr>
    </w:p>
    <w:p w:rsidRPr="006E538D" w:rsidR="00EF1387" w:rsidP="0076733D" w:rsidRDefault="00445A82" w14:paraId="6D4A0861" w14:textId="545AD1AB">
      <w:pPr>
        <w:jc w:val="both"/>
        <w:rPr>
          <w:b/>
          <w:bCs/>
        </w:rPr>
      </w:pPr>
      <w:r>
        <w:t xml:space="preserve">Zoals omschreven in vraag 44, is in de Blueprint Cyber opgenomen dat </w:t>
      </w:r>
      <w:r w:rsidR="00454B42">
        <w:t>l</w:t>
      </w:r>
      <w:r>
        <w:t xml:space="preserve">idstaten verantwoordelijk zijn voor het mitigeren van cybercrises. Op Europees niveau kan er informatie uitgewisseld worden, of, op initiatief van een </w:t>
      </w:r>
      <w:r w:rsidR="00454B42">
        <w:t>l</w:t>
      </w:r>
      <w:r>
        <w:t xml:space="preserve">idstaat, coördinatie gezocht worden. Besluitvorming op Europees niveau gaat hierbij niet ten koste van de nationale autonomie. </w:t>
      </w:r>
    </w:p>
    <w:p w:rsidR="00907932" w:rsidP="0076733D" w:rsidRDefault="00907932" w14:paraId="1C3679B9" w14:textId="77777777">
      <w:pPr>
        <w:jc w:val="both"/>
        <w:rPr>
          <w:b/>
          <w:bCs/>
        </w:rPr>
      </w:pPr>
    </w:p>
    <w:p w:rsidR="00221C69" w:rsidP="0076733D" w:rsidRDefault="00221C69" w14:paraId="0FB51DE4" w14:textId="77777777">
      <w:pPr>
        <w:jc w:val="both"/>
        <w:rPr>
          <w:b/>
          <w:bCs/>
        </w:rPr>
      </w:pPr>
    </w:p>
    <w:p w:rsidR="00221C69" w:rsidP="0076733D" w:rsidRDefault="00221C69" w14:paraId="7A340CD2" w14:textId="77777777">
      <w:pPr>
        <w:jc w:val="both"/>
        <w:rPr>
          <w:b/>
          <w:bCs/>
        </w:rPr>
      </w:pPr>
    </w:p>
    <w:p w:rsidRPr="00907932" w:rsidR="00221C69" w:rsidP="0076733D" w:rsidRDefault="00221C69" w14:paraId="48D3BA8D" w14:textId="77777777">
      <w:pPr>
        <w:jc w:val="both"/>
        <w:rPr>
          <w:b/>
          <w:bCs/>
        </w:rPr>
      </w:pPr>
    </w:p>
    <w:p w:rsidRPr="00862ADD" w:rsidR="00042AB1" w:rsidP="0076733D" w:rsidRDefault="008312CC" w14:paraId="2FCFF346" w14:textId="5FC55E15">
      <w:pPr>
        <w:pStyle w:val="Lijstalinea"/>
        <w:numPr>
          <w:ilvl w:val="0"/>
          <w:numId w:val="8"/>
        </w:numPr>
        <w:jc w:val="both"/>
        <w:rPr>
          <w:b/>
          <w:bCs/>
        </w:rPr>
      </w:pPr>
      <w:bookmarkStart w:name="_Hlk199762346" w:id="5"/>
      <w:r w:rsidRPr="00862ADD">
        <w:rPr>
          <w:b/>
          <w:bCs/>
        </w:rPr>
        <w:t>Met betrekking tot de paragraaf over civiel-militaire samenwerking en de rechtsstatelijke aspecten daarvan vragen de leden van de BBB-fractie welke juridische en ethische kaders het kabinet voor ogen heeft bij informatie-uitwisseling tussen civiele en militaire actoren binnen het kader van de Blueprint.</w:t>
      </w:r>
    </w:p>
    <w:p w:rsidR="001435DC" w:rsidP="0076733D" w:rsidRDefault="001435DC" w14:paraId="2A587A57" w14:textId="77777777">
      <w:pPr>
        <w:jc w:val="both"/>
        <w:textAlignment w:val="auto"/>
      </w:pPr>
    </w:p>
    <w:p w:rsidRPr="001435DC" w:rsidR="001435DC" w:rsidP="0076733D" w:rsidRDefault="00445245" w14:paraId="697F2C06" w14:textId="22E47AD0">
      <w:pPr>
        <w:jc w:val="both"/>
        <w:textAlignment w:val="auto"/>
      </w:pPr>
      <w:r w:rsidRPr="001435DC">
        <w:t xml:space="preserve">De Blueprint stelt voor dat </w:t>
      </w:r>
      <w:r w:rsidR="00885395">
        <w:t xml:space="preserve">het </w:t>
      </w:r>
      <w:proofErr w:type="spellStart"/>
      <w:r w:rsidR="00885395">
        <w:t>CSIRTs</w:t>
      </w:r>
      <w:proofErr w:type="spellEnd"/>
      <w:r w:rsidR="00885395">
        <w:t xml:space="preserve">-netwerk en </w:t>
      </w:r>
      <w:r w:rsidRPr="001435DC">
        <w:t>EU-</w:t>
      </w:r>
      <w:proofErr w:type="spellStart"/>
      <w:r w:rsidRPr="001435DC">
        <w:t>CyCLONe</w:t>
      </w:r>
      <w:proofErr w:type="spellEnd"/>
      <w:r w:rsidRPr="001435DC">
        <w:t xml:space="preserve"> identificeren hoe zij het beste samen kunnen werken met militaire actoren uit de EU. </w:t>
      </w:r>
      <w:r w:rsidRPr="001435DC" w:rsidR="001435DC">
        <w:rPr>
          <w:rFonts w:eastAsia="Times New Roman" w:cs="Aptos"/>
        </w:rPr>
        <w:t xml:space="preserve">Een goede samenwerking tussen civiele en militaire actoren is van groot belang om het hoofd te blijven bieden aan cyberdreigingen. Afhankelijk van de betreffende omstandigheden en de organisaties in kwestie, vindt gegevensuitwisseling - waaronder cyberdreigingsinformatie - plaats binnen de daarvoor </w:t>
      </w:r>
      <w:r w:rsidR="00103412">
        <w:rPr>
          <w:rFonts w:eastAsia="Times New Roman" w:cs="Aptos"/>
        </w:rPr>
        <w:t>geldende</w:t>
      </w:r>
      <w:r w:rsidRPr="001435DC" w:rsidR="001435DC">
        <w:rPr>
          <w:rFonts w:eastAsia="Times New Roman" w:cs="Aptos"/>
        </w:rPr>
        <w:t xml:space="preserve"> wettelijke kaders. Relevante </w:t>
      </w:r>
      <w:r w:rsidR="00103412">
        <w:rPr>
          <w:rFonts w:eastAsia="Times New Roman" w:cs="Aptos"/>
        </w:rPr>
        <w:t>wetgeving is</w:t>
      </w:r>
      <w:r w:rsidRPr="001435DC" w:rsidR="001435DC">
        <w:rPr>
          <w:rFonts w:eastAsia="Times New Roman" w:cs="Aptos"/>
        </w:rPr>
        <w:t xml:space="preserve"> in dat kader de Wet beveiliging netwerk</w:t>
      </w:r>
      <w:r w:rsidR="00103412">
        <w:rPr>
          <w:rFonts w:eastAsia="Times New Roman" w:cs="Aptos"/>
        </w:rPr>
        <w:t>- en</w:t>
      </w:r>
      <w:r w:rsidRPr="001435DC" w:rsidR="001435DC">
        <w:rPr>
          <w:rFonts w:eastAsia="Times New Roman" w:cs="Aptos"/>
        </w:rPr>
        <w:t xml:space="preserve"> informatiesystemen (</w:t>
      </w:r>
      <w:proofErr w:type="spellStart"/>
      <w:r w:rsidRPr="001435DC" w:rsidR="001435DC">
        <w:rPr>
          <w:rFonts w:eastAsia="Times New Roman" w:cs="Aptos"/>
        </w:rPr>
        <w:t>Wbni</w:t>
      </w:r>
      <w:proofErr w:type="spellEnd"/>
      <w:r w:rsidRPr="001435DC" w:rsidR="001435DC">
        <w:rPr>
          <w:rFonts w:eastAsia="Times New Roman" w:cs="Aptos"/>
        </w:rPr>
        <w:t>), de Algemene Verordening Gegevensbescherming (AVG) en de Wet op de inlichtingen- en veiligheidsdiensten 2017</w:t>
      </w:r>
      <w:r w:rsidR="002B2CC9">
        <w:rPr>
          <w:rFonts w:eastAsia="Times New Roman" w:cs="Aptos"/>
        </w:rPr>
        <w:t xml:space="preserve"> (WIV 2017)</w:t>
      </w:r>
      <w:r w:rsidR="001435DC">
        <w:rPr>
          <w:rFonts w:eastAsia="Times New Roman" w:cs="Aptos"/>
        </w:rPr>
        <w:t>.</w:t>
      </w:r>
    </w:p>
    <w:p w:rsidRPr="00042AB1" w:rsidR="00907932" w:rsidP="0076733D" w:rsidRDefault="00907932" w14:paraId="6C3E698F" w14:textId="77777777">
      <w:pPr>
        <w:jc w:val="both"/>
      </w:pPr>
    </w:p>
    <w:p w:rsidRPr="00862ADD" w:rsidR="008312CC" w:rsidP="0076733D" w:rsidRDefault="008312CC" w14:paraId="2B73984B" w14:textId="254481DA">
      <w:pPr>
        <w:pStyle w:val="Lijstalinea"/>
        <w:numPr>
          <w:ilvl w:val="0"/>
          <w:numId w:val="8"/>
        </w:numPr>
        <w:jc w:val="both"/>
        <w:rPr>
          <w:b/>
          <w:bCs/>
        </w:rPr>
      </w:pPr>
      <w:r w:rsidRPr="00862ADD">
        <w:rPr>
          <w:b/>
          <w:bCs/>
        </w:rPr>
        <w:t>Tevens willen deze leden weten op welke wijze parlementaire betrokkenheid en democratische controle op dergelijke samenwerking worden geborgd.</w:t>
      </w:r>
    </w:p>
    <w:p w:rsidR="00907932" w:rsidP="0076733D" w:rsidRDefault="00907932" w14:paraId="08C614FA" w14:textId="77777777">
      <w:pPr>
        <w:jc w:val="both"/>
      </w:pPr>
    </w:p>
    <w:p w:rsidRPr="00445A82" w:rsidR="001C5417" w:rsidP="0076733D" w:rsidRDefault="00CC5D7D" w14:paraId="0DA39428" w14:textId="77A24B4A">
      <w:pPr>
        <w:jc w:val="both"/>
      </w:pPr>
      <w:r w:rsidRPr="00221C69">
        <w:t xml:space="preserve">De Kamer wordt volgens </w:t>
      </w:r>
      <w:r w:rsidRPr="00221C69" w:rsidR="00862ADD">
        <w:t>reguliere lijnen</w:t>
      </w:r>
      <w:r w:rsidRPr="00221C69">
        <w:t xml:space="preserve"> </w:t>
      </w:r>
      <w:r w:rsidRPr="00221C69" w:rsidR="008E68E4">
        <w:t xml:space="preserve">geïnformeerd </w:t>
      </w:r>
      <w:r w:rsidRPr="00221C69" w:rsidR="00862ADD">
        <w:t>voor wat betreft zaken over informatie-uitwisseling tussen civiel-militaire actoren</w:t>
      </w:r>
      <w:r w:rsidRPr="00221C69" w:rsidR="008E68E4">
        <w:t>.</w:t>
      </w:r>
      <w:r w:rsidR="008E68E4">
        <w:t xml:space="preserve"> </w:t>
      </w:r>
    </w:p>
    <w:bookmarkEnd w:id="5"/>
    <w:p w:rsidRPr="00907932" w:rsidR="00907932" w:rsidP="0076733D" w:rsidRDefault="00907932" w14:paraId="1E97277A" w14:textId="77777777">
      <w:pPr>
        <w:jc w:val="both"/>
        <w:rPr>
          <w:b/>
          <w:bCs/>
        </w:rPr>
      </w:pPr>
    </w:p>
    <w:p w:rsidRPr="00862ADD" w:rsidR="008312CC" w:rsidP="0076733D" w:rsidRDefault="008312CC" w14:paraId="4E4268A2" w14:textId="7B981C33">
      <w:pPr>
        <w:pStyle w:val="Lijstalinea"/>
        <w:numPr>
          <w:ilvl w:val="0"/>
          <w:numId w:val="8"/>
        </w:numPr>
        <w:jc w:val="both"/>
        <w:rPr>
          <w:b/>
          <w:bCs/>
        </w:rPr>
      </w:pPr>
      <w:r w:rsidRPr="00862ADD">
        <w:rPr>
          <w:b/>
          <w:bCs/>
        </w:rPr>
        <w:t>Tot slot vragen zij waarom het kabinet van mening is dat de aanbeveling over DNS-diversificatie niet thuishoort binnen het Blueprint-kader. Overweegt het kabinet, mede in het licht van deze aanbeveling, om in Nederland strategische publieke DNS-capaciteit op te bouwen?</w:t>
      </w:r>
    </w:p>
    <w:p w:rsidR="00445245" w:rsidP="0076733D" w:rsidRDefault="00445245" w14:paraId="55B7D0CF" w14:textId="77777777">
      <w:pPr>
        <w:autoSpaceDN/>
        <w:spacing w:line="240" w:lineRule="auto"/>
        <w:jc w:val="both"/>
      </w:pPr>
    </w:p>
    <w:p w:rsidRPr="00885395" w:rsidR="00D86365" w:rsidP="0076733D" w:rsidRDefault="00445245" w14:paraId="70250574" w14:textId="688E4377">
      <w:pPr>
        <w:autoSpaceDN/>
        <w:spacing w:line="240" w:lineRule="auto"/>
        <w:jc w:val="both"/>
        <w:rPr>
          <w:rFonts w:ascii="Times New Roman" w:hAnsi="Times New Roman" w:cs="Times New Roman"/>
          <w:color w:val="auto"/>
          <w:sz w:val="24"/>
          <w:szCs w:val="24"/>
        </w:rPr>
      </w:pPr>
      <w:r>
        <w:t>De Europese Commissie heeft middels het DNS4EU initiatief al het voortouw genomen in de opbouw van publieke DNS-capaciteit binnen de EU en gebruikmakend van Europese leveranciers.</w:t>
      </w:r>
      <w:r w:rsidRPr="00445245">
        <w:rPr>
          <w:rFonts w:ascii="Times New Roman" w:hAnsi="Times New Roman" w:cs="Times New Roman"/>
          <w:color w:val="auto"/>
          <w:sz w:val="24"/>
          <w:szCs w:val="24"/>
        </w:rPr>
        <w:t xml:space="preserve"> </w:t>
      </w:r>
    </w:p>
    <w:sectPr w:rsidRPr="00885395" w:rsidR="00D8636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309E" w14:textId="77777777" w:rsidR="007D2076" w:rsidRDefault="007D2076">
      <w:pPr>
        <w:spacing w:line="240" w:lineRule="auto"/>
      </w:pPr>
      <w:r>
        <w:separator/>
      </w:r>
    </w:p>
  </w:endnote>
  <w:endnote w:type="continuationSeparator" w:id="0">
    <w:p w14:paraId="7FBFEE0A" w14:textId="77777777" w:rsidR="007D2076" w:rsidRDefault="007D2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A81B" w14:textId="77777777" w:rsidR="007D2076" w:rsidRDefault="007D2076">
      <w:pPr>
        <w:spacing w:line="240" w:lineRule="auto"/>
      </w:pPr>
      <w:r>
        <w:separator/>
      </w:r>
    </w:p>
  </w:footnote>
  <w:footnote w:type="continuationSeparator" w:id="0">
    <w:p w14:paraId="5B81D8A2" w14:textId="77777777" w:rsidR="007D2076" w:rsidRDefault="007D2076">
      <w:pPr>
        <w:spacing w:line="240" w:lineRule="auto"/>
      </w:pPr>
      <w:r>
        <w:continuationSeparator/>
      </w:r>
    </w:p>
  </w:footnote>
  <w:footnote w:id="1">
    <w:p w14:paraId="2F4ADFFC" w14:textId="6D668258" w:rsidR="0063579A" w:rsidRDefault="0063579A">
      <w:pPr>
        <w:pStyle w:val="Voetnoottekst"/>
      </w:pPr>
      <w:r>
        <w:rPr>
          <w:rStyle w:val="Voetnootmarkering"/>
        </w:rPr>
        <w:footnoteRef/>
      </w:r>
      <w:r>
        <w:t xml:space="preserve"> </w:t>
      </w:r>
      <w:r w:rsidR="006D306D" w:rsidRPr="006D306D">
        <w:rPr>
          <w:sz w:val="16"/>
          <w:szCs w:val="16"/>
        </w:rPr>
        <w:t>https://www.rijksoverheid.nl/documenten/rapporten/2024/01/25/bijlage-bij-kamerbrief-bij-rapport-vanuit-de-ruimte-voor-de-aarde</w:t>
      </w:r>
    </w:p>
  </w:footnote>
  <w:footnote w:id="2">
    <w:p w14:paraId="1410D034" w14:textId="655B4A53" w:rsidR="00F024C3" w:rsidRPr="00F024C3" w:rsidRDefault="00F024C3">
      <w:pPr>
        <w:pStyle w:val="Voetnoottekst"/>
        <w:rPr>
          <w:sz w:val="16"/>
          <w:szCs w:val="16"/>
        </w:rPr>
      </w:pPr>
      <w:r>
        <w:rPr>
          <w:rStyle w:val="Voetnootmarkering"/>
        </w:rPr>
        <w:footnoteRef/>
      </w:r>
      <w:r>
        <w:t xml:space="preserve"> </w:t>
      </w:r>
      <w:r>
        <w:rPr>
          <w:sz w:val="16"/>
          <w:szCs w:val="16"/>
        </w:rPr>
        <w:t xml:space="preserve">In de 2017 versie van de Blueprint Cyber stonden bijvoorbeeld het </w:t>
      </w:r>
      <w:proofErr w:type="spellStart"/>
      <w:r>
        <w:rPr>
          <w:sz w:val="16"/>
          <w:szCs w:val="16"/>
        </w:rPr>
        <w:t>CSIRTs</w:t>
      </w:r>
      <w:proofErr w:type="spellEnd"/>
      <w:r>
        <w:rPr>
          <w:sz w:val="16"/>
          <w:szCs w:val="16"/>
        </w:rPr>
        <w:t>-netwerk en EU-</w:t>
      </w:r>
      <w:proofErr w:type="spellStart"/>
      <w:r>
        <w:rPr>
          <w:sz w:val="16"/>
          <w:szCs w:val="16"/>
        </w:rPr>
        <w:t>CyCLONe</w:t>
      </w:r>
      <w:proofErr w:type="spellEnd"/>
      <w:r>
        <w:rPr>
          <w:sz w:val="16"/>
          <w:szCs w:val="16"/>
        </w:rPr>
        <w:t xml:space="preserve">, twee belangrijke actoren binnen het huidige Europese cybercrisisbeheersingsstelsel, nog niet opgenomen gezien deze pas na de publicatie in 2017 zijn opgezet. </w:t>
      </w:r>
    </w:p>
  </w:footnote>
  <w:footnote w:id="3">
    <w:p w14:paraId="43B06CC2" w14:textId="4ECEFBD9" w:rsidR="00EC37CA" w:rsidRDefault="00EC37CA">
      <w:pPr>
        <w:pStyle w:val="Voetnoottekst"/>
      </w:pPr>
      <w:r>
        <w:rPr>
          <w:rStyle w:val="Voetnootmarkering"/>
        </w:rPr>
        <w:footnoteRef/>
      </w:r>
      <w:r>
        <w:t xml:space="preserve"> </w:t>
      </w:r>
      <w:r w:rsidRPr="00EC37CA">
        <w:rPr>
          <w:sz w:val="16"/>
          <w:szCs w:val="16"/>
        </w:rPr>
        <w:t>https://www.rijksoverheid.nl/documenten/rapporten/2024/10/28/tk-bijlage-2-nlcs-voortgangsrapportage-2024</w:t>
      </w:r>
    </w:p>
  </w:footnote>
  <w:footnote w:id="4">
    <w:p w14:paraId="42B0270B" w14:textId="3AF21942" w:rsidR="001B1FD7" w:rsidRDefault="001B1FD7">
      <w:pPr>
        <w:pStyle w:val="Voetnoottekst"/>
      </w:pPr>
      <w:r>
        <w:rPr>
          <w:rStyle w:val="Voetnootmarkering"/>
        </w:rPr>
        <w:footnoteRef/>
      </w:r>
      <w:r>
        <w:t xml:space="preserve"> </w:t>
      </w:r>
      <w:r w:rsidRPr="001B1FD7">
        <w:rPr>
          <w:sz w:val="16"/>
          <w:szCs w:val="16"/>
        </w:rPr>
        <w:t>https://www.defensie.nl/actueel/nieuws/2022/04/22/grootste-cyberaanvaloefening-navo-zet-systemen-onder-druk</w:t>
      </w:r>
    </w:p>
  </w:footnote>
  <w:footnote w:id="5">
    <w:p w14:paraId="31E5C9DD" w14:textId="61477647" w:rsidR="002C7470" w:rsidRPr="002C7470" w:rsidRDefault="002C7470">
      <w:pPr>
        <w:pStyle w:val="Voetnoottekst"/>
        <w:rPr>
          <w:sz w:val="16"/>
          <w:szCs w:val="16"/>
        </w:rPr>
      </w:pPr>
      <w:r>
        <w:rPr>
          <w:rStyle w:val="Voetnootmarkering"/>
        </w:rPr>
        <w:footnoteRef/>
      </w:r>
      <w:r>
        <w:t xml:space="preserve"> </w:t>
      </w:r>
      <w:r>
        <w:rPr>
          <w:sz w:val="16"/>
          <w:szCs w:val="16"/>
        </w:rPr>
        <w:t xml:space="preserve">ISIDOOR. </w:t>
      </w:r>
      <w:hyperlink r:id="rId1" w:history="1">
        <w:r w:rsidRPr="008850B1">
          <w:rPr>
            <w:rStyle w:val="Hyperlink"/>
            <w:sz w:val="16"/>
            <w:szCs w:val="16"/>
          </w:rPr>
          <w:t>https://www.ncsc.nl/wat-doet-het-ncsc-voor-jou/isidoor</w:t>
        </w:r>
      </w:hyperlink>
      <w:r>
        <w:rPr>
          <w:sz w:val="16"/>
          <w:szCs w:val="16"/>
        </w:rPr>
        <w:t xml:space="preserve"> </w:t>
      </w:r>
    </w:p>
  </w:footnote>
  <w:footnote w:id="6">
    <w:p w14:paraId="5938C177" w14:textId="02150D9D" w:rsidR="002E1646" w:rsidRDefault="002E1646">
      <w:pPr>
        <w:pStyle w:val="Voetnoottekst"/>
      </w:pPr>
      <w:r>
        <w:rPr>
          <w:rStyle w:val="Voetnootmarkering"/>
        </w:rPr>
        <w:footnoteRef/>
      </w:r>
      <w:r>
        <w:t xml:space="preserve"> </w:t>
      </w:r>
      <w:r w:rsidRPr="002E1646">
        <w:rPr>
          <w:sz w:val="16"/>
          <w:szCs w:val="16"/>
        </w:rPr>
        <w:t>NLCS Actieplan, Pijler IV, doel 1 “burgers zijn goed beschermd tegen digitale risico’s”.</w:t>
      </w:r>
    </w:p>
  </w:footnote>
  <w:footnote w:id="7">
    <w:p w14:paraId="1EC16E2D" w14:textId="7F36A7C0" w:rsidR="00D77D2A" w:rsidRPr="00910F26" w:rsidRDefault="00D77D2A">
      <w:pPr>
        <w:pStyle w:val="Voetnoottekst"/>
      </w:pPr>
      <w:r>
        <w:rPr>
          <w:rStyle w:val="Voetnootmarkering"/>
        </w:rPr>
        <w:footnoteRef/>
      </w:r>
      <w:r>
        <w:t xml:space="preserve"> </w:t>
      </w:r>
      <w:hyperlink r:id="rId2" w:history="1">
        <w:r w:rsidRPr="006D1910">
          <w:rPr>
            <w:rStyle w:val="Hyperlink"/>
            <w:sz w:val="16"/>
            <w:szCs w:val="16"/>
          </w:rPr>
          <w:t>https://www.eerstekamer.nl/eu/behandeling/20220401/brief_van_de_minister_van_buza</w:t>
        </w:r>
      </w:hyperlink>
      <w:r>
        <w:rPr>
          <w:sz w:val="16"/>
          <w:szCs w:val="16"/>
        </w:rPr>
        <w:t xml:space="preserve"> </w:t>
      </w:r>
    </w:p>
  </w:footnote>
  <w:footnote w:id="8">
    <w:p w14:paraId="766EB011" w14:textId="0F8A0AB0" w:rsidR="00733D6B" w:rsidRPr="001E745F" w:rsidRDefault="00733D6B">
      <w:pPr>
        <w:pStyle w:val="Voetnoottekst"/>
      </w:pPr>
      <w:r>
        <w:rPr>
          <w:rStyle w:val="Voetnootmarkering"/>
        </w:rPr>
        <w:footnoteRef/>
      </w:r>
      <w:r>
        <w:t xml:space="preserve"> </w:t>
      </w:r>
      <w:r w:rsidRPr="001E745F">
        <w:rPr>
          <w:sz w:val="16"/>
          <w:szCs w:val="16"/>
        </w:rPr>
        <w:t>Nationaal Handboek Crisisbeheersing (NHC), 2022.</w:t>
      </w:r>
    </w:p>
  </w:footnote>
  <w:footnote w:id="9">
    <w:p w14:paraId="08D432D1" w14:textId="19D0AE30" w:rsidR="00445245" w:rsidRDefault="00445245" w:rsidP="00445245">
      <w:pPr>
        <w:pStyle w:val="Voetnoottekst"/>
      </w:pPr>
      <w:r>
        <w:rPr>
          <w:rStyle w:val="Voetnootmarkering"/>
        </w:rPr>
        <w:footnoteRef/>
      </w:r>
      <w:r w:rsidR="00DF4AF8">
        <w:t xml:space="preserve"> </w:t>
      </w:r>
      <w:r w:rsidRPr="00DF4AF8">
        <w:rPr>
          <w:sz w:val="16"/>
          <w:szCs w:val="16"/>
        </w:rPr>
        <w:t>https://www.rijksoverheid.nl/documenten/kamerstukken/2022/07/04/vitaal-beoordeling-datacenters-en-dns-dienstverleners</w:t>
      </w:r>
    </w:p>
  </w:footnote>
  <w:footnote w:id="10">
    <w:p w14:paraId="4FAE237D" w14:textId="19D0DC86" w:rsidR="00445245" w:rsidRPr="009E3FFC" w:rsidRDefault="00445245" w:rsidP="00445245">
      <w:pPr>
        <w:rPr>
          <w:sz w:val="16"/>
          <w:szCs w:val="16"/>
        </w:rPr>
      </w:pPr>
      <w:r>
        <w:rPr>
          <w:rStyle w:val="Voetnootmarkering"/>
        </w:rPr>
        <w:footnoteRef/>
      </w:r>
      <w:r>
        <w:t xml:space="preserve"> </w:t>
      </w:r>
      <w:r w:rsidRPr="009E3FFC">
        <w:rPr>
          <w:sz w:val="16"/>
          <w:szCs w:val="16"/>
        </w:rPr>
        <w:t>https://www.sidn.nl/nl-domeinnaam/technische-eisen-voor-registratie-en-gebruik-van-nl-domeinnamen</w:t>
      </w:r>
    </w:p>
    <w:p w14:paraId="669448A7" w14:textId="77777777" w:rsidR="00445245" w:rsidRDefault="00445245" w:rsidP="0044524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C5E2" w14:textId="77777777" w:rsidR="009D072E" w:rsidRDefault="008312CC">
    <w:r>
      <w:rPr>
        <w:noProof/>
      </w:rPr>
      <mc:AlternateContent>
        <mc:Choice Requires="wps">
          <w:drawing>
            <wp:anchor distT="0" distB="0" distL="0" distR="0" simplePos="0" relativeHeight="251652096" behindDoc="0" locked="1" layoutInCell="1" allowOverlap="1" wp14:anchorId="298626E1" wp14:editId="1A8E3FC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C2E41DF" w14:textId="77777777" w:rsidR="008312CC" w:rsidRDefault="008312CC"/>
                      </w:txbxContent>
                    </wps:txbx>
                    <wps:bodyPr vert="horz" wrap="square" lIns="0" tIns="0" rIns="0" bIns="0" anchor="t" anchorCtr="0"/>
                  </wps:wsp>
                </a:graphicData>
              </a:graphic>
            </wp:anchor>
          </w:drawing>
        </mc:Choice>
        <mc:Fallback>
          <w:pict>
            <v:shapetype w14:anchorId="298626E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C2E41DF" w14:textId="77777777" w:rsidR="008312CC" w:rsidRDefault="008312C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E32B945" wp14:editId="0E3E51C8">
              <wp:simplePos x="0" y="0"/>
              <wp:positionH relativeFrom="page">
                <wp:posOffset>5921375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7C4436" w14:textId="77777777" w:rsidR="009D072E" w:rsidRDefault="008312CC">
                          <w:pPr>
                            <w:pStyle w:val="Referentiegegevensbold"/>
                          </w:pPr>
                          <w:r>
                            <w:t>Datum</w:t>
                          </w:r>
                        </w:p>
                        <w:p w14:paraId="3351BBC9" w14:textId="3304D0DC" w:rsidR="009D072E" w:rsidRDefault="007D2076">
                          <w:pPr>
                            <w:pStyle w:val="Referentiegegevens"/>
                          </w:pPr>
                          <w:sdt>
                            <w:sdtPr>
                              <w:id w:val="-1561553233"/>
                              <w:date w:fullDate="2025-06-25T00:00:00Z">
                                <w:dateFormat w:val="d MMMM yyyy"/>
                                <w:lid w:val="nl"/>
                                <w:storeMappedDataAs w:val="dateTime"/>
                                <w:calendar w:val="gregorian"/>
                              </w:date>
                            </w:sdtPr>
                            <w:sdtEndPr/>
                            <w:sdtContent>
                              <w:r w:rsidR="004F6060">
                                <w:t xml:space="preserve">25 juni </w:t>
                              </w:r>
                              <w:r w:rsidR="008312CC">
                                <w:t>2025</w:t>
                              </w:r>
                            </w:sdtContent>
                          </w:sdt>
                        </w:p>
                        <w:p w14:paraId="619DE4A3" w14:textId="77777777" w:rsidR="009D072E" w:rsidRDefault="009D072E">
                          <w:pPr>
                            <w:pStyle w:val="WitregelW1"/>
                          </w:pPr>
                        </w:p>
                        <w:p w14:paraId="01591A29" w14:textId="77777777" w:rsidR="009D072E" w:rsidRDefault="008312CC">
                          <w:pPr>
                            <w:pStyle w:val="Referentiegegevensbold"/>
                          </w:pPr>
                          <w:r>
                            <w:t>Onze referentie</w:t>
                          </w:r>
                        </w:p>
                        <w:p w14:paraId="524D3B4F" w14:textId="203F2ADB" w:rsidR="009D072E" w:rsidRPr="00910F26" w:rsidRDefault="00910F26">
                          <w:pPr>
                            <w:pStyle w:val="Referentiegegevens"/>
                          </w:pPr>
                          <w:r w:rsidRPr="00910F26">
                            <w:t>6439617</w:t>
                          </w:r>
                        </w:p>
                      </w:txbxContent>
                    </wps:txbx>
                    <wps:bodyPr vert="horz" wrap="square" lIns="0" tIns="0" rIns="0" bIns="0" anchor="t" anchorCtr="0"/>
                  </wps:wsp>
                </a:graphicData>
              </a:graphic>
            </wp:anchor>
          </w:drawing>
        </mc:Choice>
        <mc:Fallback>
          <w:pict>
            <v:shape w14:anchorId="5E32B945" id="46fef022-aa3c-11ea-a756-beb5f67e67be" o:spid="_x0000_s1027" type="#_x0000_t202" style="position:absolute;margin-left:466.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" filled="f" stroked="f">
              <v:textbox inset="0,0,0,0">
                <w:txbxContent>
                  <w:p w14:paraId="4D7C4436" w14:textId="77777777" w:rsidR="009D072E" w:rsidRDefault="008312CC">
                    <w:pPr>
                      <w:pStyle w:val="Referentiegegevensbold"/>
                    </w:pPr>
                    <w:r>
                      <w:t>Datum</w:t>
                    </w:r>
                  </w:p>
                  <w:p w14:paraId="3351BBC9" w14:textId="3304D0DC" w:rsidR="009D072E" w:rsidRDefault="007D2076">
                    <w:pPr>
                      <w:pStyle w:val="Referentiegegevens"/>
                    </w:pPr>
                    <w:sdt>
                      <w:sdtPr>
                        <w:id w:val="-1561553233"/>
                        <w:date w:fullDate="2025-06-25T00:00:00Z">
                          <w:dateFormat w:val="d MMMM yyyy"/>
                          <w:lid w:val="nl"/>
                          <w:storeMappedDataAs w:val="dateTime"/>
                          <w:calendar w:val="gregorian"/>
                        </w:date>
                      </w:sdtPr>
                      <w:sdtEndPr/>
                      <w:sdtContent>
                        <w:r w:rsidR="004F6060">
                          <w:t xml:space="preserve">25 juni </w:t>
                        </w:r>
                        <w:r w:rsidR="008312CC">
                          <w:t>2025</w:t>
                        </w:r>
                      </w:sdtContent>
                    </w:sdt>
                  </w:p>
                  <w:p w14:paraId="619DE4A3" w14:textId="77777777" w:rsidR="009D072E" w:rsidRDefault="009D072E">
                    <w:pPr>
                      <w:pStyle w:val="WitregelW1"/>
                    </w:pPr>
                  </w:p>
                  <w:p w14:paraId="01591A29" w14:textId="77777777" w:rsidR="009D072E" w:rsidRDefault="008312CC">
                    <w:pPr>
                      <w:pStyle w:val="Referentiegegevensbold"/>
                    </w:pPr>
                    <w:r>
                      <w:t>Onze referentie</w:t>
                    </w:r>
                  </w:p>
                  <w:p w14:paraId="524D3B4F" w14:textId="203F2ADB" w:rsidR="009D072E" w:rsidRPr="00910F26" w:rsidRDefault="00910F26">
                    <w:pPr>
                      <w:pStyle w:val="Referentiegegevens"/>
                    </w:pPr>
                    <w:r w:rsidRPr="00910F26">
                      <w:t>6439617</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637E384" wp14:editId="39202E1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03FBE8" w14:textId="77777777" w:rsidR="008312CC" w:rsidRDefault="008312CC"/>
                      </w:txbxContent>
                    </wps:txbx>
                    <wps:bodyPr vert="horz" wrap="square" lIns="0" tIns="0" rIns="0" bIns="0" anchor="t" anchorCtr="0"/>
                  </wps:wsp>
                </a:graphicData>
              </a:graphic>
            </wp:anchor>
          </w:drawing>
        </mc:Choice>
        <mc:Fallback>
          <w:pict>
            <v:shape w14:anchorId="5637E38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703FBE8" w14:textId="77777777" w:rsidR="008312CC" w:rsidRDefault="008312C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9450B1" wp14:editId="2EE85C3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894F3C" w14:textId="117CB66F" w:rsidR="009D072E" w:rsidRDefault="008312CC">
                          <w:pPr>
                            <w:pStyle w:val="Referentiegegevens"/>
                          </w:pPr>
                          <w:r>
                            <w:t xml:space="preserve">Pagina </w:t>
                          </w:r>
                          <w:r>
                            <w:fldChar w:fldCharType="begin"/>
                          </w:r>
                          <w:r>
                            <w:instrText>PAGE</w:instrText>
                          </w:r>
                          <w:r>
                            <w:fldChar w:fldCharType="separate"/>
                          </w:r>
                          <w:r w:rsidR="003C2FE6">
                            <w:rPr>
                              <w:noProof/>
                            </w:rPr>
                            <w:t>2</w:t>
                          </w:r>
                          <w:r>
                            <w:fldChar w:fldCharType="end"/>
                          </w:r>
                          <w:r>
                            <w:t xml:space="preserve"> van </w:t>
                          </w:r>
                          <w:r>
                            <w:fldChar w:fldCharType="begin"/>
                          </w:r>
                          <w:r>
                            <w:instrText>NUMPAGES</w:instrText>
                          </w:r>
                          <w:r>
                            <w:fldChar w:fldCharType="separate"/>
                          </w:r>
                          <w:r w:rsidR="003C2FE6">
                            <w:rPr>
                              <w:noProof/>
                            </w:rPr>
                            <w:t>1</w:t>
                          </w:r>
                          <w:r>
                            <w:fldChar w:fldCharType="end"/>
                          </w:r>
                        </w:p>
                      </w:txbxContent>
                    </wps:txbx>
                    <wps:bodyPr vert="horz" wrap="square" lIns="0" tIns="0" rIns="0" bIns="0" anchor="t" anchorCtr="0"/>
                  </wps:wsp>
                </a:graphicData>
              </a:graphic>
            </wp:anchor>
          </w:drawing>
        </mc:Choice>
        <mc:Fallback>
          <w:pict>
            <v:shape w14:anchorId="229450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1894F3C" w14:textId="117CB66F" w:rsidR="009D072E" w:rsidRDefault="008312CC">
                    <w:pPr>
                      <w:pStyle w:val="Referentiegegevens"/>
                    </w:pPr>
                    <w:r>
                      <w:t xml:space="preserve">Pagina </w:t>
                    </w:r>
                    <w:r>
                      <w:fldChar w:fldCharType="begin"/>
                    </w:r>
                    <w:r>
                      <w:instrText>PAGE</w:instrText>
                    </w:r>
                    <w:r>
                      <w:fldChar w:fldCharType="separate"/>
                    </w:r>
                    <w:r w:rsidR="003C2FE6">
                      <w:rPr>
                        <w:noProof/>
                      </w:rPr>
                      <w:t>2</w:t>
                    </w:r>
                    <w:r>
                      <w:fldChar w:fldCharType="end"/>
                    </w:r>
                    <w:r>
                      <w:t xml:space="preserve"> van </w:t>
                    </w:r>
                    <w:r>
                      <w:fldChar w:fldCharType="begin"/>
                    </w:r>
                    <w:r>
                      <w:instrText>NUMPAGES</w:instrText>
                    </w:r>
                    <w:r>
                      <w:fldChar w:fldCharType="separate"/>
                    </w:r>
                    <w:r w:rsidR="003C2FE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4877" w14:textId="77777777" w:rsidR="009D072E" w:rsidRDefault="008312CC">
    <w:pPr>
      <w:spacing w:after="6377" w:line="14" w:lineRule="exact"/>
    </w:pPr>
    <w:r>
      <w:rPr>
        <w:noProof/>
      </w:rPr>
      <mc:AlternateContent>
        <mc:Choice Requires="wps">
          <w:drawing>
            <wp:anchor distT="0" distB="0" distL="0" distR="0" simplePos="0" relativeHeight="251656192" behindDoc="0" locked="1" layoutInCell="1" allowOverlap="1" wp14:anchorId="23264927" wp14:editId="0ED1263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49A423" w14:textId="77777777" w:rsidR="009D072E" w:rsidRDefault="008312CC">
                          <w:pPr>
                            <w:spacing w:line="240" w:lineRule="auto"/>
                          </w:pPr>
                          <w:r>
                            <w:rPr>
                              <w:noProof/>
                            </w:rPr>
                            <w:drawing>
                              <wp:inline distT="0" distB="0" distL="0" distR="0" wp14:anchorId="1F8B985A" wp14:editId="496069F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26492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F49A423" w14:textId="77777777" w:rsidR="009D072E" w:rsidRDefault="008312CC">
                    <w:pPr>
                      <w:spacing w:line="240" w:lineRule="auto"/>
                    </w:pPr>
                    <w:r>
                      <w:rPr>
                        <w:noProof/>
                      </w:rPr>
                      <w:drawing>
                        <wp:inline distT="0" distB="0" distL="0" distR="0" wp14:anchorId="1F8B985A" wp14:editId="496069F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B4365F" wp14:editId="04968FF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039B7E" w14:textId="77777777" w:rsidR="009D072E" w:rsidRDefault="008312CC">
                          <w:pPr>
                            <w:spacing w:line="240" w:lineRule="auto"/>
                          </w:pPr>
                          <w:r>
                            <w:rPr>
                              <w:noProof/>
                            </w:rPr>
                            <w:drawing>
                              <wp:inline distT="0" distB="0" distL="0" distR="0" wp14:anchorId="12CE2E8E" wp14:editId="0ADCC0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B4365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C039B7E" w14:textId="77777777" w:rsidR="009D072E" w:rsidRDefault="008312CC">
                    <w:pPr>
                      <w:spacing w:line="240" w:lineRule="auto"/>
                    </w:pPr>
                    <w:r>
                      <w:rPr>
                        <w:noProof/>
                      </w:rPr>
                      <w:drawing>
                        <wp:inline distT="0" distB="0" distL="0" distR="0" wp14:anchorId="12CE2E8E" wp14:editId="0ADCC0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F1CB139" wp14:editId="2AC792A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7D5E36" w14:textId="3E2A8B22" w:rsidR="00910F26" w:rsidRDefault="008312CC" w:rsidP="00910F26">
                          <w:pPr>
                            <w:pStyle w:val="Referentiegegevens"/>
                          </w:pPr>
                          <w:r>
                            <w:t xml:space="preserve"> </w:t>
                          </w:r>
                          <w:r w:rsidR="00910F26">
                            <w:t>&gt; Retouradres Postbus 20011 2500 EH   Den Haag</w:t>
                          </w:r>
                        </w:p>
                        <w:p w14:paraId="5ADBC1BF" w14:textId="089421BA" w:rsidR="009D072E" w:rsidRDefault="009D072E">
                          <w:pPr>
                            <w:pStyle w:val="Referentiegegevens"/>
                          </w:pPr>
                        </w:p>
                      </w:txbxContent>
                    </wps:txbx>
                    <wps:bodyPr vert="horz" wrap="square" lIns="0" tIns="0" rIns="0" bIns="0" anchor="t" anchorCtr="0"/>
                  </wps:wsp>
                </a:graphicData>
              </a:graphic>
            </wp:anchor>
          </w:drawing>
        </mc:Choice>
        <mc:Fallback>
          <w:pict>
            <v:shape w14:anchorId="1F1CB13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47D5E36" w14:textId="3E2A8B22" w:rsidR="00910F26" w:rsidRDefault="008312CC" w:rsidP="00910F26">
                    <w:pPr>
                      <w:pStyle w:val="Referentiegegevens"/>
                    </w:pPr>
                    <w:r>
                      <w:t xml:space="preserve"> </w:t>
                    </w:r>
                    <w:r w:rsidR="00910F26">
                      <w:t>&gt; Retouradres Postbus 20011 2500 EH   Den Haag</w:t>
                    </w:r>
                  </w:p>
                  <w:p w14:paraId="5ADBC1BF" w14:textId="089421BA" w:rsidR="009D072E" w:rsidRDefault="009D072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52CED0" wp14:editId="14D4E4D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B68B32" w14:textId="77777777" w:rsidR="00910F26" w:rsidRDefault="00910F26" w:rsidP="00910F26">
                          <w:r>
                            <w:t>Aan de Voorzitter van de Tweede Kamer</w:t>
                          </w:r>
                        </w:p>
                        <w:p w14:paraId="5506EDEE" w14:textId="77777777" w:rsidR="00910F26" w:rsidRDefault="00910F26" w:rsidP="00910F26">
                          <w:r>
                            <w:t>der Staten-Generaal</w:t>
                          </w:r>
                        </w:p>
                        <w:p w14:paraId="05E2AB8A" w14:textId="77777777" w:rsidR="00910F26" w:rsidRDefault="00910F26" w:rsidP="00910F26">
                          <w:r>
                            <w:t>Postbus 20018</w:t>
                          </w:r>
                        </w:p>
                        <w:p w14:paraId="63DB8C12" w14:textId="77777777" w:rsidR="00910F26" w:rsidRDefault="00910F26" w:rsidP="00910F26">
                          <w:r>
                            <w:t>2500 EA  DEN HAAG</w:t>
                          </w:r>
                        </w:p>
                        <w:p w14:paraId="42B27F63" w14:textId="7050ED8F" w:rsidR="009D072E" w:rsidRDefault="009D072E"/>
                      </w:txbxContent>
                    </wps:txbx>
                    <wps:bodyPr vert="horz" wrap="square" lIns="0" tIns="0" rIns="0" bIns="0" anchor="t" anchorCtr="0"/>
                  </wps:wsp>
                </a:graphicData>
              </a:graphic>
            </wp:anchor>
          </w:drawing>
        </mc:Choice>
        <mc:Fallback>
          <w:pict>
            <v:shape w14:anchorId="4552CED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BB68B32" w14:textId="77777777" w:rsidR="00910F26" w:rsidRDefault="00910F26" w:rsidP="00910F26">
                    <w:r>
                      <w:t>Aan de Voorzitter van de Tweede Kamer</w:t>
                    </w:r>
                  </w:p>
                  <w:p w14:paraId="5506EDEE" w14:textId="77777777" w:rsidR="00910F26" w:rsidRDefault="00910F26" w:rsidP="00910F26">
                    <w:r>
                      <w:t>der Staten-Generaal</w:t>
                    </w:r>
                  </w:p>
                  <w:p w14:paraId="05E2AB8A" w14:textId="77777777" w:rsidR="00910F26" w:rsidRDefault="00910F26" w:rsidP="00910F26">
                    <w:r>
                      <w:t>Postbus 20018</w:t>
                    </w:r>
                  </w:p>
                  <w:p w14:paraId="63DB8C12" w14:textId="77777777" w:rsidR="00910F26" w:rsidRDefault="00910F26" w:rsidP="00910F26">
                    <w:r>
                      <w:t>2500 EA  DEN HAAG</w:t>
                    </w:r>
                  </w:p>
                  <w:p w14:paraId="42B27F63" w14:textId="7050ED8F" w:rsidR="009D072E" w:rsidRDefault="009D072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5BFFCB" wp14:editId="5270F9F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072E" w14:paraId="0701C67F" w14:textId="77777777">
                            <w:trPr>
                              <w:trHeight w:val="240"/>
                            </w:trPr>
                            <w:tc>
                              <w:tcPr>
                                <w:tcW w:w="1140" w:type="dxa"/>
                              </w:tcPr>
                              <w:p w14:paraId="78B52824" w14:textId="77777777" w:rsidR="009D072E" w:rsidRDefault="008312CC">
                                <w:r>
                                  <w:t>Datum</w:t>
                                </w:r>
                              </w:p>
                            </w:tc>
                            <w:tc>
                              <w:tcPr>
                                <w:tcW w:w="5918" w:type="dxa"/>
                              </w:tcPr>
                              <w:p w14:paraId="58D1E317" w14:textId="1CDABFC9" w:rsidR="009D072E" w:rsidRDefault="007D2076">
                                <w:sdt>
                                  <w:sdtPr>
                                    <w:id w:val="121658667"/>
                                    <w:date w:fullDate="2025-06-25T00:00:00Z">
                                      <w:dateFormat w:val="d MMMM yyyy"/>
                                      <w:lid w:val="nl"/>
                                      <w:storeMappedDataAs w:val="dateTime"/>
                                      <w:calendar w:val="gregorian"/>
                                    </w:date>
                                  </w:sdtPr>
                                  <w:sdtEndPr/>
                                  <w:sdtContent>
                                    <w:r w:rsidR="004F6060">
                                      <w:t>25 juni 2025</w:t>
                                    </w:r>
                                  </w:sdtContent>
                                </w:sdt>
                              </w:p>
                            </w:tc>
                          </w:tr>
                          <w:tr w:rsidR="009D072E" w14:paraId="2508E480" w14:textId="77777777">
                            <w:trPr>
                              <w:trHeight w:val="240"/>
                            </w:trPr>
                            <w:tc>
                              <w:tcPr>
                                <w:tcW w:w="1140" w:type="dxa"/>
                              </w:tcPr>
                              <w:p w14:paraId="6A28A125" w14:textId="77777777" w:rsidR="009D072E" w:rsidRDefault="008312CC">
                                <w:r>
                                  <w:t>Betreft</w:t>
                                </w:r>
                              </w:p>
                            </w:tc>
                            <w:tc>
                              <w:tcPr>
                                <w:tcW w:w="5918" w:type="dxa"/>
                              </w:tcPr>
                              <w:p w14:paraId="33BAEC52" w14:textId="3E08F122" w:rsidR="009D072E" w:rsidRDefault="008312CC">
                                <w:r>
                                  <w:t xml:space="preserve">Antwoorden </w:t>
                                </w:r>
                                <w:r w:rsidR="00661C79">
                                  <w:t>vragen en opmerkingen</w:t>
                                </w:r>
                                <w:r>
                                  <w:t xml:space="preserve"> </w:t>
                                </w:r>
                                <w:r w:rsidR="00661C79">
                                  <w:t>over de brief ‘Fiche: Aanbeveling Blueprint Cyber’.</w:t>
                                </w:r>
                              </w:p>
                            </w:tc>
                          </w:tr>
                        </w:tbl>
                        <w:p w14:paraId="6132CCC1" w14:textId="77777777" w:rsidR="008312CC" w:rsidRDefault="008312CC"/>
                      </w:txbxContent>
                    </wps:txbx>
                    <wps:bodyPr vert="horz" wrap="square" lIns="0" tIns="0" rIns="0" bIns="0" anchor="t" anchorCtr="0"/>
                  </wps:wsp>
                </a:graphicData>
              </a:graphic>
            </wp:anchor>
          </w:drawing>
        </mc:Choice>
        <mc:Fallback>
          <w:pict>
            <v:shape w14:anchorId="465BFFC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072E" w14:paraId="0701C67F" w14:textId="77777777">
                      <w:trPr>
                        <w:trHeight w:val="240"/>
                      </w:trPr>
                      <w:tc>
                        <w:tcPr>
                          <w:tcW w:w="1140" w:type="dxa"/>
                        </w:tcPr>
                        <w:p w14:paraId="78B52824" w14:textId="77777777" w:rsidR="009D072E" w:rsidRDefault="008312CC">
                          <w:r>
                            <w:t>Datum</w:t>
                          </w:r>
                        </w:p>
                      </w:tc>
                      <w:tc>
                        <w:tcPr>
                          <w:tcW w:w="5918" w:type="dxa"/>
                        </w:tcPr>
                        <w:p w14:paraId="58D1E317" w14:textId="1CDABFC9" w:rsidR="009D072E" w:rsidRDefault="007D2076">
                          <w:sdt>
                            <w:sdtPr>
                              <w:id w:val="121658667"/>
                              <w:date w:fullDate="2025-06-25T00:00:00Z">
                                <w:dateFormat w:val="d MMMM yyyy"/>
                                <w:lid w:val="nl"/>
                                <w:storeMappedDataAs w:val="dateTime"/>
                                <w:calendar w:val="gregorian"/>
                              </w:date>
                            </w:sdtPr>
                            <w:sdtEndPr/>
                            <w:sdtContent>
                              <w:r w:rsidR="004F6060">
                                <w:t>25 juni 2025</w:t>
                              </w:r>
                            </w:sdtContent>
                          </w:sdt>
                        </w:p>
                      </w:tc>
                    </w:tr>
                    <w:tr w:rsidR="009D072E" w14:paraId="2508E480" w14:textId="77777777">
                      <w:trPr>
                        <w:trHeight w:val="240"/>
                      </w:trPr>
                      <w:tc>
                        <w:tcPr>
                          <w:tcW w:w="1140" w:type="dxa"/>
                        </w:tcPr>
                        <w:p w14:paraId="6A28A125" w14:textId="77777777" w:rsidR="009D072E" w:rsidRDefault="008312CC">
                          <w:r>
                            <w:t>Betreft</w:t>
                          </w:r>
                        </w:p>
                      </w:tc>
                      <w:tc>
                        <w:tcPr>
                          <w:tcW w:w="5918" w:type="dxa"/>
                        </w:tcPr>
                        <w:p w14:paraId="33BAEC52" w14:textId="3E08F122" w:rsidR="009D072E" w:rsidRDefault="008312CC">
                          <w:r>
                            <w:t xml:space="preserve">Antwoorden </w:t>
                          </w:r>
                          <w:r w:rsidR="00661C79">
                            <w:t>vragen en opmerkingen</w:t>
                          </w:r>
                          <w:r>
                            <w:t xml:space="preserve"> </w:t>
                          </w:r>
                          <w:r w:rsidR="00661C79">
                            <w:t>over de brief ‘Fiche: Aanbeveling Blueprint Cyber’.</w:t>
                          </w:r>
                        </w:p>
                      </w:tc>
                    </w:tr>
                  </w:tbl>
                  <w:p w14:paraId="6132CCC1" w14:textId="77777777" w:rsidR="008312CC" w:rsidRDefault="008312C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327629" wp14:editId="51EBDF4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22BEED" w14:textId="77777777" w:rsidR="009D072E" w:rsidRDefault="008312CC">
                          <w:pPr>
                            <w:pStyle w:val="Referentiegegevens"/>
                          </w:pPr>
                          <w:r>
                            <w:t>www.rijksoverheid.nl/jenv</w:t>
                          </w:r>
                        </w:p>
                        <w:p w14:paraId="7A035732" w14:textId="77777777" w:rsidR="009D072E" w:rsidRDefault="009D072E">
                          <w:pPr>
                            <w:pStyle w:val="WitregelW1"/>
                          </w:pPr>
                        </w:p>
                        <w:p w14:paraId="6D3515D8" w14:textId="77777777" w:rsidR="009D072E" w:rsidRDefault="008312CC">
                          <w:pPr>
                            <w:pStyle w:val="Referentiegegevensbold"/>
                          </w:pPr>
                          <w:r>
                            <w:t>Onze referentie</w:t>
                          </w:r>
                        </w:p>
                        <w:p w14:paraId="2893E2E6" w14:textId="03D05D3F" w:rsidR="009D072E" w:rsidRPr="00910F26" w:rsidRDefault="00910F26">
                          <w:pPr>
                            <w:pStyle w:val="Referentiegegevens"/>
                          </w:pPr>
                          <w:r w:rsidRPr="00910F26">
                            <w:t>6439617</w:t>
                          </w:r>
                        </w:p>
                      </w:txbxContent>
                    </wps:txbx>
                    <wps:bodyPr vert="horz" wrap="square" lIns="0" tIns="0" rIns="0" bIns="0" anchor="t" anchorCtr="0"/>
                  </wps:wsp>
                </a:graphicData>
              </a:graphic>
            </wp:anchor>
          </w:drawing>
        </mc:Choice>
        <mc:Fallback>
          <w:pict>
            <v:shape w14:anchorId="5332762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222BEED" w14:textId="77777777" w:rsidR="009D072E" w:rsidRDefault="008312CC">
                    <w:pPr>
                      <w:pStyle w:val="Referentiegegevens"/>
                    </w:pPr>
                    <w:r>
                      <w:t>www.rijksoverheid.nl/jenv</w:t>
                    </w:r>
                  </w:p>
                  <w:p w14:paraId="7A035732" w14:textId="77777777" w:rsidR="009D072E" w:rsidRDefault="009D072E">
                    <w:pPr>
                      <w:pStyle w:val="WitregelW1"/>
                    </w:pPr>
                  </w:p>
                  <w:p w14:paraId="6D3515D8" w14:textId="77777777" w:rsidR="009D072E" w:rsidRDefault="008312CC">
                    <w:pPr>
                      <w:pStyle w:val="Referentiegegevensbold"/>
                    </w:pPr>
                    <w:r>
                      <w:t>Onze referentie</w:t>
                    </w:r>
                  </w:p>
                  <w:p w14:paraId="2893E2E6" w14:textId="03D05D3F" w:rsidR="009D072E" w:rsidRPr="00910F26" w:rsidRDefault="00910F26">
                    <w:pPr>
                      <w:pStyle w:val="Referentiegegevens"/>
                    </w:pPr>
                    <w:r w:rsidRPr="00910F26">
                      <w:t>6439617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E1A592" wp14:editId="4B99B8C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8250C7" w14:textId="77777777" w:rsidR="009D072E" w:rsidRDefault="008312CC">
                          <w:pPr>
                            <w:pStyle w:val="Referentiegegevens"/>
                          </w:pPr>
                          <w:r>
                            <w:t xml:space="preserve">Pagina </w:t>
                          </w:r>
                          <w:r>
                            <w:fldChar w:fldCharType="begin"/>
                          </w:r>
                          <w:r>
                            <w:instrText>PAGE</w:instrText>
                          </w:r>
                          <w:r>
                            <w:fldChar w:fldCharType="separate"/>
                          </w:r>
                          <w:r w:rsidR="003C2FE6">
                            <w:rPr>
                              <w:noProof/>
                            </w:rPr>
                            <w:t>1</w:t>
                          </w:r>
                          <w:r>
                            <w:fldChar w:fldCharType="end"/>
                          </w:r>
                          <w:r>
                            <w:t xml:space="preserve"> van </w:t>
                          </w:r>
                          <w:r>
                            <w:fldChar w:fldCharType="begin"/>
                          </w:r>
                          <w:r>
                            <w:instrText>NUMPAGES</w:instrText>
                          </w:r>
                          <w:r>
                            <w:fldChar w:fldCharType="separate"/>
                          </w:r>
                          <w:r w:rsidR="003C2FE6">
                            <w:rPr>
                              <w:noProof/>
                            </w:rPr>
                            <w:t>1</w:t>
                          </w:r>
                          <w:r>
                            <w:fldChar w:fldCharType="end"/>
                          </w:r>
                        </w:p>
                      </w:txbxContent>
                    </wps:txbx>
                    <wps:bodyPr vert="horz" wrap="square" lIns="0" tIns="0" rIns="0" bIns="0" anchor="t" anchorCtr="0"/>
                  </wps:wsp>
                </a:graphicData>
              </a:graphic>
            </wp:anchor>
          </w:drawing>
        </mc:Choice>
        <mc:Fallback>
          <w:pict>
            <v:shape w14:anchorId="60E1A59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98250C7" w14:textId="77777777" w:rsidR="009D072E" w:rsidRDefault="008312CC">
                    <w:pPr>
                      <w:pStyle w:val="Referentiegegevens"/>
                    </w:pPr>
                    <w:r>
                      <w:t xml:space="preserve">Pagina </w:t>
                    </w:r>
                    <w:r>
                      <w:fldChar w:fldCharType="begin"/>
                    </w:r>
                    <w:r>
                      <w:instrText>PAGE</w:instrText>
                    </w:r>
                    <w:r>
                      <w:fldChar w:fldCharType="separate"/>
                    </w:r>
                    <w:r w:rsidR="003C2FE6">
                      <w:rPr>
                        <w:noProof/>
                      </w:rPr>
                      <w:t>1</w:t>
                    </w:r>
                    <w:r>
                      <w:fldChar w:fldCharType="end"/>
                    </w:r>
                    <w:r>
                      <w:t xml:space="preserve"> van </w:t>
                    </w:r>
                    <w:r>
                      <w:fldChar w:fldCharType="begin"/>
                    </w:r>
                    <w:r>
                      <w:instrText>NUMPAGES</w:instrText>
                    </w:r>
                    <w:r>
                      <w:fldChar w:fldCharType="separate"/>
                    </w:r>
                    <w:r w:rsidR="003C2FE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52122A" wp14:editId="5E8FC2B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8F80A1" w14:textId="77777777" w:rsidR="008312CC" w:rsidRDefault="008312CC"/>
                      </w:txbxContent>
                    </wps:txbx>
                    <wps:bodyPr vert="horz" wrap="square" lIns="0" tIns="0" rIns="0" bIns="0" anchor="t" anchorCtr="0"/>
                  </wps:wsp>
                </a:graphicData>
              </a:graphic>
            </wp:anchor>
          </w:drawing>
        </mc:Choice>
        <mc:Fallback>
          <w:pict>
            <v:shape w14:anchorId="6352122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A8F80A1" w14:textId="77777777" w:rsidR="008312CC" w:rsidRDefault="008312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1E298"/>
    <w:multiLevelType w:val="multilevel"/>
    <w:tmpl w:val="2096C8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DA23AEF"/>
    <w:multiLevelType w:val="multilevel"/>
    <w:tmpl w:val="5CB5C0F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08FB94A"/>
    <w:multiLevelType w:val="multilevel"/>
    <w:tmpl w:val="F89B97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932DEA"/>
    <w:multiLevelType w:val="hybridMultilevel"/>
    <w:tmpl w:val="331C3A78"/>
    <w:lvl w:ilvl="0" w:tplc="738E67B0">
      <w:start w:val="1"/>
      <w:numFmt w:val="decimal"/>
      <w:lvlText w:val="%1."/>
      <w:lvlJc w:val="left"/>
      <w:pPr>
        <w:ind w:left="1020" w:hanging="360"/>
      </w:pPr>
    </w:lvl>
    <w:lvl w:ilvl="1" w:tplc="5796783C">
      <w:start w:val="1"/>
      <w:numFmt w:val="decimal"/>
      <w:lvlText w:val="%2."/>
      <w:lvlJc w:val="left"/>
      <w:pPr>
        <w:ind w:left="1020" w:hanging="360"/>
      </w:pPr>
    </w:lvl>
    <w:lvl w:ilvl="2" w:tplc="F4BEC4CC">
      <w:start w:val="1"/>
      <w:numFmt w:val="decimal"/>
      <w:lvlText w:val="%3."/>
      <w:lvlJc w:val="left"/>
      <w:pPr>
        <w:ind w:left="1020" w:hanging="360"/>
      </w:pPr>
    </w:lvl>
    <w:lvl w:ilvl="3" w:tplc="39C0F3B6">
      <w:start w:val="1"/>
      <w:numFmt w:val="decimal"/>
      <w:lvlText w:val="%4."/>
      <w:lvlJc w:val="left"/>
      <w:pPr>
        <w:ind w:left="1020" w:hanging="360"/>
      </w:pPr>
    </w:lvl>
    <w:lvl w:ilvl="4" w:tplc="31F86140">
      <w:start w:val="1"/>
      <w:numFmt w:val="decimal"/>
      <w:lvlText w:val="%5."/>
      <w:lvlJc w:val="left"/>
      <w:pPr>
        <w:ind w:left="1020" w:hanging="360"/>
      </w:pPr>
    </w:lvl>
    <w:lvl w:ilvl="5" w:tplc="2F5E96BC">
      <w:start w:val="1"/>
      <w:numFmt w:val="decimal"/>
      <w:lvlText w:val="%6."/>
      <w:lvlJc w:val="left"/>
      <w:pPr>
        <w:ind w:left="1020" w:hanging="360"/>
      </w:pPr>
    </w:lvl>
    <w:lvl w:ilvl="6" w:tplc="5176A292">
      <w:start w:val="1"/>
      <w:numFmt w:val="decimal"/>
      <w:lvlText w:val="%7."/>
      <w:lvlJc w:val="left"/>
      <w:pPr>
        <w:ind w:left="1020" w:hanging="360"/>
      </w:pPr>
    </w:lvl>
    <w:lvl w:ilvl="7" w:tplc="3014E6D2">
      <w:start w:val="1"/>
      <w:numFmt w:val="decimal"/>
      <w:lvlText w:val="%8."/>
      <w:lvlJc w:val="left"/>
      <w:pPr>
        <w:ind w:left="1020" w:hanging="360"/>
      </w:pPr>
    </w:lvl>
    <w:lvl w:ilvl="8" w:tplc="CDEC7C16">
      <w:start w:val="1"/>
      <w:numFmt w:val="decimal"/>
      <w:lvlText w:val="%9."/>
      <w:lvlJc w:val="left"/>
      <w:pPr>
        <w:ind w:left="1020" w:hanging="360"/>
      </w:pPr>
    </w:lvl>
  </w:abstractNum>
  <w:abstractNum w:abstractNumId="4" w15:restartNumberingAfterBreak="0">
    <w:nsid w:val="13751C36"/>
    <w:multiLevelType w:val="hybridMultilevel"/>
    <w:tmpl w:val="0C7E82FE"/>
    <w:lvl w:ilvl="0" w:tplc="B9B28C8E">
      <w:start w:val="1"/>
      <w:numFmt w:val="decimal"/>
      <w:lvlText w:val="%1."/>
      <w:lvlJc w:val="left"/>
      <w:pPr>
        <w:ind w:left="720" w:hanging="360"/>
      </w:pPr>
      <w:rPr>
        <w:b/>
        <w:bCs/>
      </w:rPr>
    </w:lvl>
    <w:lvl w:ilvl="1" w:tplc="67A6C5CE">
      <w:start w:val="1"/>
      <w:numFmt w:val="lowerLetter"/>
      <w:lvlText w:val="%2."/>
      <w:lvlJc w:val="left"/>
      <w:pPr>
        <w:ind w:left="1440" w:hanging="360"/>
      </w:pPr>
    </w:lvl>
    <w:lvl w:ilvl="2" w:tplc="0B1ED098">
      <w:start w:val="1"/>
      <w:numFmt w:val="lowerRoman"/>
      <w:lvlText w:val="%3."/>
      <w:lvlJc w:val="right"/>
      <w:pPr>
        <w:ind w:left="2160" w:hanging="180"/>
      </w:pPr>
    </w:lvl>
    <w:lvl w:ilvl="3" w:tplc="CEDAFA18">
      <w:start w:val="1"/>
      <w:numFmt w:val="decimal"/>
      <w:lvlText w:val="%4."/>
      <w:lvlJc w:val="left"/>
      <w:pPr>
        <w:ind w:left="2880" w:hanging="360"/>
      </w:pPr>
    </w:lvl>
    <w:lvl w:ilvl="4" w:tplc="10F02040">
      <w:start w:val="1"/>
      <w:numFmt w:val="lowerLetter"/>
      <w:lvlText w:val="%5."/>
      <w:lvlJc w:val="left"/>
      <w:pPr>
        <w:ind w:left="3600" w:hanging="360"/>
      </w:pPr>
    </w:lvl>
    <w:lvl w:ilvl="5" w:tplc="AC167A90">
      <w:start w:val="1"/>
      <w:numFmt w:val="lowerRoman"/>
      <w:lvlText w:val="%6."/>
      <w:lvlJc w:val="right"/>
      <w:pPr>
        <w:ind w:left="4320" w:hanging="180"/>
      </w:pPr>
    </w:lvl>
    <w:lvl w:ilvl="6" w:tplc="64F2EE86">
      <w:start w:val="1"/>
      <w:numFmt w:val="decimal"/>
      <w:lvlText w:val="%7."/>
      <w:lvlJc w:val="left"/>
      <w:pPr>
        <w:ind w:left="5040" w:hanging="360"/>
      </w:pPr>
    </w:lvl>
    <w:lvl w:ilvl="7" w:tplc="29925384">
      <w:start w:val="1"/>
      <w:numFmt w:val="lowerLetter"/>
      <w:lvlText w:val="%8."/>
      <w:lvlJc w:val="left"/>
      <w:pPr>
        <w:ind w:left="5760" w:hanging="360"/>
      </w:pPr>
    </w:lvl>
    <w:lvl w:ilvl="8" w:tplc="84B82A96">
      <w:start w:val="1"/>
      <w:numFmt w:val="lowerRoman"/>
      <w:lvlText w:val="%9."/>
      <w:lvlJc w:val="right"/>
      <w:pPr>
        <w:ind w:left="6480" w:hanging="180"/>
      </w:pPr>
    </w:lvl>
  </w:abstractNum>
  <w:abstractNum w:abstractNumId="5" w15:restartNumberingAfterBreak="0">
    <w:nsid w:val="1D92852A"/>
    <w:multiLevelType w:val="multilevel"/>
    <w:tmpl w:val="20B983E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A238544"/>
    <w:multiLevelType w:val="multilevel"/>
    <w:tmpl w:val="A3CCE7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B627AD1"/>
    <w:multiLevelType w:val="hybridMultilevel"/>
    <w:tmpl w:val="9A3C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852D78"/>
    <w:multiLevelType w:val="hybridMultilevel"/>
    <w:tmpl w:val="37369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CE0B7C"/>
    <w:multiLevelType w:val="hybridMultilevel"/>
    <w:tmpl w:val="6A3259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9F63DE"/>
    <w:multiLevelType w:val="hybridMultilevel"/>
    <w:tmpl w:val="0888C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0B341E"/>
    <w:multiLevelType w:val="hybridMultilevel"/>
    <w:tmpl w:val="9F6C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BFF084"/>
    <w:multiLevelType w:val="multilevel"/>
    <w:tmpl w:val="B36925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80D55D9"/>
    <w:multiLevelType w:val="hybridMultilevel"/>
    <w:tmpl w:val="656E9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AA6503"/>
    <w:multiLevelType w:val="hybridMultilevel"/>
    <w:tmpl w:val="F90E3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CF62A8"/>
    <w:multiLevelType w:val="hybridMultilevel"/>
    <w:tmpl w:val="D6808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161D93"/>
    <w:multiLevelType w:val="hybridMultilevel"/>
    <w:tmpl w:val="8E3283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B5595A"/>
    <w:multiLevelType w:val="hybridMultilevel"/>
    <w:tmpl w:val="8CBECF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C07FE7"/>
    <w:multiLevelType w:val="hybridMultilevel"/>
    <w:tmpl w:val="2DF8D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E8153E"/>
    <w:multiLevelType w:val="hybridMultilevel"/>
    <w:tmpl w:val="78C001AE"/>
    <w:lvl w:ilvl="0" w:tplc="0413000F">
      <w:start w:val="1"/>
      <w:numFmt w:val="decimal"/>
      <w:lvlText w:val="%1."/>
      <w:lvlJc w:val="left"/>
      <w:pPr>
        <w:ind w:left="360" w:hanging="360"/>
      </w:pPr>
      <w:rPr>
        <w:rFonts w:hint="default"/>
      </w:rPr>
    </w:lvl>
    <w:lvl w:ilvl="1" w:tplc="04130001">
      <w:start w:val="1"/>
      <w:numFmt w:val="bullet"/>
      <w:lvlText w:val=""/>
      <w:lvlJc w:val="left"/>
      <w:pPr>
        <w:ind w:left="72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CC387B"/>
    <w:multiLevelType w:val="hybridMultilevel"/>
    <w:tmpl w:val="F0384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514083C"/>
    <w:multiLevelType w:val="hybridMultilevel"/>
    <w:tmpl w:val="1BBAF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4F6D5F"/>
    <w:multiLevelType w:val="hybridMultilevel"/>
    <w:tmpl w:val="93F49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F54880"/>
    <w:multiLevelType w:val="hybridMultilevel"/>
    <w:tmpl w:val="619C0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BB1958"/>
    <w:multiLevelType w:val="hybridMultilevel"/>
    <w:tmpl w:val="D7649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4357AF"/>
    <w:multiLevelType w:val="hybridMultilevel"/>
    <w:tmpl w:val="25800D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60160955">
    <w:abstractNumId w:val="5"/>
  </w:num>
  <w:num w:numId="2" w16cid:durableId="1097404530">
    <w:abstractNumId w:val="1"/>
  </w:num>
  <w:num w:numId="3" w16cid:durableId="914783029">
    <w:abstractNumId w:val="12"/>
  </w:num>
  <w:num w:numId="4" w16cid:durableId="1027027062">
    <w:abstractNumId w:val="0"/>
  </w:num>
  <w:num w:numId="5" w16cid:durableId="473063922">
    <w:abstractNumId w:val="2"/>
  </w:num>
  <w:num w:numId="6" w16cid:durableId="730079487">
    <w:abstractNumId w:val="6"/>
  </w:num>
  <w:num w:numId="7" w16cid:durableId="978609204">
    <w:abstractNumId w:val="4"/>
  </w:num>
  <w:num w:numId="8" w16cid:durableId="1574587637">
    <w:abstractNumId w:val="9"/>
  </w:num>
  <w:num w:numId="9" w16cid:durableId="1956668581">
    <w:abstractNumId w:val="20"/>
  </w:num>
  <w:num w:numId="10" w16cid:durableId="724379085">
    <w:abstractNumId w:val="19"/>
  </w:num>
  <w:num w:numId="11" w16cid:durableId="1801535120">
    <w:abstractNumId w:val="21"/>
  </w:num>
  <w:num w:numId="12" w16cid:durableId="108664361">
    <w:abstractNumId w:val="16"/>
  </w:num>
  <w:num w:numId="13" w16cid:durableId="1212427935">
    <w:abstractNumId w:val="10"/>
  </w:num>
  <w:num w:numId="14" w16cid:durableId="394352083">
    <w:abstractNumId w:val="18"/>
  </w:num>
  <w:num w:numId="15" w16cid:durableId="427429493">
    <w:abstractNumId w:val="17"/>
  </w:num>
  <w:num w:numId="16" w16cid:durableId="1238055465">
    <w:abstractNumId w:val="23"/>
  </w:num>
  <w:num w:numId="17" w16cid:durableId="813645926">
    <w:abstractNumId w:val="14"/>
  </w:num>
  <w:num w:numId="18" w16cid:durableId="574362019">
    <w:abstractNumId w:val="15"/>
  </w:num>
  <w:num w:numId="19" w16cid:durableId="1239091434">
    <w:abstractNumId w:val="11"/>
  </w:num>
  <w:num w:numId="20" w16cid:durableId="1186940287">
    <w:abstractNumId w:val="22"/>
  </w:num>
  <w:num w:numId="21" w16cid:durableId="1937711787">
    <w:abstractNumId w:val="7"/>
  </w:num>
  <w:num w:numId="22" w16cid:durableId="1246189234">
    <w:abstractNumId w:val="8"/>
  </w:num>
  <w:num w:numId="23" w16cid:durableId="556740902">
    <w:abstractNumId w:val="13"/>
  </w:num>
  <w:num w:numId="24" w16cid:durableId="2089686586">
    <w:abstractNumId w:val="3"/>
  </w:num>
  <w:num w:numId="25" w16cid:durableId="1097943471">
    <w:abstractNumId w:val="18"/>
  </w:num>
  <w:num w:numId="26" w16cid:durableId="1242910205">
    <w:abstractNumId w:val="25"/>
  </w:num>
  <w:num w:numId="27" w16cid:durableId="773750268">
    <w:abstractNumId w:val="24"/>
  </w:num>
  <w:num w:numId="28" w16cid:durableId="57366000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152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E6"/>
    <w:rsid w:val="00001481"/>
    <w:rsid w:val="00006CFA"/>
    <w:rsid w:val="0001470F"/>
    <w:rsid w:val="00034720"/>
    <w:rsid w:val="00042AB1"/>
    <w:rsid w:val="00092464"/>
    <w:rsid w:val="000943C3"/>
    <w:rsid w:val="000C376D"/>
    <w:rsid w:val="000E1FAD"/>
    <w:rsid w:val="000F411A"/>
    <w:rsid w:val="00102725"/>
    <w:rsid w:val="00103125"/>
    <w:rsid w:val="00103412"/>
    <w:rsid w:val="00106FB5"/>
    <w:rsid w:val="001377CD"/>
    <w:rsid w:val="00137F84"/>
    <w:rsid w:val="001435DC"/>
    <w:rsid w:val="0014398D"/>
    <w:rsid w:val="00144493"/>
    <w:rsid w:val="00144898"/>
    <w:rsid w:val="00180EA1"/>
    <w:rsid w:val="00197610"/>
    <w:rsid w:val="001A6CF3"/>
    <w:rsid w:val="001B1FD7"/>
    <w:rsid w:val="001C3189"/>
    <w:rsid w:val="001C5417"/>
    <w:rsid w:val="001E2B10"/>
    <w:rsid w:val="001E37B1"/>
    <w:rsid w:val="001E745F"/>
    <w:rsid w:val="001F28AC"/>
    <w:rsid w:val="00206DD4"/>
    <w:rsid w:val="00210404"/>
    <w:rsid w:val="002167DE"/>
    <w:rsid w:val="00221C69"/>
    <w:rsid w:val="002355AC"/>
    <w:rsid w:val="00255850"/>
    <w:rsid w:val="00257C87"/>
    <w:rsid w:val="002624E0"/>
    <w:rsid w:val="00266A4E"/>
    <w:rsid w:val="00274AC7"/>
    <w:rsid w:val="002A6EAD"/>
    <w:rsid w:val="002B2CC9"/>
    <w:rsid w:val="002C7470"/>
    <w:rsid w:val="002D79C4"/>
    <w:rsid w:val="002E1646"/>
    <w:rsid w:val="002E726B"/>
    <w:rsid w:val="002F4082"/>
    <w:rsid w:val="002F6EAD"/>
    <w:rsid w:val="00310AF2"/>
    <w:rsid w:val="00331F33"/>
    <w:rsid w:val="00332FDF"/>
    <w:rsid w:val="00352AC4"/>
    <w:rsid w:val="003740A9"/>
    <w:rsid w:val="003817EA"/>
    <w:rsid w:val="003A2536"/>
    <w:rsid w:val="003C2FE6"/>
    <w:rsid w:val="003C7166"/>
    <w:rsid w:val="003D6BE5"/>
    <w:rsid w:val="003E0130"/>
    <w:rsid w:val="003E2017"/>
    <w:rsid w:val="003E4120"/>
    <w:rsid w:val="003E63D4"/>
    <w:rsid w:val="003F6558"/>
    <w:rsid w:val="004446A3"/>
    <w:rsid w:val="00445245"/>
    <w:rsid w:val="00445A82"/>
    <w:rsid w:val="00454B42"/>
    <w:rsid w:val="0048333E"/>
    <w:rsid w:val="00490A83"/>
    <w:rsid w:val="004960A4"/>
    <w:rsid w:val="004A71DE"/>
    <w:rsid w:val="004C43B8"/>
    <w:rsid w:val="004C6EA8"/>
    <w:rsid w:val="004E059D"/>
    <w:rsid w:val="004E3BC9"/>
    <w:rsid w:val="004F4944"/>
    <w:rsid w:val="004F6060"/>
    <w:rsid w:val="00503B8F"/>
    <w:rsid w:val="00505B22"/>
    <w:rsid w:val="00551886"/>
    <w:rsid w:val="005724F1"/>
    <w:rsid w:val="00583B27"/>
    <w:rsid w:val="005A2166"/>
    <w:rsid w:val="005A56BB"/>
    <w:rsid w:val="005A63AB"/>
    <w:rsid w:val="005A7C5E"/>
    <w:rsid w:val="005C7749"/>
    <w:rsid w:val="005D203D"/>
    <w:rsid w:val="00617FCF"/>
    <w:rsid w:val="00620EF2"/>
    <w:rsid w:val="00634194"/>
    <w:rsid w:val="006351E2"/>
    <w:rsid w:val="0063579A"/>
    <w:rsid w:val="006568AB"/>
    <w:rsid w:val="0066035E"/>
    <w:rsid w:val="00661C79"/>
    <w:rsid w:val="006A3414"/>
    <w:rsid w:val="006D306D"/>
    <w:rsid w:val="006D3B1E"/>
    <w:rsid w:val="006E2649"/>
    <w:rsid w:val="006E538D"/>
    <w:rsid w:val="006F69A2"/>
    <w:rsid w:val="0071365A"/>
    <w:rsid w:val="007218E4"/>
    <w:rsid w:val="00723465"/>
    <w:rsid w:val="00723B30"/>
    <w:rsid w:val="00733D6B"/>
    <w:rsid w:val="00753CFC"/>
    <w:rsid w:val="00765452"/>
    <w:rsid w:val="0076733D"/>
    <w:rsid w:val="0077589E"/>
    <w:rsid w:val="0078032B"/>
    <w:rsid w:val="007C7321"/>
    <w:rsid w:val="007D2076"/>
    <w:rsid w:val="0080335B"/>
    <w:rsid w:val="008162F3"/>
    <w:rsid w:val="00816B99"/>
    <w:rsid w:val="0083011C"/>
    <w:rsid w:val="008312CC"/>
    <w:rsid w:val="008564A2"/>
    <w:rsid w:val="0085696E"/>
    <w:rsid w:val="00862ADD"/>
    <w:rsid w:val="00863773"/>
    <w:rsid w:val="00874222"/>
    <w:rsid w:val="00885395"/>
    <w:rsid w:val="00894237"/>
    <w:rsid w:val="008C735D"/>
    <w:rsid w:val="008E68E4"/>
    <w:rsid w:val="008E6AEB"/>
    <w:rsid w:val="00907932"/>
    <w:rsid w:val="0091034B"/>
    <w:rsid w:val="00910F26"/>
    <w:rsid w:val="00915970"/>
    <w:rsid w:val="009159F6"/>
    <w:rsid w:val="0091766D"/>
    <w:rsid w:val="00934A1F"/>
    <w:rsid w:val="0095623C"/>
    <w:rsid w:val="00960CBB"/>
    <w:rsid w:val="0096204B"/>
    <w:rsid w:val="0096445F"/>
    <w:rsid w:val="00967D92"/>
    <w:rsid w:val="00977AAB"/>
    <w:rsid w:val="00991827"/>
    <w:rsid w:val="009D072E"/>
    <w:rsid w:val="009E3FFC"/>
    <w:rsid w:val="009F409D"/>
    <w:rsid w:val="00A07981"/>
    <w:rsid w:val="00A26926"/>
    <w:rsid w:val="00A47D16"/>
    <w:rsid w:val="00A5701D"/>
    <w:rsid w:val="00A730DA"/>
    <w:rsid w:val="00A9295E"/>
    <w:rsid w:val="00AC4050"/>
    <w:rsid w:val="00AE598A"/>
    <w:rsid w:val="00B025C6"/>
    <w:rsid w:val="00B026E3"/>
    <w:rsid w:val="00B174A7"/>
    <w:rsid w:val="00B3218C"/>
    <w:rsid w:val="00B36686"/>
    <w:rsid w:val="00B54AB9"/>
    <w:rsid w:val="00B60D8A"/>
    <w:rsid w:val="00B83500"/>
    <w:rsid w:val="00BA4065"/>
    <w:rsid w:val="00BA4936"/>
    <w:rsid w:val="00BB0937"/>
    <w:rsid w:val="00BD5B24"/>
    <w:rsid w:val="00BE2F9C"/>
    <w:rsid w:val="00C31212"/>
    <w:rsid w:val="00C43C2E"/>
    <w:rsid w:val="00C647A1"/>
    <w:rsid w:val="00C6790D"/>
    <w:rsid w:val="00C75510"/>
    <w:rsid w:val="00C87D1B"/>
    <w:rsid w:val="00CA5F50"/>
    <w:rsid w:val="00CB772C"/>
    <w:rsid w:val="00CC5AA5"/>
    <w:rsid w:val="00CC5D7D"/>
    <w:rsid w:val="00CE24A4"/>
    <w:rsid w:val="00CE51C4"/>
    <w:rsid w:val="00CE5DE8"/>
    <w:rsid w:val="00D05D65"/>
    <w:rsid w:val="00D2582F"/>
    <w:rsid w:val="00D31BEF"/>
    <w:rsid w:val="00D42891"/>
    <w:rsid w:val="00D449C9"/>
    <w:rsid w:val="00D53EA6"/>
    <w:rsid w:val="00D73D06"/>
    <w:rsid w:val="00D77D2A"/>
    <w:rsid w:val="00D86365"/>
    <w:rsid w:val="00D965D3"/>
    <w:rsid w:val="00DA668E"/>
    <w:rsid w:val="00DB0923"/>
    <w:rsid w:val="00DB1D9D"/>
    <w:rsid w:val="00DE017F"/>
    <w:rsid w:val="00DE71FF"/>
    <w:rsid w:val="00DF4AF8"/>
    <w:rsid w:val="00E0505D"/>
    <w:rsid w:val="00E24071"/>
    <w:rsid w:val="00E25638"/>
    <w:rsid w:val="00E26030"/>
    <w:rsid w:val="00E26C50"/>
    <w:rsid w:val="00E6791B"/>
    <w:rsid w:val="00E82FE9"/>
    <w:rsid w:val="00E84AA8"/>
    <w:rsid w:val="00E86950"/>
    <w:rsid w:val="00EC1203"/>
    <w:rsid w:val="00EC37CA"/>
    <w:rsid w:val="00EE0ED4"/>
    <w:rsid w:val="00EE77DC"/>
    <w:rsid w:val="00EF1387"/>
    <w:rsid w:val="00F024C3"/>
    <w:rsid w:val="00F02B13"/>
    <w:rsid w:val="00F105D5"/>
    <w:rsid w:val="00F10AA0"/>
    <w:rsid w:val="00F13489"/>
    <w:rsid w:val="00F13D8C"/>
    <w:rsid w:val="00F155A9"/>
    <w:rsid w:val="00F22960"/>
    <w:rsid w:val="00F31774"/>
    <w:rsid w:val="00F356BB"/>
    <w:rsid w:val="00F3584F"/>
    <w:rsid w:val="00F60000"/>
    <w:rsid w:val="00F763D2"/>
    <w:rsid w:val="00F76962"/>
    <w:rsid w:val="00F76B40"/>
    <w:rsid w:val="00F91BEF"/>
    <w:rsid w:val="00FD59AC"/>
    <w:rsid w:val="00FE5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7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ED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E0ED4"/>
    <w:pPr>
      <w:ind w:left="720"/>
      <w:contextualSpacing/>
    </w:pPr>
  </w:style>
  <w:style w:type="character" w:styleId="Verwijzingopmerking">
    <w:name w:val="annotation reference"/>
    <w:basedOn w:val="Standaardalinea-lettertype"/>
    <w:uiPriority w:val="99"/>
    <w:semiHidden/>
    <w:unhideWhenUsed/>
    <w:rsid w:val="00977AAB"/>
    <w:rPr>
      <w:sz w:val="16"/>
      <w:szCs w:val="16"/>
    </w:rPr>
  </w:style>
  <w:style w:type="paragraph" w:styleId="Tekstopmerking">
    <w:name w:val="annotation text"/>
    <w:basedOn w:val="Standaard"/>
    <w:link w:val="TekstopmerkingChar"/>
    <w:uiPriority w:val="99"/>
    <w:unhideWhenUsed/>
    <w:rsid w:val="00977AAB"/>
    <w:pPr>
      <w:spacing w:line="240" w:lineRule="auto"/>
    </w:pPr>
    <w:rPr>
      <w:sz w:val="20"/>
      <w:szCs w:val="20"/>
    </w:rPr>
  </w:style>
  <w:style w:type="character" w:customStyle="1" w:styleId="TekstopmerkingChar">
    <w:name w:val="Tekst opmerking Char"/>
    <w:basedOn w:val="Standaardalinea-lettertype"/>
    <w:link w:val="Tekstopmerking"/>
    <w:uiPriority w:val="99"/>
    <w:rsid w:val="00977A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7AAB"/>
    <w:rPr>
      <w:b/>
      <w:bCs/>
    </w:rPr>
  </w:style>
  <w:style w:type="character" w:customStyle="1" w:styleId="OnderwerpvanopmerkingChar">
    <w:name w:val="Onderwerp van opmerking Char"/>
    <w:basedOn w:val="TekstopmerkingChar"/>
    <w:link w:val="Onderwerpvanopmerking"/>
    <w:uiPriority w:val="99"/>
    <w:semiHidden/>
    <w:rsid w:val="00977AAB"/>
    <w:rPr>
      <w:rFonts w:ascii="Verdana" w:hAnsi="Verdana"/>
      <w:b/>
      <w:bCs/>
      <w:color w:val="000000"/>
    </w:rPr>
  </w:style>
  <w:style w:type="paragraph" w:styleId="HTML-voorafopgemaakt">
    <w:name w:val="HTML Preformatted"/>
    <w:basedOn w:val="Standaard"/>
    <w:link w:val="HTML-voorafopgemaaktChar"/>
    <w:uiPriority w:val="99"/>
    <w:semiHidden/>
    <w:unhideWhenUsed/>
    <w:rsid w:val="00F10AA0"/>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10AA0"/>
    <w:rPr>
      <w:rFonts w:ascii="Consolas" w:hAnsi="Consolas"/>
      <w:color w:val="000000"/>
    </w:rPr>
  </w:style>
  <w:style w:type="paragraph" w:styleId="Koptekst">
    <w:name w:val="header"/>
    <w:basedOn w:val="Standaard"/>
    <w:link w:val="KoptekstChar"/>
    <w:uiPriority w:val="99"/>
    <w:unhideWhenUsed/>
    <w:rsid w:val="00445A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5A82"/>
    <w:rPr>
      <w:rFonts w:ascii="Verdana" w:hAnsi="Verdana"/>
      <w:color w:val="000000"/>
      <w:sz w:val="18"/>
      <w:szCs w:val="18"/>
    </w:rPr>
  </w:style>
  <w:style w:type="paragraph" w:styleId="Voetnoottekst">
    <w:name w:val="footnote text"/>
    <w:basedOn w:val="Standaard"/>
    <w:link w:val="VoetnoottekstChar"/>
    <w:uiPriority w:val="99"/>
    <w:semiHidden/>
    <w:unhideWhenUsed/>
    <w:rsid w:val="00D449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449C9"/>
    <w:rPr>
      <w:rFonts w:ascii="Verdana" w:hAnsi="Verdana"/>
      <w:color w:val="000000"/>
    </w:rPr>
  </w:style>
  <w:style w:type="character" w:styleId="Voetnootmarkering">
    <w:name w:val="footnote reference"/>
    <w:basedOn w:val="Standaardalinea-lettertype"/>
    <w:uiPriority w:val="99"/>
    <w:semiHidden/>
    <w:unhideWhenUsed/>
    <w:rsid w:val="00D449C9"/>
    <w:rPr>
      <w:vertAlign w:val="superscript"/>
    </w:rPr>
  </w:style>
  <w:style w:type="paragraph" w:styleId="Revisie">
    <w:name w:val="Revision"/>
    <w:hidden/>
    <w:uiPriority w:val="99"/>
    <w:semiHidden/>
    <w:rsid w:val="00E2407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C7470"/>
    <w:rPr>
      <w:color w:val="605E5C"/>
      <w:shd w:val="clear" w:color="auto" w:fill="E1DFDD"/>
    </w:rPr>
  </w:style>
  <w:style w:type="paragraph" w:styleId="Normaalweb">
    <w:name w:val="Normal (Web)"/>
    <w:basedOn w:val="Standaard"/>
    <w:uiPriority w:val="99"/>
    <w:semiHidden/>
    <w:unhideWhenUsed/>
    <w:rsid w:val="001435DC"/>
    <w:pPr>
      <w:autoSpaceDN/>
      <w:spacing w:before="100" w:beforeAutospacing="1" w:after="100" w:afterAutospacing="1" w:line="240" w:lineRule="auto"/>
      <w:textAlignment w:val="auto"/>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135">
      <w:bodyDiv w:val="1"/>
      <w:marLeft w:val="0"/>
      <w:marRight w:val="0"/>
      <w:marTop w:val="0"/>
      <w:marBottom w:val="0"/>
      <w:divBdr>
        <w:top w:val="none" w:sz="0" w:space="0" w:color="auto"/>
        <w:left w:val="none" w:sz="0" w:space="0" w:color="auto"/>
        <w:bottom w:val="none" w:sz="0" w:space="0" w:color="auto"/>
        <w:right w:val="none" w:sz="0" w:space="0" w:color="auto"/>
      </w:divBdr>
    </w:div>
    <w:div w:id="62409450">
      <w:bodyDiv w:val="1"/>
      <w:marLeft w:val="0"/>
      <w:marRight w:val="0"/>
      <w:marTop w:val="0"/>
      <w:marBottom w:val="0"/>
      <w:divBdr>
        <w:top w:val="none" w:sz="0" w:space="0" w:color="auto"/>
        <w:left w:val="none" w:sz="0" w:space="0" w:color="auto"/>
        <w:bottom w:val="none" w:sz="0" w:space="0" w:color="auto"/>
        <w:right w:val="none" w:sz="0" w:space="0" w:color="auto"/>
      </w:divBdr>
    </w:div>
    <w:div w:id="139004180">
      <w:bodyDiv w:val="1"/>
      <w:marLeft w:val="0"/>
      <w:marRight w:val="0"/>
      <w:marTop w:val="0"/>
      <w:marBottom w:val="0"/>
      <w:divBdr>
        <w:top w:val="none" w:sz="0" w:space="0" w:color="auto"/>
        <w:left w:val="none" w:sz="0" w:space="0" w:color="auto"/>
        <w:bottom w:val="none" w:sz="0" w:space="0" w:color="auto"/>
        <w:right w:val="none" w:sz="0" w:space="0" w:color="auto"/>
      </w:divBdr>
    </w:div>
    <w:div w:id="332151403">
      <w:bodyDiv w:val="1"/>
      <w:marLeft w:val="0"/>
      <w:marRight w:val="0"/>
      <w:marTop w:val="0"/>
      <w:marBottom w:val="0"/>
      <w:divBdr>
        <w:top w:val="none" w:sz="0" w:space="0" w:color="auto"/>
        <w:left w:val="none" w:sz="0" w:space="0" w:color="auto"/>
        <w:bottom w:val="none" w:sz="0" w:space="0" w:color="auto"/>
        <w:right w:val="none" w:sz="0" w:space="0" w:color="auto"/>
      </w:divBdr>
    </w:div>
    <w:div w:id="336731281">
      <w:bodyDiv w:val="1"/>
      <w:marLeft w:val="0"/>
      <w:marRight w:val="0"/>
      <w:marTop w:val="0"/>
      <w:marBottom w:val="0"/>
      <w:divBdr>
        <w:top w:val="none" w:sz="0" w:space="0" w:color="auto"/>
        <w:left w:val="none" w:sz="0" w:space="0" w:color="auto"/>
        <w:bottom w:val="none" w:sz="0" w:space="0" w:color="auto"/>
        <w:right w:val="none" w:sz="0" w:space="0" w:color="auto"/>
      </w:divBdr>
      <w:divsChild>
        <w:div w:id="1689528587">
          <w:marLeft w:val="0"/>
          <w:marRight w:val="0"/>
          <w:marTop w:val="0"/>
          <w:marBottom w:val="0"/>
          <w:divBdr>
            <w:top w:val="none" w:sz="0" w:space="0" w:color="auto"/>
            <w:left w:val="none" w:sz="0" w:space="0" w:color="auto"/>
            <w:bottom w:val="none" w:sz="0" w:space="0" w:color="auto"/>
            <w:right w:val="none" w:sz="0" w:space="0" w:color="auto"/>
          </w:divBdr>
          <w:divsChild>
            <w:div w:id="1183589695">
              <w:marLeft w:val="0"/>
              <w:marRight w:val="0"/>
              <w:marTop w:val="0"/>
              <w:marBottom w:val="0"/>
              <w:divBdr>
                <w:top w:val="none" w:sz="0" w:space="0" w:color="auto"/>
                <w:left w:val="none" w:sz="0" w:space="0" w:color="auto"/>
                <w:bottom w:val="none" w:sz="0" w:space="0" w:color="auto"/>
                <w:right w:val="none" w:sz="0" w:space="0" w:color="auto"/>
              </w:divBdr>
              <w:divsChild>
                <w:div w:id="1751006334">
                  <w:marLeft w:val="0"/>
                  <w:marRight w:val="0"/>
                  <w:marTop w:val="0"/>
                  <w:marBottom w:val="0"/>
                  <w:divBdr>
                    <w:top w:val="none" w:sz="0" w:space="0" w:color="auto"/>
                    <w:left w:val="none" w:sz="0" w:space="0" w:color="auto"/>
                    <w:bottom w:val="none" w:sz="0" w:space="0" w:color="auto"/>
                    <w:right w:val="none" w:sz="0" w:space="0" w:color="auto"/>
                  </w:divBdr>
                  <w:divsChild>
                    <w:div w:id="1635063335">
                      <w:marLeft w:val="0"/>
                      <w:marRight w:val="0"/>
                      <w:marTop w:val="0"/>
                      <w:marBottom w:val="0"/>
                      <w:divBdr>
                        <w:top w:val="none" w:sz="0" w:space="0" w:color="auto"/>
                        <w:left w:val="none" w:sz="0" w:space="0" w:color="auto"/>
                        <w:bottom w:val="none" w:sz="0" w:space="0" w:color="auto"/>
                        <w:right w:val="none" w:sz="0" w:space="0" w:color="auto"/>
                      </w:divBdr>
                      <w:divsChild>
                        <w:div w:id="5365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14312">
      <w:bodyDiv w:val="1"/>
      <w:marLeft w:val="0"/>
      <w:marRight w:val="0"/>
      <w:marTop w:val="0"/>
      <w:marBottom w:val="0"/>
      <w:divBdr>
        <w:top w:val="none" w:sz="0" w:space="0" w:color="auto"/>
        <w:left w:val="none" w:sz="0" w:space="0" w:color="auto"/>
        <w:bottom w:val="none" w:sz="0" w:space="0" w:color="auto"/>
        <w:right w:val="none" w:sz="0" w:space="0" w:color="auto"/>
      </w:divBdr>
    </w:div>
    <w:div w:id="337773084">
      <w:bodyDiv w:val="1"/>
      <w:marLeft w:val="0"/>
      <w:marRight w:val="0"/>
      <w:marTop w:val="0"/>
      <w:marBottom w:val="0"/>
      <w:divBdr>
        <w:top w:val="none" w:sz="0" w:space="0" w:color="auto"/>
        <w:left w:val="none" w:sz="0" w:space="0" w:color="auto"/>
        <w:bottom w:val="none" w:sz="0" w:space="0" w:color="auto"/>
        <w:right w:val="none" w:sz="0" w:space="0" w:color="auto"/>
      </w:divBdr>
    </w:div>
    <w:div w:id="427777812">
      <w:bodyDiv w:val="1"/>
      <w:marLeft w:val="0"/>
      <w:marRight w:val="0"/>
      <w:marTop w:val="0"/>
      <w:marBottom w:val="0"/>
      <w:divBdr>
        <w:top w:val="none" w:sz="0" w:space="0" w:color="auto"/>
        <w:left w:val="none" w:sz="0" w:space="0" w:color="auto"/>
        <w:bottom w:val="none" w:sz="0" w:space="0" w:color="auto"/>
        <w:right w:val="none" w:sz="0" w:space="0" w:color="auto"/>
      </w:divBdr>
    </w:div>
    <w:div w:id="430244567">
      <w:bodyDiv w:val="1"/>
      <w:marLeft w:val="0"/>
      <w:marRight w:val="0"/>
      <w:marTop w:val="0"/>
      <w:marBottom w:val="0"/>
      <w:divBdr>
        <w:top w:val="none" w:sz="0" w:space="0" w:color="auto"/>
        <w:left w:val="none" w:sz="0" w:space="0" w:color="auto"/>
        <w:bottom w:val="none" w:sz="0" w:space="0" w:color="auto"/>
        <w:right w:val="none" w:sz="0" w:space="0" w:color="auto"/>
      </w:divBdr>
    </w:div>
    <w:div w:id="463036433">
      <w:bodyDiv w:val="1"/>
      <w:marLeft w:val="0"/>
      <w:marRight w:val="0"/>
      <w:marTop w:val="0"/>
      <w:marBottom w:val="0"/>
      <w:divBdr>
        <w:top w:val="none" w:sz="0" w:space="0" w:color="auto"/>
        <w:left w:val="none" w:sz="0" w:space="0" w:color="auto"/>
        <w:bottom w:val="none" w:sz="0" w:space="0" w:color="auto"/>
        <w:right w:val="none" w:sz="0" w:space="0" w:color="auto"/>
      </w:divBdr>
    </w:div>
    <w:div w:id="491144181">
      <w:bodyDiv w:val="1"/>
      <w:marLeft w:val="0"/>
      <w:marRight w:val="0"/>
      <w:marTop w:val="0"/>
      <w:marBottom w:val="0"/>
      <w:divBdr>
        <w:top w:val="none" w:sz="0" w:space="0" w:color="auto"/>
        <w:left w:val="none" w:sz="0" w:space="0" w:color="auto"/>
        <w:bottom w:val="none" w:sz="0" w:space="0" w:color="auto"/>
        <w:right w:val="none" w:sz="0" w:space="0" w:color="auto"/>
      </w:divBdr>
    </w:div>
    <w:div w:id="587663476">
      <w:bodyDiv w:val="1"/>
      <w:marLeft w:val="0"/>
      <w:marRight w:val="0"/>
      <w:marTop w:val="0"/>
      <w:marBottom w:val="0"/>
      <w:divBdr>
        <w:top w:val="none" w:sz="0" w:space="0" w:color="auto"/>
        <w:left w:val="none" w:sz="0" w:space="0" w:color="auto"/>
        <w:bottom w:val="none" w:sz="0" w:space="0" w:color="auto"/>
        <w:right w:val="none" w:sz="0" w:space="0" w:color="auto"/>
      </w:divBdr>
    </w:div>
    <w:div w:id="590747875">
      <w:bodyDiv w:val="1"/>
      <w:marLeft w:val="0"/>
      <w:marRight w:val="0"/>
      <w:marTop w:val="0"/>
      <w:marBottom w:val="0"/>
      <w:divBdr>
        <w:top w:val="none" w:sz="0" w:space="0" w:color="auto"/>
        <w:left w:val="none" w:sz="0" w:space="0" w:color="auto"/>
        <w:bottom w:val="none" w:sz="0" w:space="0" w:color="auto"/>
        <w:right w:val="none" w:sz="0" w:space="0" w:color="auto"/>
      </w:divBdr>
    </w:div>
    <w:div w:id="616569321">
      <w:bodyDiv w:val="1"/>
      <w:marLeft w:val="0"/>
      <w:marRight w:val="0"/>
      <w:marTop w:val="0"/>
      <w:marBottom w:val="0"/>
      <w:divBdr>
        <w:top w:val="none" w:sz="0" w:space="0" w:color="auto"/>
        <w:left w:val="none" w:sz="0" w:space="0" w:color="auto"/>
        <w:bottom w:val="none" w:sz="0" w:space="0" w:color="auto"/>
        <w:right w:val="none" w:sz="0" w:space="0" w:color="auto"/>
      </w:divBdr>
    </w:div>
    <w:div w:id="779254095">
      <w:bodyDiv w:val="1"/>
      <w:marLeft w:val="0"/>
      <w:marRight w:val="0"/>
      <w:marTop w:val="0"/>
      <w:marBottom w:val="0"/>
      <w:divBdr>
        <w:top w:val="none" w:sz="0" w:space="0" w:color="auto"/>
        <w:left w:val="none" w:sz="0" w:space="0" w:color="auto"/>
        <w:bottom w:val="none" w:sz="0" w:space="0" w:color="auto"/>
        <w:right w:val="none" w:sz="0" w:space="0" w:color="auto"/>
      </w:divBdr>
    </w:div>
    <w:div w:id="829561480">
      <w:bodyDiv w:val="1"/>
      <w:marLeft w:val="0"/>
      <w:marRight w:val="0"/>
      <w:marTop w:val="0"/>
      <w:marBottom w:val="0"/>
      <w:divBdr>
        <w:top w:val="none" w:sz="0" w:space="0" w:color="auto"/>
        <w:left w:val="none" w:sz="0" w:space="0" w:color="auto"/>
        <w:bottom w:val="none" w:sz="0" w:space="0" w:color="auto"/>
        <w:right w:val="none" w:sz="0" w:space="0" w:color="auto"/>
      </w:divBdr>
    </w:div>
    <w:div w:id="848370658">
      <w:bodyDiv w:val="1"/>
      <w:marLeft w:val="0"/>
      <w:marRight w:val="0"/>
      <w:marTop w:val="0"/>
      <w:marBottom w:val="0"/>
      <w:divBdr>
        <w:top w:val="none" w:sz="0" w:space="0" w:color="auto"/>
        <w:left w:val="none" w:sz="0" w:space="0" w:color="auto"/>
        <w:bottom w:val="none" w:sz="0" w:space="0" w:color="auto"/>
        <w:right w:val="none" w:sz="0" w:space="0" w:color="auto"/>
      </w:divBdr>
    </w:div>
    <w:div w:id="850876802">
      <w:bodyDiv w:val="1"/>
      <w:marLeft w:val="0"/>
      <w:marRight w:val="0"/>
      <w:marTop w:val="0"/>
      <w:marBottom w:val="0"/>
      <w:divBdr>
        <w:top w:val="none" w:sz="0" w:space="0" w:color="auto"/>
        <w:left w:val="none" w:sz="0" w:space="0" w:color="auto"/>
        <w:bottom w:val="none" w:sz="0" w:space="0" w:color="auto"/>
        <w:right w:val="none" w:sz="0" w:space="0" w:color="auto"/>
      </w:divBdr>
    </w:div>
    <w:div w:id="852766537">
      <w:bodyDiv w:val="1"/>
      <w:marLeft w:val="0"/>
      <w:marRight w:val="0"/>
      <w:marTop w:val="0"/>
      <w:marBottom w:val="0"/>
      <w:divBdr>
        <w:top w:val="none" w:sz="0" w:space="0" w:color="auto"/>
        <w:left w:val="none" w:sz="0" w:space="0" w:color="auto"/>
        <w:bottom w:val="none" w:sz="0" w:space="0" w:color="auto"/>
        <w:right w:val="none" w:sz="0" w:space="0" w:color="auto"/>
      </w:divBdr>
    </w:div>
    <w:div w:id="860894851">
      <w:bodyDiv w:val="1"/>
      <w:marLeft w:val="0"/>
      <w:marRight w:val="0"/>
      <w:marTop w:val="0"/>
      <w:marBottom w:val="0"/>
      <w:divBdr>
        <w:top w:val="none" w:sz="0" w:space="0" w:color="auto"/>
        <w:left w:val="none" w:sz="0" w:space="0" w:color="auto"/>
        <w:bottom w:val="none" w:sz="0" w:space="0" w:color="auto"/>
        <w:right w:val="none" w:sz="0" w:space="0" w:color="auto"/>
      </w:divBdr>
    </w:div>
    <w:div w:id="922419273">
      <w:bodyDiv w:val="1"/>
      <w:marLeft w:val="0"/>
      <w:marRight w:val="0"/>
      <w:marTop w:val="0"/>
      <w:marBottom w:val="0"/>
      <w:divBdr>
        <w:top w:val="none" w:sz="0" w:space="0" w:color="auto"/>
        <w:left w:val="none" w:sz="0" w:space="0" w:color="auto"/>
        <w:bottom w:val="none" w:sz="0" w:space="0" w:color="auto"/>
        <w:right w:val="none" w:sz="0" w:space="0" w:color="auto"/>
      </w:divBdr>
    </w:div>
    <w:div w:id="965282199">
      <w:bodyDiv w:val="1"/>
      <w:marLeft w:val="0"/>
      <w:marRight w:val="0"/>
      <w:marTop w:val="0"/>
      <w:marBottom w:val="0"/>
      <w:divBdr>
        <w:top w:val="none" w:sz="0" w:space="0" w:color="auto"/>
        <w:left w:val="none" w:sz="0" w:space="0" w:color="auto"/>
        <w:bottom w:val="none" w:sz="0" w:space="0" w:color="auto"/>
        <w:right w:val="none" w:sz="0" w:space="0" w:color="auto"/>
      </w:divBdr>
    </w:div>
    <w:div w:id="1132288635">
      <w:bodyDiv w:val="1"/>
      <w:marLeft w:val="0"/>
      <w:marRight w:val="0"/>
      <w:marTop w:val="0"/>
      <w:marBottom w:val="0"/>
      <w:divBdr>
        <w:top w:val="none" w:sz="0" w:space="0" w:color="auto"/>
        <w:left w:val="none" w:sz="0" w:space="0" w:color="auto"/>
        <w:bottom w:val="none" w:sz="0" w:space="0" w:color="auto"/>
        <w:right w:val="none" w:sz="0" w:space="0" w:color="auto"/>
      </w:divBdr>
    </w:div>
    <w:div w:id="1155687735">
      <w:bodyDiv w:val="1"/>
      <w:marLeft w:val="0"/>
      <w:marRight w:val="0"/>
      <w:marTop w:val="0"/>
      <w:marBottom w:val="0"/>
      <w:divBdr>
        <w:top w:val="none" w:sz="0" w:space="0" w:color="auto"/>
        <w:left w:val="none" w:sz="0" w:space="0" w:color="auto"/>
        <w:bottom w:val="none" w:sz="0" w:space="0" w:color="auto"/>
        <w:right w:val="none" w:sz="0" w:space="0" w:color="auto"/>
      </w:divBdr>
    </w:div>
    <w:div w:id="1158184671">
      <w:bodyDiv w:val="1"/>
      <w:marLeft w:val="0"/>
      <w:marRight w:val="0"/>
      <w:marTop w:val="0"/>
      <w:marBottom w:val="0"/>
      <w:divBdr>
        <w:top w:val="none" w:sz="0" w:space="0" w:color="auto"/>
        <w:left w:val="none" w:sz="0" w:space="0" w:color="auto"/>
        <w:bottom w:val="none" w:sz="0" w:space="0" w:color="auto"/>
        <w:right w:val="none" w:sz="0" w:space="0" w:color="auto"/>
      </w:divBdr>
    </w:div>
    <w:div w:id="1160072580">
      <w:bodyDiv w:val="1"/>
      <w:marLeft w:val="0"/>
      <w:marRight w:val="0"/>
      <w:marTop w:val="0"/>
      <w:marBottom w:val="0"/>
      <w:divBdr>
        <w:top w:val="none" w:sz="0" w:space="0" w:color="auto"/>
        <w:left w:val="none" w:sz="0" w:space="0" w:color="auto"/>
        <w:bottom w:val="none" w:sz="0" w:space="0" w:color="auto"/>
        <w:right w:val="none" w:sz="0" w:space="0" w:color="auto"/>
      </w:divBdr>
    </w:div>
    <w:div w:id="1177496886">
      <w:bodyDiv w:val="1"/>
      <w:marLeft w:val="0"/>
      <w:marRight w:val="0"/>
      <w:marTop w:val="0"/>
      <w:marBottom w:val="0"/>
      <w:divBdr>
        <w:top w:val="none" w:sz="0" w:space="0" w:color="auto"/>
        <w:left w:val="none" w:sz="0" w:space="0" w:color="auto"/>
        <w:bottom w:val="none" w:sz="0" w:space="0" w:color="auto"/>
        <w:right w:val="none" w:sz="0" w:space="0" w:color="auto"/>
      </w:divBdr>
    </w:div>
    <w:div w:id="1252814471">
      <w:bodyDiv w:val="1"/>
      <w:marLeft w:val="0"/>
      <w:marRight w:val="0"/>
      <w:marTop w:val="0"/>
      <w:marBottom w:val="0"/>
      <w:divBdr>
        <w:top w:val="none" w:sz="0" w:space="0" w:color="auto"/>
        <w:left w:val="none" w:sz="0" w:space="0" w:color="auto"/>
        <w:bottom w:val="none" w:sz="0" w:space="0" w:color="auto"/>
        <w:right w:val="none" w:sz="0" w:space="0" w:color="auto"/>
      </w:divBdr>
    </w:div>
    <w:div w:id="1360816206">
      <w:bodyDiv w:val="1"/>
      <w:marLeft w:val="0"/>
      <w:marRight w:val="0"/>
      <w:marTop w:val="0"/>
      <w:marBottom w:val="0"/>
      <w:divBdr>
        <w:top w:val="none" w:sz="0" w:space="0" w:color="auto"/>
        <w:left w:val="none" w:sz="0" w:space="0" w:color="auto"/>
        <w:bottom w:val="none" w:sz="0" w:space="0" w:color="auto"/>
        <w:right w:val="none" w:sz="0" w:space="0" w:color="auto"/>
      </w:divBdr>
    </w:div>
    <w:div w:id="1383211305">
      <w:bodyDiv w:val="1"/>
      <w:marLeft w:val="0"/>
      <w:marRight w:val="0"/>
      <w:marTop w:val="0"/>
      <w:marBottom w:val="0"/>
      <w:divBdr>
        <w:top w:val="none" w:sz="0" w:space="0" w:color="auto"/>
        <w:left w:val="none" w:sz="0" w:space="0" w:color="auto"/>
        <w:bottom w:val="none" w:sz="0" w:space="0" w:color="auto"/>
        <w:right w:val="none" w:sz="0" w:space="0" w:color="auto"/>
      </w:divBdr>
    </w:div>
    <w:div w:id="1622371462">
      <w:bodyDiv w:val="1"/>
      <w:marLeft w:val="0"/>
      <w:marRight w:val="0"/>
      <w:marTop w:val="0"/>
      <w:marBottom w:val="0"/>
      <w:divBdr>
        <w:top w:val="none" w:sz="0" w:space="0" w:color="auto"/>
        <w:left w:val="none" w:sz="0" w:space="0" w:color="auto"/>
        <w:bottom w:val="none" w:sz="0" w:space="0" w:color="auto"/>
        <w:right w:val="none" w:sz="0" w:space="0" w:color="auto"/>
      </w:divBdr>
    </w:div>
    <w:div w:id="1709138793">
      <w:bodyDiv w:val="1"/>
      <w:marLeft w:val="0"/>
      <w:marRight w:val="0"/>
      <w:marTop w:val="0"/>
      <w:marBottom w:val="0"/>
      <w:divBdr>
        <w:top w:val="none" w:sz="0" w:space="0" w:color="auto"/>
        <w:left w:val="none" w:sz="0" w:space="0" w:color="auto"/>
        <w:bottom w:val="none" w:sz="0" w:space="0" w:color="auto"/>
        <w:right w:val="none" w:sz="0" w:space="0" w:color="auto"/>
      </w:divBdr>
    </w:div>
    <w:div w:id="1750346056">
      <w:bodyDiv w:val="1"/>
      <w:marLeft w:val="0"/>
      <w:marRight w:val="0"/>
      <w:marTop w:val="0"/>
      <w:marBottom w:val="0"/>
      <w:divBdr>
        <w:top w:val="none" w:sz="0" w:space="0" w:color="auto"/>
        <w:left w:val="none" w:sz="0" w:space="0" w:color="auto"/>
        <w:bottom w:val="none" w:sz="0" w:space="0" w:color="auto"/>
        <w:right w:val="none" w:sz="0" w:space="0" w:color="auto"/>
      </w:divBdr>
    </w:div>
    <w:div w:id="1810828217">
      <w:bodyDiv w:val="1"/>
      <w:marLeft w:val="0"/>
      <w:marRight w:val="0"/>
      <w:marTop w:val="0"/>
      <w:marBottom w:val="0"/>
      <w:divBdr>
        <w:top w:val="none" w:sz="0" w:space="0" w:color="auto"/>
        <w:left w:val="none" w:sz="0" w:space="0" w:color="auto"/>
        <w:bottom w:val="none" w:sz="0" w:space="0" w:color="auto"/>
        <w:right w:val="none" w:sz="0" w:space="0" w:color="auto"/>
      </w:divBdr>
    </w:div>
    <w:div w:id="1827745049">
      <w:bodyDiv w:val="1"/>
      <w:marLeft w:val="0"/>
      <w:marRight w:val="0"/>
      <w:marTop w:val="0"/>
      <w:marBottom w:val="0"/>
      <w:divBdr>
        <w:top w:val="none" w:sz="0" w:space="0" w:color="auto"/>
        <w:left w:val="none" w:sz="0" w:space="0" w:color="auto"/>
        <w:bottom w:val="none" w:sz="0" w:space="0" w:color="auto"/>
        <w:right w:val="none" w:sz="0" w:space="0" w:color="auto"/>
      </w:divBdr>
    </w:div>
    <w:div w:id="1834757562">
      <w:bodyDiv w:val="1"/>
      <w:marLeft w:val="0"/>
      <w:marRight w:val="0"/>
      <w:marTop w:val="0"/>
      <w:marBottom w:val="0"/>
      <w:divBdr>
        <w:top w:val="none" w:sz="0" w:space="0" w:color="auto"/>
        <w:left w:val="none" w:sz="0" w:space="0" w:color="auto"/>
        <w:bottom w:val="none" w:sz="0" w:space="0" w:color="auto"/>
        <w:right w:val="none" w:sz="0" w:space="0" w:color="auto"/>
      </w:divBdr>
    </w:div>
    <w:div w:id="1887060363">
      <w:bodyDiv w:val="1"/>
      <w:marLeft w:val="0"/>
      <w:marRight w:val="0"/>
      <w:marTop w:val="0"/>
      <w:marBottom w:val="0"/>
      <w:divBdr>
        <w:top w:val="none" w:sz="0" w:space="0" w:color="auto"/>
        <w:left w:val="none" w:sz="0" w:space="0" w:color="auto"/>
        <w:bottom w:val="none" w:sz="0" w:space="0" w:color="auto"/>
        <w:right w:val="none" w:sz="0" w:space="0" w:color="auto"/>
      </w:divBdr>
    </w:div>
    <w:div w:id="1894849541">
      <w:bodyDiv w:val="1"/>
      <w:marLeft w:val="0"/>
      <w:marRight w:val="0"/>
      <w:marTop w:val="0"/>
      <w:marBottom w:val="0"/>
      <w:divBdr>
        <w:top w:val="none" w:sz="0" w:space="0" w:color="auto"/>
        <w:left w:val="none" w:sz="0" w:space="0" w:color="auto"/>
        <w:bottom w:val="none" w:sz="0" w:space="0" w:color="auto"/>
        <w:right w:val="none" w:sz="0" w:space="0" w:color="auto"/>
      </w:divBdr>
    </w:div>
    <w:div w:id="1971399062">
      <w:bodyDiv w:val="1"/>
      <w:marLeft w:val="0"/>
      <w:marRight w:val="0"/>
      <w:marTop w:val="0"/>
      <w:marBottom w:val="0"/>
      <w:divBdr>
        <w:top w:val="none" w:sz="0" w:space="0" w:color="auto"/>
        <w:left w:val="none" w:sz="0" w:space="0" w:color="auto"/>
        <w:bottom w:val="none" w:sz="0" w:space="0" w:color="auto"/>
        <w:right w:val="none" w:sz="0" w:space="0" w:color="auto"/>
      </w:divBdr>
      <w:divsChild>
        <w:div w:id="1878619574">
          <w:marLeft w:val="0"/>
          <w:marRight w:val="0"/>
          <w:marTop w:val="0"/>
          <w:marBottom w:val="0"/>
          <w:divBdr>
            <w:top w:val="none" w:sz="0" w:space="0" w:color="auto"/>
            <w:left w:val="none" w:sz="0" w:space="0" w:color="auto"/>
            <w:bottom w:val="none" w:sz="0" w:space="0" w:color="auto"/>
            <w:right w:val="none" w:sz="0" w:space="0" w:color="auto"/>
          </w:divBdr>
          <w:divsChild>
            <w:div w:id="3747209">
              <w:marLeft w:val="0"/>
              <w:marRight w:val="0"/>
              <w:marTop w:val="0"/>
              <w:marBottom w:val="0"/>
              <w:divBdr>
                <w:top w:val="none" w:sz="0" w:space="0" w:color="auto"/>
                <w:left w:val="none" w:sz="0" w:space="0" w:color="auto"/>
                <w:bottom w:val="none" w:sz="0" w:space="0" w:color="auto"/>
                <w:right w:val="none" w:sz="0" w:space="0" w:color="auto"/>
              </w:divBdr>
              <w:divsChild>
                <w:div w:id="467819022">
                  <w:marLeft w:val="0"/>
                  <w:marRight w:val="0"/>
                  <w:marTop w:val="0"/>
                  <w:marBottom w:val="0"/>
                  <w:divBdr>
                    <w:top w:val="none" w:sz="0" w:space="0" w:color="auto"/>
                    <w:left w:val="none" w:sz="0" w:space="0" w:color="auto"/>
                    <w:bottom w:val="none" w:sz="0" w:space="0" w:color="auto"/>
                    <w:right w:val="none" w:sz="0" w:space="0" w:color="auto"/>
                  </w:divBdr>
                  <w:divsChild>
                    <w:div w:id="583101588">
                      <w:marLeft w:val="0"/>
                      <w:marRight w:val="0"/>
                      <w:marTop w:val="0"/>
                      <w:marBottom w:val="0"/>
                      <w:divBdr>
                        <w:top w:val="none" w:sz="0" w:space="0" w:color="auto"/>
                        <w:left w:val="none" w:sz="0" w:space="0" w:color="auto"/>
                        <w:bottom w:val="none" w:sz="0" w:space="0" w:color="auto"/>
                        <w:right w:val="none" w:sz="0" w:space="0" w:color="auto"/>
                      </w:divBdr>
                      <w:divsChild>
                        <w:div w:id="158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03506">
      <w:bodyDiv w:val="1"/>
      <w:marLeft w:val="0"/>
      <w:marRight w:val="0"/>
      <w:marTop w:val="0"/>
      <w:marBottom w:val="0"/>
      <w:divBdr>
        <w:top w:val="none" w:sz="0" w:space="0" w:color="auto"/>
        <w:left w:val="none" w:sz="0" w:space="0" w:color="auto"/>
        <w:bottom w:val="none" w:sz="0" w:space="0" w:color="auto"/>
        <w:right w:val="none" w:sz="0" w:space="0" w:color="auto"/>
      </w:divBdr>
    </w:div>
    <w:div w:id="2008094043">
      <w:bodyDiv w:val="1"/>
      <w:marLeft w:val="0"/>
      <w:marRight w:val="0"/>
      <w:marTop w:val="0"/>
      <w:marBottom w:val="0"/>
      <w:divBdr>
        <w:top w:val="none" w:sz="0" w:space="0" w:color="auto"/>
        <w:left w:val="none" w:sz="0" w:space="0" w:color="auto"/>
        <w:bottom w:val="none" w:sz="0" w:space="0" w:color="auto"/>
        <w:right w:val="none" w:sz="0" w:space="0" w:color="auto"/>
      </w:divBdr>
    </w:div>
    <w:div w:id="2016034877">
      <w:bodyDiv w:val="1"/>
      <w:marLeft w:val="0"/>
      <w:marRight w:val="0"/>
      <w:marTop w:val="0"/>
      <w:marBottom w:val="0"/>
      <w:divBdr>
        <w:top w:val="none" w:sz="0" w:space="0" w:color="auto"/>
        <w:left w:val="none" w:sz="0" w:space="0" w:color="auto"/>
        <w:bottom w:val="none" w:sz="0" w:space="0" w:color="auto"/>
        <w:right w:val="none" w:sz="0" w:space="0" w:color="auto"/>
      </w:divBdr>
    </w:div>
    <w:div w:id="2032686305">
      <w:bodyDiv w:val="1"/>
      <w:marLeft w:val="0"/>
      <w:marRight w:val="0"/>
      <w:marTop w:val="0"/>
      <w:marBottom w:val="0"/>
      <w:divBdr>
        <w:top w:val="none" w:sz="0" w:space="0" w:color="auto"/>
        <w:left w:val="none" w:sz="0" w:space="0" w:color="auto"/>
        <w:bottom w:val="none" w:sz="0" w:space="0" w:color="auto"/>
        <w:right w:val="none" w:sz="0" w:space="0" w:color="auto"/>
      </w:divBdr>
    </w:div>
    <w:div w:id="2052074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eu/behandeling/20220401/brief_van_de_minister_van_buza" TargetMode="External"/><Relationship Id="rId1" Type="http://schemas.openxmlformats.org/officeDocument/2006/relationships/hyperlink" Target="https://www.ncsc.nl/wat-doet-het-ncsc-voor-jou/isidoo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7178</ap:Words>
  <ap:Characters>39481</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2025-06-25T13:38:00.0000000Z</dcterms:created>
  <dcterms:modified xsi:type="dcterms:W3CDTF">2025-06-25T13:39:00.0000000Z</dcterms:modified>
  <dc:description>------------------------</dc:description>
  <dc:subject/>
  <keywords/>
  <version/>
  <category/>
</coreProperties>
</file>