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0DD2" w14:paraId="4CF9905B" w14:textId="77777777">
        <w:tc>
          <w:tcPr>
            <w:tcW w:w="6733" w:type="dxa"/>
            <w:gridSpan w:val="2"/>
            <w:tcBorders>
              <w:top w:val="nil"/>
              <w:left w:val="nil"/>
              <w:bottom w:val="nil"/>
              <w:right w:val="nil"/>
            </w:tcBorders>
            <w:vAlign w:val="center"/>
          </w:tcPr>
          <w:p w:rsidR="00997775" w:rsidP="00710A7A" w:rsidRDefault="00997775" w14:paraId="309EA6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6C90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0DD2" w14:paraId="01056A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23C9E7" w14:textId="77777777">
            <w:r w:rsidRPr="008B0CC5">
              <w:t xml:space="preserve">Vergaderjaar </w:t>
            </w:r>
            <w:r w:rsidR="00AC6B87">
              <w:t>2024-2025</w:t>
            </w:r>
          </w:p>
        </w:tc>
      </w:tr>
      <w:tr w:rsidR="00997775" w:rsidTr="00940DD2" w14:paraId="059963FD" w14:textId="77777777">
        <w:trPr>
          <w:cantSplit/>
        </w:trPr>
        <w:tc>
          <w:tcPr>
            <w:tcW w:w="10985" w:type="dxa"/>
            <w:gridSpan w:val="3"/>
            <w:tcBorders>
              <w:top w:val="nil"/>
              <w:left w:val="nil"/>
              <w:bottom w:val="nil"/>
              <w:right w:val="nil"/>
            </w:tcBorders>
          </w:tcPr>
          <w:p w:rsidR="00997775" w:rsidRDefault="00997775" w14:paraId="47CFAFD5" w14:textId="77777777"/>
        </w:tc>
      </w:tr>
      <w:tr w:rsidR="00997775" w:rsidTr="00940DD2" w14:paraId="7E0AE5E3" w14:textId="77777777">
        <w:trPr>
          <w:cantSplit/>
        </w:trPr>
        <w:tc>
          <w:tcPr>
            <w:tcW w:w="10985" w:type="dxa"/>
            <w:gridSpan w:val="3"/>
            <w:tcBorders>
              <w:top w:val="nil"/>
              <w:left w:val="nil"/>
              <w:bottom w:val="single" w:color="auto" w:sz="4" w:space="0"/>
              <w:right w:val="nil"/>
            </w:tcBorders>
          </w:tcPr>
          <w:p w:rsidR="00997775" w:rsidRDefault="00997775" w14:paraId="689D852C" w14:textId="77777777"/>
        </w:tc>
      </w:tr>
      <w:tr w:rsidR="00997775" w:rsidTr="00940DD2" w14:paraId="34094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22DCE" w14:textId="77777777"/>
        </w:tc>
        <w:tc>
          <w:tcPr>
            <w:tcW w:w="7654" w:type="dxa"/>
            <w:gridSpan w:val="2"/>
          </w:tcPr>
          <w:p w:rsidR="00997775" w:rsidRDefault="00997775" w14:paraId="5143E085" w14:textId="77777777"/>
        </w:tc>
      </w:tr>
      <w:tr w:rsidR="00940DD2" w:rsidTr="00940DD2" w14:paraId="626C7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0DD2" w:rsidP="00940DD2" w:rsidRDefault="00940DD2" w14:paraId="61F6E56F" w14:textId="283F8280">
            <w:pPr>
              <w:rPr>
                <w:b/>
              </w:rPr>
            </w:pPr>
            <w:r>
              <w:rPr>
                <w:b/>
              </w:rPr>
              <w:t>36 512</w:t>
            </w:r>
          </w:p>
        </w:tc>
        <w:tc>
          <w:tcPr>
            <w:tcW w:w="7654" w:type="dxa"/>
            <w:gridSpan w:val="2"/>
          </w:tcPr>
          <w:p w:rsidR="00940DD2" w:rsidP="00940DD2" w:rsidRDefault="00940DD2" w14:paraId="57CCAF43" w14:textId="2FF22A3B">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940DD2" w:rsidTr="00940DD2" w14:paraId="0BF12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0DD2" w:rsidP="00940DD2" w:rsidRDefault="00940DD2" w14:paraId="756A19C9" w14:textId="77777777"/>
        </w:tc>
        <w:tc>
          <w:tcPr>
            <w:tcW w:w="7654" w:type="dxa"/>
            <w:gridSpan w:val="2"/>
          </w:tcPr>
          <w:p w:rsidR="00940DD2" w:rsidP="00940DD2" w:rsidRDefault="00940DD2" w14:paraId="026C331A" w14:textId="77777777"/>
        </w:tc>
      </w:tr>
      <w:tr w:rsidR="00940DD2" w:rsidTr="00940DD2" w14:paraId="3F535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0DD2" w:rsidP="00940DD2" w:rsidRDefault="00940DD2" w14:paraId="3CBE6E45" w14:textId="77777777"/>
        </w:tc>
        <w:tc>
          <w:tcPr>
            <w:tcW w:w="7654" w:type="dxa"/>
            <w:gridSpan w:val="2"/>
          </w:tcPr>
          <w:p w:rsidR="00940DD2" w:rsidP="00940DD2" w:rsidRDefault="00940DD2" w14:paraId="70992CAA" w14:textId="77777777"/>
        </w:tc>
      </w:tr>
      <w:tr w:rsidR="00940DD2" w:rsidTr="00940DD2" w14:paraId="579AE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0DD2" w:rsidP="00940DD2" w:rsidRDefault="00940DD2" w14:paraId="7C49597F" w14:textId="39A42978">
            <w:pPr>
              <w:rPr>
                <w:b/>
              </w:rPr>
            </w:pPr>
            <w:r>
              <w:rPr>
                <w:b/>
              </w:rPr>
              <w:t xml:space="preserve">Nr. </w:t>
            </w:r>
            <w:r w:rsidR="00D81FDB">
              <w:rPr>
                <w:b/>
              </w:rPr>
              <w:t>89</w:t>
            </w:r>
          </w:p>
        </w:tc>
        <w:tc>
          <w:tcPr>
            <w:tcW w:w="7654" w:type="dxa"/>
            <w:gridSpan w:val="2"/>
          </w:tcPr>
          <w:p w:rsidR="00940DD2" w:rsidP="00940DD2" w:rsidRDefault="00940DD2" w14:paraId="24FB4BE2" w14:textId="23A23C20">
            <w:pPr>
              <w:rPr>
                <w:b/>
              </w:rPr>
            </w:pPr>
            <w:r>
              <w:rPr>
                <w:b/>
              </w:rPr>
              <w:t xml:space="preserve">MOTIE VAN </w:t>
            </w:r>
            <w:r w:rsidR="00D81FDB">
              <w:rPr>
                <w:b/>
              </w:rPr>
              <w:t>HET LID EL ABASSI</w:t>
            </w:r>
          </w:p>
        </w:tc>
      </w:tr>
      <w:tr w:rsidR="00940DD2" w:rsidTr="00940DD2" w14:paraId="70AE1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0DD2" w:rsidP="00940DD2" w:rsidRDefault="00940DD2" w14:paraId="6BF27066" w14:textId="77777777"/>
        </w:tc>
        <w:tc>
          <w:tcPr>
            <w:tcW w:w="7654" w:type="dxa"/>
            <w:gridSpan w:val="2"/>
          </w:tcPr>
          <w:p w:rsidR="00940DD2" w:rsidP="00940DD2" w:rsidRDefault="00940DD2" w14:paraId="4ECEDAD6" w14:textId="1D38144C">
            <w:r>
              <w:t>Voorgesteld 25 juni 2025</w:t>
            </w:r>
          </w:p>
        </w:tc>
      </w:tr>
      <w:tr w:rsidR="00997775" w:rsidTr="00940DD2" w14:paraId="370E1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0EBF4" w14:textId="77777777"/>
        </w:tc>
        <w:tc>
          <w:tcPr>
            <w:tcW w:w="7654" w:type="dxa"/>
            <w:gridSpan w:val="2"/>
          </w:tcPr>
          <w:p w:rsidR="00997775" w:rsidRDefault="00997775" w14:paraId="4F98E175" w14:textId="77777777"/>
        </w:tc>
      </w:tr>
      <w:tr w:rsidR="00997775" w:rsidTr="00940DD2" w14:paraId="530E7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53EA76" w14:textId="77777777"/>
        </w:tc>
        <w:tc>
          <w:tcPr>
            <w:tcW w:w="7654" w:type="dxa"/>
            <w:gridSpan w:val="2"/>
          </w:tcPr>
          <w:p w:rsidR="00997775" w:rsidRDefault="00997775" w14:paraId="355683E4" w14:textId="77777777">
            <w:r>
              <w:t>De Kamer,</w:t>
            </w:r>
          </w:p>
        </w:tc>
      </w:tr>
      <w:tr w:rsidR="00997775" w:rsidTr="00940DD2" w14:paraId="4BBDD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271EF" w14:textId="77777777"/>
        </w:tc>
        <w:tc>
          <w:tcPr>
            <w:tcW w:w="7654" w:type="dxa"/>
            <w:gridSpan w:val="2"/>
          </w:tcPr>
          <w:p w:rsidR="00997775" w:rsidRDefault="00997775" w14:paraId="2049D6B0" w14:textId="77777777"/>
        </w:tc>
      </w:tr>
      <w:tr w:rsidR="00997775" w:rsidTr="00940DD2" w14:paraId="1B114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661F5" w14:textId="77777777"/>
        </w:tc>
        <w:tc>
          <w:tcPr>
            <w:tcW w:w="7654" w:type="dxa"/>
            <w:gridSpan w:val="2"/>
          </w:tcPr>
          <w:p w:rsidR="00997775" w:rsidRDefault="00997775" w14:paraId="2BE8BFC2" w14:textId="77777777">
            <w:r>
              <w:t>gehoord de beraadslaging,</w:t>
            </w:r>
          </w:p>
        </w:tc>
      </w:tr>
      <w:tr w:rsidR="00997775" w:rsidTr="00940DD2" w14:paraId="2D181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8E007" w14:textId="77777777"/>
        </w:tc>
        <w:tc>
          <w:tcPr>
            <w:tcW w:w="7654" w:type="dxa"/>
            <w:gridSpan w:val="2"/>
          </w:tcPr>
          <w:p w:rsidR="00997775" w:rsidRDefault="00997775" w14:paraId="6F871AB2" w14:textId="77777777"/>
        </w:tc>
      </w:tr>
      <w:tr w:rsidR="00997775" w:rsidTr="00940DD2" w14:paraId="04616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C41147" w14:textId="77777777"/>
        </w:tc>
        <w:tc>
          <w:tcPr>
            <w:tcW w:w="7654" w:type="dxa"/>
            <w:gridSpan w:val="2"/>
          </w:tcPr>
          <w:p w:rsidRPr="00940DD2" w:rsidR="00940DD2" w:rsidP="00940DD2" w:rsidRDefault="00940DD2" w14:paraId="15D328FB" w14:textId="77777777">
            <w:r w:rsidRPr="00940DD2">
              <w:t>constaterende dat er een groot tekort is aan betaalbare woningen, met name voor starters en lage en middeninkomens;</w:t>
            </w:r>
          </w:p>
          <w:p w:rsidR="00D81FDB" w:rsidP="00940DD2" w:rsidRDefault="00D81FDB" w14:paraId="10E9D3FA" w14:textId="77777777"/>
          <w:p w:rsidRPr="00940DD2" w:rsidR="00940DD2" w:rsidP="00940DD2" w:rsidRDefault="00940DD2" w14:paraId="60D7F1D5" w14:textId="21E95EE2">
            <w:r w:rsidRPr="00940DD2">
              <w:t>overwegende dat toegang tot betaalbare huisvesting een basisvoorwaarde is voor bestaanszekerheid;</w:t>
            </w:r>
          </w:p>
          <w:p w:rsidR="00D81FDB" w:rsidP="00940DD2" w:rsidRDefault="00D81FDB" w14:paraId="4788B8A3" w14:textId="77777777"/>
          <w:p w:rsidRPr="00940DD2" w:rsidR="00940DD2" w:rsidP="00940DD2" w:rsidRDefault="00940DD2" w14:paraId="5765719D" w14:textId="7575E96C">
            <w:r w:rsidRPr="00940DD2">
              <w:t>van mening dat betaalbare woningen daadwerkelijk beschikbaar moeten zijn en blijven voor mensen met een laag of middeninkomen;</w:t>
            </w:r>
          </w:p>
          <w:p w:rsidR="00D81FDB" w:rsidP="00940DD2" w:rsidRDefault="00D81FDB" w14:paraId="649E9360" w14:textId="77777777"/>
          <w:p w:rsidRPr="00940DD2" w:rsidR="00940DD2" w:rsidP="00940DD2" w:rsidRDefault="00940DD2" w14:paraId="69C469D3" w14:textId="63202E56">
            <w:r w:rsidRPr="00940DD2">
              <w:t>verzoekt de regering om te waarborgen dat:</w:t>
            </w:r>
          </w:p>
          <w:p w:rsidRPr="00940DD2" w:rsidR="00940DD2" w:rsidP="00940DD2" w:rsidRDefault="00940DD2" w14:paraId="2F1CC308" w14:textId="77777777">
            <w:pPr>
              <w:numPr>
                <w:ilvl w:val="0"/>
                <w:numId w:val="1"/>
              </w:numPr>
            </w:pPr>
            <w:r w:rsidRPr="00940DD2">
              <w:t>het aandeel betaalbare woningen in elke regio substantieel wordt verhoogd en geborgd;</w:t>
            </w:r>
          </w:p>
          <w:p w:rsidRPr="00940DD2" w:rsidR="00940DD2" w:rsidP="00940DD2" w:rsidRDefault="00940DD2" w14:paraId="7D72DBA6" w14:textId="77777777">
            <w:pPr>
              <w:numPr>
                <w:ilvl w:val="0"/>
                <w:numId w:val="1"/>
              </w:numPr>
            </w:pPr>
            <w:r w:rsidRPr="00940DD2">
              <w:t>hierbij zowel het netto aantal woningen als de betaalbaarheid op langere termijn leidend zijn;</w:t>
            </w:r>
          </w:p>
          <w:p w:rsidRPr="00940DD2" w:rsidR="00940DD2" w:rsidP="00940DD2" w:rsidRDefault="00940DD2" w14:paraId="3A617607" w14:textId="77777777">
            <w:pPr>
              <w:numPr>
                <w:ilvl w:val="0"/>
                <w:numId w:val="1"/>
              </w:numPr>
            </w:pPr>
            <w:r w:rsidRPr="00940DD2">
              <w:t>bij de woningbouwprogrammering actief gestuurd wordt op behoud van betaalbaarheid na oplevering;</w:t>
            </w:r>
          </w:p>
          <w:p w:rsidRPr="00940DD2" w:rsidR="00940DD2" w:rsidP="00940DD2" w:rsidRDefault="00940DD2" w14:paraId="47F9B4CC" w14:textId="77777777">
            <w:pPr>
              <w:numPr>
                <w:ilvl w:val="0"/>
                <w:numId w:val="1"/>
              </w:numPr>
            </w:pPr>
            <w:r w:rsidRPr="00940DD2">
              <w:t>gemeenten en provincies transparant rapporteren over de netto groei van betaalbare woningen,</w:t>
            </w:r>
          </w:p>
          <w:p w:rsidRPr="00940DD2" w:rsidR="00940DD2" w:rsidP="00940DD2" w:rsidRDefault="00940DD2" w14:paraId="5199D02C" w14:textId="77777777"/>
          <w:p w:rsidRPr="00940DD2" w:rsidR="00940DD2" w:rsidP="00940DD2" w:rsidRDefault="00940DD2" w14:paraId="14D40E90" w14:textId="77777777">
            <w:r w:rsidRPr="00940DD2">
              <w:t>en gaat over tot de orde van de dag.</w:t>
            </w:r>
          </w:p>
          <w:p w:rsidR="00D81FDB" w:rsidP="00940DD2" w:rsidRDefault="00D81FDB" w14:paraId="3F6AB03D" w14:textId="77777777"/>
          <w:p w:rsidR="00997775" w:rsidP="00D81FDB" w:rsidRDefault="00940DD2" w14:paraId="4CD78DA2" w14:textId="13E84DE2">
            <w:r w:rsidRPr="00940DD2">
              <w:t xml:space="preserve">El </w:t>
            </w:r>
            <w:proofErr w:type="spellStart"/>
            <w:r w:rsidRPr="00940DD2">
              <w:t>Abassi</w:t>
            </w:r>
            <w:proofErr w:type="spellEnd"/>
          </w:p>
        </w:tc>
      </w:tr>
    </w:tbl>
    <w:p w:rsidR="00997775" w:rsidRDefault="00997775" w14:paraId="288F0C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CA70" w14:textId="77777777" w:rsidR="00940DD2" w:rsidRDefault="00940DD2">
      <w:pPr>
        <w:spacing w:line="20" w:lineRule="exact"/>
      </w:pPr>
    </w:p>
  </w:endnote>
  <w:endnote w:type="continuationSeparator" w:id="0">
    <w:p w14:paraId="7A443724" w14:textId="77777777" w:rsidR="00940DD2" w:rsidRDefault="00940DD2">
      <w:pPr>
        <w:pStyle w:val="Amendement"/>
      </w:pPr>
      <w:r>
        <w:rPr>
          <w:b w:val="0"/>
        </w:rPr>
        <w:t xml:space="preserve"> </w:t>
      </w:r>
    </w:p>
  </w:endnote>
  <w:endnote w:type="continuationNotice" w:id="1">
    <w:p w14:paraId="1127F952" w14:textId="77777777" w:rsidR="00940DD2" w:rsidRDefault="00940D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727" w14:textId="77777777" w:rsidR="00940DD2" w:rsidRDefault="00940DD2">
      <w:pPr>
        <w:pStyle w:val="Amendement"/>
      </w:pPr>
      <w:r>
        <w:rPr>
          <w:b w:val="0"/>
        </w:rPr>
        <w:separator/>
      </w:r>
    </w:p>
  </w:footnote>
  <w:footnote w:type="continuationSeparator" w:id="0">
    <w:p w14:paraId="1551D65E" w14:textId="77777777" w:rsidR="00940DD2" w:rsidRDefault="00940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3874422E"/>
    <w:lvl w:ilvl="0" w:tplc="353EDFE0">
      <w:start w:val="1"/>
      <w:numFmt w:val="bullet"/>
      <w:lvlText w:val="·"/>
      <w:lvlJc w:val="left"/>
      <w:pPr>
        <w:tabs>
          <w:tab w:val="num" w:pos="720"/>
        </w:tabs>
        <w:ind w:left="720" w:hanging="360"/>
      </w:pPr>
      <w:rPr>
        <w:rFonts w:ascii="Symbol" w:hAnsi="Symbol" w:hint="default"/>
      </w:rPr>
    </w:lvl>
    <w:lvl w:ilvl="1" w:tplc="4CF26C3E">
      <w:start w:val="1"/>
      <w:numFmt w:val="bullet"/>
      <w:lvlText w:val="·"/>
      <w:lvlJc w:val="left"/>
      <w:pPr>
        <w:tabs>
          <w:tab w:val="num" w:pos="1440"/>
        </w:tabs>
        <w:ind w:left="1440" w:hanging="360"/>
      </w:pPr>
      <w:rPr>
        <w:rFonts w:ascii="Symbol" w:hAnsi="Symbol" w:hint="default"/>
      </w:rPr>
    </w:lvl>
    <w:lvl w:ilvl="2" w:tplc="F08CDE58">
      <w:start w:val="1"/>
      <w:numFmt w:val="bullet"/>
      <w:lvlText w:val="·"/>
      <w:lvlJc w:val="left"/>
      <w:pPr>
        <w:tabs>
          <w:tab w:val="num" w:pos="2160"/>
        </w:tabs>
        <w:ind w:left="2160" w:hanging="360"/>
      </w:pPr>
      <w:rPr>
        <w:rFonts w:ascii="Symbol" w:hAnsi="Symbol" w:hint="default"/>
      </w:rPr>
    </w:lvl>
    <w:lvl w:ilvl="3" w:tplc="7B7CE252">
      <w:start w:val="1"/>
      <w:numFmt w:val="bullet"/>
      <w:lvlText w:val="·"/>
      <w:lvlJc w:val="left"/>
      <w:pPr>
        <w:tabs>
          <w:tab w:val="num" w:pos="2880"/>
        </w:tabs>
        <w:ind w:left="2880" w:hanging="360"/>
      </w:pPr>
      <w:rPr>
        <w:rFonts w:ascii="Symbol" w:hAnsi="Symbol" w:hint="default"/>
      </w:rPr>
    </w:lvl>
    <w:lvl w:ilvl="4" w:tplc="EE50F91C">
      <w:start w:val="1"/>
      <w:numFmt w:val="bullet"/>
      <w:lvlText w:val="·"/>
      <w:lvlJc w:val="left"/>
      <w:pPr>
        <w:tabs>
          <w:tab w:val="num" w:pos="3600"/>
        </w:tabs>
        <w:ind w:left="3600" w:hanging="360"/>
      </w:pPr>
      <w:rPr>
        <w:rFonts w:ascii="Symbol" w:hAnsi="Symbol" w:hint="default"/>
      </w:rPr>
    </w:lvl>
    <w:lvl w:ilvl="5" w:tplc="306E78EE">
      <w:start w:val="1"/>
      <w:numFmt w:val="bullet"/>
      <w:lvlText w:val="·"/>
      <w:lvlJc w:val="left"/>
      <w:pPr>
        <w:tabs>
          <w:tab w:val="num" w:pos="4320"/>
        </w:tabs>
        <w:ind w:left="4320" w:hanging="360"/>
      </w:pPr>
      <w:rPr>
        <w:rFonts w:ascii="Symbol" w:hAnsi="Symbol" w:hint="default"/>
      </w:rPr>
    </w:lvl>
    <w:lvl w:ilvl="6" w:tplc="D1EABB30">
      <w:start w:val="1"/>
      <w:numFmt w:val="bullet"/>
      <w:lvlText w:val="·"/>
      <w:lvlJc w:val="left"/>
      <w:pPr>
        <w:tabs>
          <w:tab w:val="num" w:pos="5040"/>
        </w:tabs>
        <w:ind w:left="5040" w:hanging="360"/>
      </w:pPr>
      <w:rPr>
        <w:rFonts w:ascii="Symbol" w:hAnsi="Symbol" w:hint="default"/>
      </w:rPr>
    </w:lvl>
    <w:lvl w:ilvl="7" w:tplc="C8E6956C">
      <w:start w:val="1"/>
      <w:numFmt w:val="bullet"/>
      <w:lvlText w:val="·"/>
      <w:lvlJc w:val="left"/>
      <w:pPr>
        <w:tabs>
          <w:tab w:val="num" w:pos="5760"/>
        </w:tabs>
        <w:ind w:left="5760" w:hanging="360"/>
      </w:pPr>
      <w:rPr>
        <w:rFonts w:ascii="Symbol" w:hAnsi="Symbol" w:hint="default"/>
      </w:rPr>
    </w:lvl>
    <w:lvl w:ilvl="8" w:tplc="CDFA936C">
      <w:start w:val="1"/>
      <w:numFmt w:val="bullet"/>
      <w:lvlText w:val="·"/>
      <w:lvlJc w:val="left"/>
      <w:pPr>
        <w:tabs>
          <w:tab w:val="num" w:pos="6480"/>
        </w:tabs>
        <w:ind w:left="6480" w:hanging="360"/>
      </w:pPr>
      <w:rPr>
        <w:rFonts w:ascii="Symbol" w:hAnsi="Symbol" w:hint="default"/>
      </w:rPr>
    </w:lvl>
  </w:abstractNum>
  <w:num w:numId="1" w16cid:durableId="7470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D2"/>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0DD2"/>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FD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C0929"/>
  <w15:docId w15:val="{031459A7-14D5-45C7-9AB5-8A3331AE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1147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2025-06-26T09:33:00.0000000Z</dcterms:created>
  <dcterms:modified xsi:type="dcterms:W3CDTF">2025-06-26T10:21:00.0000000Z</dcterms:modified>
  <dc:description>------------------------</dc:description>
  <dc:subject/>
  <keywords/>
  <version/>
  <category/>
</coreProperties>
</file>