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2025Z13337</w:t>
        <w:br/>
      </w:r>
      <w:proofErr w:type="spellEnd"/>
    </w:p>
    <w:p>
      <w:pPr>
        <w:pStyle w:val="Normal"/>
        <w:rPr>
          <w:b w:val="1"/>
          <w:bCs w:val="1"/>
        </w:rPr>
      </w:pPr>
      <w:r w:rsidR="250AE766">
        <w:rPr>
          <w:b w:val="0"/>
          <w:bCs w:val="0"/>
        </w:rPr>
        <w:t>(ingezonden 26 juni 2025)</w:t>
        <w:br/>
      </w:r>
    </w:p>
    <w:p>
      <w:r>
        <w:t xml:space="preserve">Vragen van het lid Beckerman (SP) aan de minister van Economische Zaken over het bericht 'Investeerder Blackstone wordt nieuwe eigenaar van RCN Vakantieparken'</w:t>
      </w:r>
      <w:r>
        <w:br/>
      </w:r>
    </w:p>
    <w:p>
      <w:pPr>
        <w:pStyle w:val="ListParagraph"/>
        <w:numPr>
          <w:ilvl w:val="0"/>
          <w:numId w:val="100481980"/>
        </w:numPr>
        <w:ind w:left="360"/>
      </w:pPr>
      <w:r>
        <w:t>Wat is uw appreciatie van het feit dat een maatschappelijk verankerde vakantieaanbieder als RCN (Recreatiecentra Nederland), met wortels in het Interkerkelijk Oriëntatie Centrum en met een expliciet sociale missie, in handen komt van een grote internationale investeerder als Blackstone? 1)</w:t>
      </w:r>
      <w:r>
        <w:br/>
      </w:r>
    </w:p>
    <w:p>
      <w:pPr>
        <w:pStyle w:val="ListParagraph"/>
        <w:numPr>
          <w:ilvl w:val="0"/>
          <w:numId w:val="100481980"/>
        </w:numPr>
        <w:ind w:left="360"/>
      </w:pPr>
      <w:r>
        <w:t>Op welke wijze wordt bij deze overname de continuïteit van de maatschappelijke activiteiten van RCN, zoals gratis vakanties voor minima en midweken voor ouderen, juridisch of contractueel geborgd?</w:t>
      </w:r>
      <w:r>
        <w:br/>
      </w:r>
    </w:p>
    <w:p>
      <w:pPr>
        <w:pStyle w:val="ListParagraph"/>
        <w:numPr>
          <w:ilvl w:val="0"/>
          <w:numId w:val="100481980"/>
        </w:numPr>
        <w:ind w:left="360"/>
      </w:pPr>
      <w:r>
        <w:t>Deelt u de zorg dat deze overname, zoals vaker het geval is bij private equity-aandeelhouders, kan leiden tot een verschraling van het aanbod, een stijging van de prijzen en een focus op rendement ten koste van sociale doelstellingen? Kunt u uw antwoord toelichten?</w:t>
      </w:r>
      <w:r>
        <w:br/>
      </w:r>
    </w:p>
    <w:p>
      <w:pPr>
        <w:pStyle w:val="ListParagraph"/>
        <w:numPr>
          <w:ilvl w:val="0"/>
          <w:numId w:val="100481980"/>
        </w:numPr>
        <w:ind w:left="360"/>
      </w:pPr>
      <w:r>
        <w:t>Heeft de Autoriteit Consument &amp; Markt (ACM), in haar toetsing van de overname, ook gekeken naar de publieke en maatschappelijke waarden die met deze vakantieparken gepaard gaan? Zo nee, waarom niet, en zou u bereid zijn dit wel als criterium mee te nemen bij toekomstige toetsingen?</w:t>
      </w:r>
      <w:r>
        <w:br/>
      </w:r>
    </w:p>
    <w:p>
      <w:pPr>
        <w:pStyle w:val="ListParagraph"/>
        <w:numPr>
          <w:ilvl w:val="0"/>
          <w:numId w:val="100481980"/>
        </w:numPr>
        <w:ind w:left="360"/>
      </w:pPr>
      <w:r>
        <w:t>Wat betekent deze overname voor de betaalbaarheid en toegankelijkheid van het vakantieaanbod voor gezinnen met een smalle beurs in Nederland?</w:t>
      </w:r>
      <w:r>
        <w:br/>
      </w:r>
    </w:p>
    <w:p>
      <w:pPr>
        <w:pStyle w:val="ListParagraph"/>
        <w:numPr>
          <w:ilvl w:val="0"/>
          <w:numId w:val="100481980"/>
        </w:numPr>
        <w:ind w:left="360"/>
      </w:pPr>
      <w:r>
        <w:t>Bent u bereid te onderzoeken of een maatschappelijke toets of een publieke belangenafweging wettelijk verankerd kan worden bij overnames van ondernemingen met een publieke of sociale functie, zoals vakantieparken met een maatschappelijk profiel?</w:t>
      </w:r>
      <w:r>
        <w:br/>
      </w:r>
    </w:p>
    <w:p>
      <w:pPr>
        <w:pStyle w:val="ListParagraph"/>
        <w:numPr>
          <w:ilvl w:val="0"/>
          <w:numId w:val="100481980"/>
        </w:numPr>
        <w:ind w:left="360"/>
      </w:pPr>
      <w:r>
        <w:t>Bent u op de hoogte van berichten dat Blackstone via fiscale constructies belasting ontwijkt in Nederland en dat dit mogelijk ook geldt voor de opbrengsten uit het beheer van RCN Vakantieparken?</w:t>
      </w:r>
      <w:r>
        <w:br/>
      </w:r>
    </w:p>
    <w:p>
      <w:pPr>
        <w:pStyle w:val="ListParagraph"/>
        <w:numPr>
          <w:ilvl w:val="0"/>
          <w:numId w:val="100481980"/>
        </w:numPr>
        <w:ind w:left="360"/>
      </w:pPr>
      <w:r>
        <w:t>Acht u het wenselijk dat een partij die structureel belasting ontwijkt en bekendstaat om agressieve investeringspraktijken, de eigenaar wordt van een vakantieaanbieder met een sociale missie?</w:t>
      </w:r>
      <w:r>
        <w:br/>
      </w:r>
    </w:p>
    <w:p>
      <w:pPr>
        <w:pStyle w:val="ListParagraph"/>
        <w:numPr>
          <w:ilvl w:val="0"/>
          <w:numId w:val="100481980"/>
        </w:numPr>
        <w:ind w:left="360"/>
      </w:pPr>
      <w:r>
        <w:t>Bent u bereid onderzoek te laten doen naar de fiscale structuur van Blackstone met betrekking tot zijn activiteiten in Nederland, inclusief zijn nieuwe positie bij RCN Vakantieparken, en daarbij te beoordelen of sprake is van ongeoorloofde belastingontwijking?</w:t>
      </w:r>
      <w:r>
        <w:br/>
      </w:r>
    </w:p>
    <w:p>
      <w:pPr>
        <w:pStyle w:val="ListParagraph"/>
        <w:numPr>
          <w:ilvl w:val="0"/>
          <w:numId w:val="100481980"/>
        </w:numPr>
        <w:ind w:left="360"/>
      </w:pPr>
      <w:r>
        <w:t>Ziet u aanleiding om breder beleid te ontwikkelen rondom de rol van private-equitypartijen in de exploitatie van vakantieparken in Nederland, met het oog op het beschermen van maatschappelijke waarden, betaalbaarheid en publieke belangen in deze sector?</w:t>
      </w:r>
      <w:r>
        <w:br/>
      </w:r>
    </w:p>
    <w:p>
      <w:pPr>
        <w:pStyle w:val="ListParagraph"/>
        <w:numPr>
          <w:ilvl w:val="0"/>
          <w:numId w:val="100481980"/>
        </w:numPr>
        <w:ind w:left="360"/>
      </w:pPr>
      <w:r>
        <w:t>Ziet u, naast Blackstone, ook een bredere trend waarbij private-equitypartijen zoals Kohlberg Kravis Roberts &amp; Co. (KKR) en Waterland Private Equity Investments grootschalig vakantieparken en campingketens overnemen? Wat betekent dit volgens u voor de publieke toegankelijkheid van recreatievoorzieningen?</w:t>
      </w:r>
      <w:r>
        <w:br/>
      </w:r>
    </w:p>
    <w:p>
      <w:pPr>
        <w:pStyle w:val="ListParagraph"/>
        <w:numPr>
          <w:ilvl w:val="0"/>
          <w:numId w:val="100481980"/>
        </w:numPr>
        <w:ind w:left="360"/>
      </w:pPr>
      <w:r>
        <w:t>Op welke wijze gaat u de aangenomen motie van de leden Van Nispen en Vermeer, 2) over een voorstel voor een nieuwe Kampeerwet waarbij de voorstellen uit de initiatiefnota Beckerman 3) als richtinggevend worden beschouwd, uitvoeren in het licht van deze ontwikkelingen?</w:t>
      </w:r>
      <w:r>
        <w:br/>
      </w:r>
    </w:p>
    <w:p>
      <w:pPr>
        <w:pStyle w:val="ListParagraph"/>
        <w:numPr>
          <w:ilvl w:val="0"/>
          <w:numId w:val="100481980"/>
        </w:numPr>
        <w:ind w:left="360"/>
      </w:pPr>
      <w:r>
        <w:t>Hoe beoordeelt u de rechtspositie van mensen die een chalet bezitten op een huurkavel en die bij het faillissement van de parkexploitant geconfronteerd worden met het verlies van hun eigendom? Ziet u aanleiding om consumenten beter te beschermen tegen deze onevenwichtige situatie?</w:t>
      </w:r>
      <w:r>
        <w:br/>
      </w:r>
    </w:p>
    <w:p>
      <w:r>
        <w:t xml:space="preserve"> </w:t>
      </w:r>
      <w:r>
        <w:br/>
      </w:r>
    </w:p>
    <w:p>
      <w:r>
        <w:t xml:space="preserve"> </w:t>
      </w:r>
      <w:r>
        <w:br/>
      </w:r>
    </w:p>
    <w:p>
      <w:r>
        <w:t xml:space="preserve">1) Pretwerk.nl, 24 juni 2025, 'Investeerder Blackstone wordt nieuwe eigenaar van RCN Vakantieparken'  Investeerder Blackstone wordt nieuwe eigenaar van RCN Vakantieparken - Pretwerk</w:t>
      </w:r>
      <w:r>
        <w:br/>
      </w:r>
    </w:p>
    <w:p>
      <w:r>
        <w:t xml:space="preserve">2) Kamerstuk 36452, nr. 9</w:t>
      </w:r>
      <w:r>
        <w:br/>
      </w:r>
    </w:p>
    <w:p>
      <w:r>
        <w:t xml:space="preserve">3) Kamerstuk 36720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