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2025Z13338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juni 2025)</w:t>
        <w:br/>
      </w:r>
    </w:p>
    <w:p>
      <w:r>
        <w:t xml:space="preserve">Vragen van het lid Van der Burg (VVD) aan de minister van Buitenlandse Zaken over het bericht Russisch oorlogsschip escorteert olietankers van schaduwvloot door Noordzee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Heeft u kennisgenomen van het bericht: Russisch oorlogsschip escorteert olietankers van schaduwvloot door Noordzee?</w:t>
      </w:r>
      <w:r>
        <w:rPr>
          <w:b w:val="1"/>
          <w:bCs w:val="1"/>
        </w:rPr>
        <w:t xml:space="preserve"> </w:t>
      </w:r>
      <w:r>
        <w:rPr/>
        <w:t xml:space="preserve">1)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Kunt u bevestigen dat op 21 en 22 juni een Russisch oorlogsschip twee gesanctioneerde olietankers – </w:t>
      </w:r>
      <w:r>
        <w:rPr>
          <w:i w:val="1"/>
          <w:iCs w:val="1"/>
        </w:rPr>
        <w:t xml:space="preserve">Selva</w:t>
      </w:r>
      <w:r>
        <w:rPr/>
        <w:t xml:space="preserve"> en </w:t>
      </w:r>
      <w:r>
        <w:rPr>
          <w:i w:val="1"/>
          <w:iCs w:val="1"/>
        </w:rPr>
        <w:t xml:space="preserve">Sierra</w:t>
      </w:r>
      <w:r>
        <w:rPr/>
        <w:t xml:space="preserve"> – door Nederlandse wateren heeft begeleid?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Betrof het Russische schip dat op 20 juni door </w:t>
      </w:r>
      <w:r>
        <w:rPr>
          <w:i w:val="1"/>
          <w:iCs w:val="1"/>
        </w:rPr>
        <w:t xml:space="preserve">Zr.Ms.</w:t>
      </w:r>
      <w:r>
        <w:rPr/>
        <w:t xml:space="preserve"> </w:t>
      </w:r>
      <w:r>
        <w:rPr>
          <w:i w:val="1"/>
          <w:iCs w:val="1"/>
        </w:rPr>
        <w:t xml:space="preserve">Van Amstel</w:t>
      </w:r>
      <w:r>
        <w:rPr/>
        <w:t xml:space="preserve"> is gevolgd hetzelfde schip dat op 21 en 22 juni twee olietankers uit de Russische schaduwvloot heeft geëscorteerd? Kunt u de volledige tijdlijn van deze gebeurtenissen geven, inclusief de betrokken schepen en hun routes?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Waarom staat de tanker </w:t>
      </w:r>
      <w:r>
        <w:rPr>
          <w:i w:val="1"/>
          <w:iCs w:val="1"/>
        </w:rPr>
        <w:t xml:space="preserve">Selva </w:t>
      </w:r>
      <w:r>
        <w:rPr/>
        <w:t xml:space="preserve">enkel op de Britse sanctielijst, terwijl </w:t>
      </w:r>
      <w:r>
        <w:rPr>
          <w:i w:val="1"/>
          <w:iCs w:val="1"/>
        </w:rPr>
        <w:t xml:space="preserve">Sierra</w:t>
      </w:r>
      <w:r>
        <w:rPr/>
        <w:t xml:space="preserve"> zowel op de Britse als de Europese Unie (EU)-lijst staat? Gaat het kabinet pleiten voor EU-sanctionering van de Selva?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Hoe is het mogelijk dat een door de EU gesanctioneerde olietanker van de Russische schaduwvloot ongehinderd door Nederlandse wateren kon varen?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Welke juridische en praktische mogelijkheden heeft Nederland om dit soort passages te verhinderen of sancties effectief te handhaven?</w:t>
      </w:r>
      <w:r>
        <w:br/>
      </w:r>
    </w:p>
    <w:p>
      <w:pPr>
        <w:pStyle w:val="ListParagraph"/>
        <w:numPr>
          <w:ilvl w:val="0"/>
          <w:numId w:val="100481990"/>
        </w:numPr>
        <w:ind w:left="360"/>
      </w:pPr>
      <w:r>
        <w:t>Bent u bereid zich in te zetten om de EU-sanctielijst voor de schaduwvloot flink uit te breiden, zodat deze minstens overeenkomt met de gesanctioneerde schaduwvloot lijst van de Verenigde Staten (VS) en van het Verenigd Koninkrijk (VK)?</w:t>
      </w:r>
      <w:r>
        <w:br/>
      </w:r>
    </w:p>
    <w:p>
      <w:r>
        <w:t xml:space="preserve"> </w:t>
      </w:r>
      <w:r>
        <w:br/>
      </w:r>
    </w:p>
    <w:p>
      <w:r>
        <w:t xml:space="preserve">1) De Volkskrant, 24 juni 2025, 'Russisch oorlogsschip escorteert olietankers van schaduwvloot door Noordzee' (https://www.volkskrant.nl/buitenland/russisch-oorlogsschip-escorteert-olietankers-van-schaduwvloot-door-noordzee~b2c873e0/?referrer=https%3A%2F%2Fwww.google.com%2F)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