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2EFE" w:rsidP="00A52EFE" w14:paraId="71BC8571" w14:textId="77777777">
      <w:pPr>
        <w:pStyle w:val="WitregelW1bodytekst"/>
      </w:pPr>
      <w:r>
        <w:t xml:space="preserve">Sinds de ondertekening van de Onderlinge Regeling Samenwerken bij Hervormingen is door de Uitvoeringsorganisaties van de Caribische Landen en de Tijdelijke Werkorganisatie van mijn ministerie gewerkt aan het ondersteunen, begeleiden en monitoren van de hervormingen uit de Landspakketten. </w:t>
      </w:r>
    </w:p>
    <w:p w:rsidR="00A52EFE" w:rsidP="00A52EFE" w14:paraId="68582726" w14:textId="77777777">
      <w:pPr>
        <w:pStyle w:val="WitregelW1bodytekst"/>
      </w:pPr>
      <w:r>
        <w:t xml:space="preserve"> </w:t>
      </w:r>
    </w:p>
    <w:p w:rsidR="00A52EFE" w:rsidP="00A52EFE" w14:paraId="18E2DA9D" w14:textId="77777777">
      <w:r>
        <w:t xml:space="preserve">Onlangs zijn de </w:t>
      </w:r>
      <w:r w:rsidR="00373BE9">
        <w:t>U</w:t>
      </w:r>
      <w:r>
        <w:t>itvoerings</w:t>
      </w:r>
      <w:r w:rsidR="00373BE9">
        <w:t>agenda’s en -</w:t>
      </w:r>
      <w:r>
        <w:t xml:space="preserve">rapportages Landspakketten Aruba, Curaçao en </w:t>
      </w:r>
      <w:r>
        <w:t>Sint Maarten</w:t>
      </w:r>
      <w:r>
        <w:t xml:space="preserve"> over de periode </w:t>
      </w:r>
      <w:r w:rsidRPr="00F933FB" w:rsidR="00373BE9">
        <w:t>1 april 2025 tot en met 30 september 2025</w:t>
      </w:r>
      <w:r w:rsidR="00373BE9">
        <w:t xml:space="preserve"> </w:t>
      </w:r>
      <w:r>
        <w:t xml:space="preserve">in nauwe samenwerking met de landen opgesteld en door zowel respectievelijk de minister-president van Aruba, </w:t>
      </w:r>
      <w:r w:rsidR="00373BE9">
        <w:t>de heer Eman</w:t>
      </w:r>
      <w:r>
        <w:t xml:space="preserve">, de minister-president van Curaçao, de heer </w:t>
      </w:r>
      <w:r>
        <w:t>Pisas</w:t>
      </w:r>
      <w:r>
        <w:t xml:space="preserve">, en de minister-president van Sint Maarten, de heer </w:t>
      </w:r>
      <w:r>
        <w:t>Mercelina</w:t>
      </w:r>
      <w:r>
        <w:t xml:space="preserve">, als </w:t>
      </w:r>
      <w:r w:rsidR="0086704C">
        <w:t>door mijn ambtsvoorganger</w:t>
      </w:r>
      <w:r>
        <w:t xml:space="preserve"> vastgesteld en ondertekend. </w:t>
      </w:r>
    </w:p>
    <w:p w:rsidR="00A52EFE" w:rsidP="00A52EFE" w14:paraId="51E96B89" w14:textId="77777777"/>
    <w:p w:rsidR="00D80AFC" w:rsidP="00D80AFC" w14:paraId="02CF50F2" w14:textId="77777777">
      <w:r>
        <w:t xml:space="preserve">De </w:t>
      </w:r>
      <w:r w:rsidR="00290DD3">
        <w:t>U</w:t>
      </w:r>
      <w:r>
        <w:t xml:space="preserve">itvoeringsagenda’s en -rapportages beschrijven op gedetailleerde wijze de voortgang op activiteitniveau over een periode van zes maanden. </w:t>
      </w:r>
    </w:p>
    <w:p w:rsidR="00D80AFC" w:rsidP="00D80AFC" w14:paraId="66611626" w14:textId="77777777"/>
    <w:p w:rsidR="00D325E4" w14:paraId="359B9F87" w14:textId="77777777">
      <w:pPr>
        <w:pStyle w:val="WitregelW1bodytekst"/>
      </w:pPr>
      <w:r>
        <w:t xml:space="preserve"> </w:t>
      </w:r>
    </w:p>
    <w:p w:rsidRPr="003A6629" w:rsidR="00D325E4" w14:paraId="2E43C1DB" w14:textId="77777777">
      <w:pPr>
        <w:rPr>
          <w:i/>
          <w:iCs/>
        </w:rPr>
      </w:pPr>
      <w:r>
        <w:t>De staatssecretaris van Binnenlandse Zaken en Koninkrijksrelaties</w:t>
      </w:r>
      <w:r>
        <w:br/>
      </w:r>
      <w:r w:rsidR="00692D4D">
        <w:rPr>
          <w:i/>
          <w:iCs/>
        </w:rPr>
        <w:t xml:space="preserve">Herstel Groningen, </w:t>
      </w:r>
      <w:r w:rsidRPr="003A6629">
        <w:rPr>
          <w:i/>
          <w:iCs/>
        </w:rPr>
        <w:t>Digitalisering en Koninkrijksrelaties</w:t>
      </w:r>
    </w:p>
    <w:p w:rsidR="006E4976" w14:paraId="7870B0CB" w14:textId="77777777"/>
    <w:p w:rsidR="006E4976" w14:paraId="163B4B78" w14:textId="77777777"/>
    <w:p w:rsidR="006E4976" w14:paraId="7BCAE779" w14:textId="77777777"/>
    <w:p w:rsidR="006E4976" w14:paraId="321F0598" w14:textId="77777777"/>
    <w:p w:rsidR="006E4976" w14:paraId="6B265CC7" w14:textId="77777777"/>
    <w:p w:rsidR="006E4976" w14:paraId="39C21FDA" w14:textId="77777777">
      <w:r w:rsidRPr="0086704C">
        <w:t>Eddie van Marum</w:t>
      </w:r>
    </w:p>
    <w:sectPr>
      <w:headerReference w:type="default" r:id="rId4"/>
      <w:headerReference w:type="first" r:id="rId5"/>
      <w:footerReference w:type="first" r:id="rId6"/>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5E4" w14:paraId="3C45A2B5" w14:textId="77777777">
    <w:pPr>
      <w:pStyle w:val="MarginlessContainer"/>
      <w:spacing w:after="1108"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5E4" w14:paraId="1AAB7D8D"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BC113A"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BC113A" w14:paraId="5FA0099E"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4E6F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4E6F1F" w14:paraId="598DE5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4"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D325E4" w14:textId="77777777">
                          <w:pPr>
                            <w:pStyle w:val="Kopjeafzendgegevens"/>
                          </w:pPr>
                          <w:r>
                            <w:t>Ministerie van Binnenlandse Zaken en Koninkrijksrelaties</w:t>
                          </w:r>
                        </w:p>
                        <w:p w:rsidR="00D325E4" w14:textId="77777777">
                          <w:pPr>
                            <w:pStyle w:val="WitregelW2"/>
                          </w:pPr>
                        </w:p>
                        <w:p w:rsidR="00D325E4" w14:textId="77777777">
                          <w:pPr>
                            <w:pStyle w:val="Kopjereferentiegegevens"/>
                          </w:pPr>
                          <w:r>
                            <w:t>Datum</w:t>
                          </w:r>
                        </w:p>
                        <w:p w:rsidR="004E6F1F" w14:textId="77777777">
                          <w:pPr>
                            <w:pStyle w:val="Referentiegegevens"/>
                          </w:pPr>
                          <w:r>
                            <w:fldChar w:fldCharType="begin"/>
                          </w:r>
                          <w:r>
                            <w:instrText xml:space="preserve"> DOCPROPERTY  "Datum"  \* MERGEFORMAT </w:instrText>
                          </w:r>
                          <w:r>
                            <w:fldChar w:fldCharType="separate"/>
                          </w:r>
                          <w:r>
                            <w:t>13 mei 2024</w:t>
                          </w:r>
                          <w:r>
                            <w:fldChar w:fldCharType="end"/>
                          </w:r>
                        </w:p>
                        <w:p w:rsidR="00D325E4" w14:textId="77777777">
                          <w:pPr>
                            <w:pStyle w:val="WitregelW1"/>
                          </w:pPr>
                        </w:p>
                        <w:p w:rsidR="00D325E4" w14:textId="77777777">
                          <w:pPr>
                            <w:pStyle w:val="Kopjereferentiegegevens"/>
                          </w:pPr>
                          <w:r>
                            <w:t>Kenmerk</w:t>
                          </w:r>
                        </w:p>
                        <w:p w:rsidR="004E6F1F" w14:textId="77777777">
                          <w:pPr>
                            <w:pStyle w:val="Referentiegegevens"/>
                          </w:pPr>
                          <w:r>
                            <w:fldChar w:fldCharType="begin"/>
                          </w:r>
                          <w:r>
                            <w:instrText xml:space="preserve"> DOCPROPERTY  "Kenmerk"  \* MERGEFORMAT </w:instrText>
                          </w:r>
                          <w:r>
                            <w:fldChar w:fldCharType="separate"/>
                          </w:r>
                          <w:r>
                            <w:t>2025-0000296956</w:t>
                          </w:r>
                          <w:r>
                            <w:fldChar w:fldCharType="end"/>
                          </w: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325E4" w14:paraId="3EA4A68B" w14:textId="77777777">
                    <w:pPr>
                      <w:pStyle w:val="Kopjeafzendgegevens"/>
                    </w:pPr>
                    <w:r>
                      <w:t>Ministerie van Binnenlandse Zaken en Koninkrijksrelaties</w:t>
                    </w:r>
                  </w:p>
                  <w:p w:rsidR="00D325E4" w14:paraId="4D95FE6F" w14:textId="77777777">
                    <w:pPr>
                      <w:pStyle w:val="WitregelW2"/>
                    </w:pPr>
                  </w:p>
                  <w:p w:rsidR="00D325E4" w14:paraId="0E4EBD4C" w14:textId="77777777">
                    <w:pPr>
                      <w:pStyle w:val="Kopjereferentiegegevens"/>
                    </w:pPr>
                    <w:r>
                      <w:t>Datum</w:t>
                    </w:r>
                  </w:p>
                  <w:p w:rsidR="004E6F1F" w14:paraId="7DC0BF55" w14:textId="77777777">
                    <w:pPr>
                      <w:pStyle w:val="Referentiegegevens"/>
                    </w:pPr>
                    <w:r>
                      <w:fldChar w:fldCharType="begin"/>
                    </w:r>
                    <w:r>
                      <w:instrText xml:space="preserve"> DOCPROPERTY  "Datum"  \* MERGEFORMAT </w:instrText>
                    </w:r>
                    <w:r>
                      <w:fldChar w:fldCharType="separate"/>
                    </w:r>
                    <w:r>
                      <w:t>13 mei 2024</w:t>
                    </w:r>
                    <w:r>
                      <w:fldChar w:fldCharType="end"/>
                    </w:r>
                  </w:p>
                  <w:p w:rsidR="00D325E4" w14:paraId="66791EF5" w14:textId="77777777">
                    <w:pPr>
                      <w:pStyle w:val="WitregelW1"/>
                    </w:pPr>
                  </w:p>
                  <w:p w:rsidR="00D325E4" w14:paraId="4FA5793D" w14:textId="77777777">
                    <w:pPr>
                      <w:pStyle w:val="Kopjereferentiegegevens"/>
                    </w:pPr>
                    <w:r>
                      <w:t>Kenmerk</w:t>
                    </w:r>
                  </w:p>
                  <w:p w:rsidR="004E6F1F" w14:paraId="1A290A01" w14:textId="77777777">
                    <w:pPr>
                      <w:pStyle w:val="Referentiegegevens"/>
                    </w:pPr>
                    <w:r>
                      <w:fldChar w:fldCharType="begin"/>
                    </w:r>
                    <w:r>
                      <w:instrText xml:space="preserve"> DOCPROPERTY  "Kenmerk"  \* MERGEFORMAT </w:instrText>
                    </w:r>
                    <w:r>
                      <w:fldChar w:fldCharType="separate"/>
                    </w:r>
                    <w:r>
                      <w:t>2025-0000296956</w:t>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BC113A"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BC113A" w14:paraId="26D3544F" w14:textId="77777777"/>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25E4" w14:paraId="510B3C09"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D325E4" w14:textId="77777777">
                          <w:pPr>
                            <w:pStyle w:val="MarginlessContainer"/>
                          </w:pPr>
                          <w:r>
                            <w:rPr>
                              <w:noProof/>
                            </w:rPr>
                            <w:drawing>
                              <wp:inline distT="0" distB="0" distL="0" distR="0">
                                <wp:extent cx="467995" cy="1583865"/>
                                <wp:effectExtent l="0" t="0" r="0" b="0"/>
                                <wp:docPr id="716198808" name="Rijkslint"/>
                                <wp:cNvGraphicFramePr/>
                                <a:graphic xmlns:a="http://schemas.openxmlformats.org/drawingml/2006/main">
                                  <a:graphicData uri="http://schemas.openxmlformats.org/drawingml/2006/picture">
                                    <pic:pic xmlns:pic="http://schemas.openxmlformats.org/drawingml/2006/picture">
                                      <pic:nvPicPr>
                                        <pic:cNvPr id="716198808" name="Rijkslint"/>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D325E4" w14:paraId="4869F7FB" w14:textId="77777777">
                    <w:pPr>
                      <w:pStyle w:val="MarginlessContainer"/>
                    </w:pPr>
                    <w:drawing>
                      <wp:inline distT="0" distB="0" distL="0" distR="0">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325E4" w14:textId="77777777">
                          <w:pPr>
                            <w:pStyle w:val="MarginlessContainer"/>
                          </w:pPr>
                          <w:r>
                            <w:rPr>
                              <w:noProof/>
                            </w:rPr>
                            <w:drawing>
                              <wp:inline distT="0" distB="0" distL="0" distR="0">
                                <wp:extent cx="2339975" cy="1582834"/>
                                <wp:effectExtent l="0" t="0" r="0" b="0"/>
                                <wp:docPr id="750311466" name="BZK_standaard"/>
                                <wp:cNvGraphicFramePr/>
                                <a:graphic xmlns:a="http://schemas.openxmlformats.org/drawingml/2006/main">
                                  <a:graphicData uri="http://schemas.openxmlformats.org/drawingml/2006/picture">
                                    <pic:pic xmlns:pic="http://schemas.openxmlformats.org/drawingml/2006/picture">
                                      <pic:nvPicPr>
                                        <pic:cNvPr id="750311466"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4" type="#_x0000_t202" style="width:184.25pt;height:124.7pt;margin-top:0;margin-left:316.0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D325E4" w14:paraId="582532AA" w14:textId="77777777">
                    <w:pPr>
                      <w:pStyle w:val="MarginlessContainer"/>
                    </w:pPr>
                    <w:drawing>
                      <wp:inline distT="0" distB="0" distL="0" distR="0">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5"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D325E4"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5" type="#_x0000_t202" style="width:340.15pt;height:8.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D325E4" w14:paraId="213B2B5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1009650</wp:posOffset>
              </wp:positionH>
              <wp:positionV relativeFrom="page">
                <wp:posOffset>1971675</wp:posOffset>
              </wp:positionV>
              <wp:extent cx="3952875" cy="1186180"/>
              <wp:effectExtent l="0" t="0" r="0" b="0"/>
              <wp:wrapNone/>
              <wp:docPr id="6"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2875" cy="1186180"/>
                      </a:xfrm>
                      <a:prstGeom prst="rect">
                        <a:avLst/>
                      </a:prstGeom>
                      <a:noFill/>
                    </wps:spPr>
                    <wps:txbx>
                      <w:txbxContent>
                        <w:p w:rsidR="00C032FA" w14:textId="77777777">
                          <w:r>
                            <w:fldChar w:fldCharType="begin"/>
                          </w:r>
                          <w:r>
                            <w:instrText xml:space="preserve"> DOCPROPERTY  "Aan"  \* MERGEFORMAT </w:instrText>
                          </w:r>
                          <w:r>
                            <w:fldChar w:fldCharType="separate"/>
                          </w:r>
                          <w:r>
                            <w:t>Aan de voorzitter van de Tweede Kamer der Staten-Generaal</w:t>
                          </w:r>
                        </w:p>
                        <w:p w:rsidR="00C032FA" w14:textId="77777777">
                          <w:r>
                            <w:t>Postbus 20018</w:t>
                          </w:r>
                        </w:p>
                        <w:p w:rsidR="00C032FA" w14:textId="77777777">
                          <w:r>
                            <w:t>2500 EA  Den Haag</w:t>
                          </w:r>
                        </w:p>
                        <w:p w:rsidR="00D325E4" w14:textId="77777777">
                          <w:r>
                            <w:fldChar w:fldCharType="end"/>
                          </w:r>
                        </w:p>
                      </w:txbxContent>
                    </wps:txbx>
                    <wps:bodyPr vert="horz" wrap="square" lIns="0" tIns="0" rIns="0" bIns="0" anchor="t" anchorCtr="0"/>
                  </wps:wsp>
                </a:graphicData>
              </a:graphic>
              <wp14:sizeRelH relativeFrom="margin">
                <wp14:pctWidth>0</wp14:pctWidth>
              </wp14:sizeRelH>
            </wp:anchor>
          </w:drawing>
        </mc:Choice>
        <mc:Fallback>
          <w:pict>
            <v:shape id="Toezendgegevens" o:spid="_x0000_s2056" type="#_x0000_t202" style="width:311.25pt;height:93.4pt;margin-top:155.25pt;margin-left:79.5pt;mso-position-horizontal-relative:page;mso-position-vertical-relative:page;mso-width-percent:0;mso-width-relative:margin;mso-wrap-distance-bottom:0;mso-wrap-distance-left:0;mso-wrap-distance-right:0;mso-wrap-distance-top:0;mso-wrap-style:square;position:absolute;v-text-anchor:top;visibility:visible;z-index:251673600" filled="f" stroked="f">
              <v:textbox inset="0,0,0,0">
                <w:txbxContent>
                  <w:p w:rsidR="00C032FA" w14:paraId="40ABB2B9" w14:textId="77777777">
                    <w:r>
                      <w:fldChar w:fldCharType="begin"/>
                    </w:r>
                    <w:r>
                      <w:instrText xml:space="preserve"> DOCPROPERTY  "Aan"  \* MERGEFORMAT </w:instrText>
                    </w:r>
                    <w:r>
                      <w:fldChar w:fldCharType="separate"/>
                    </w:r>
                    <w:r>
                      <w:t>Aan de voorzitter van de Tweede Kamer der Staten-Generaal</w:t>
                    </w:r>
                  </w:p>
                  <w:p w:rsidR="00C032FA" w14:paraId="15F436C1" w14:textId="77777777">
                    <w:r>
                      <w:t>Postbus 20018</w:t>
                    </w:r>
                  </w:p>
                  <w:p w:rsidR="00C032FA" w14:paraId="54E551E5" w14:textId="77777777">
                    <w:r>
                      <w:t>2500 EA  Den Haag</w:t>
                    </w:r>
                  </w:p>
                  <w:p w:rsidR="00D325E4" w14:paraId="7C83987A" w14:textId="77777777">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3420745</wp:posOffset>
              </wp:positionV>
              <wp:extent cx="4761865" cy="800100"/>
              <wp:effectExtent l="0" t="0" r="0" b="0"/>
              <wp:wrapNone/>
              <wp:docPr id="7"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26B3B199" w14:textId="77777777">
                            <w:tblPrEx>
                              <w:tblW w:w="0" w:type="auto"/>
                              <w:tblLayout w:type="fixed"/>
                              <w:tblLook w:val="07E0"/>
                            </w:tblPrEx>
                            <w:trPr>
                              <w:trHeight w:val="200"/>
                            </w:trPr>
                            <w:tc>
                              <w:tcPr>
                                <w:tcW w:w="1140" w:type="dxa"/>
                              </w:tcPr>
                              <w:p w:rsidR="00D325E4" w14:textId="77777777"/>
                            </w:tc>
                            <w:tc>
                              <w:tcPr>
                                <w:tcW w:w="5918" w:type="dxa"/>
                              </w:tcPr>
                              <w:p w:rsidR="00D325E4" w14:textId="77777777"/>
                            </w:tc>
                          </w:tr>
                          <w:tr w14:paraId="419CCC03" w14:textId="77777777">
                            <w:tblPrEx>
                              <w:tblW w:w="0" w:type="auto"/>
                              <w:tblLayout w:type="fixed"/>
                              <w:tblLook w:val="07E0"/>
                            </w:tblPrEx>
                            <w:trPr>
                              <w:trHeight w:val="300"/>
                            </w:trPr>
                            <w:tc>
                              <w:tcPr>
                                <w:tcW w:w="1140" w:type="dxa"/>
                              </w:tcPr>
                              <w:p w:rsidR="00D325E4" w:rsidP="00373BE9" w14:textId="77777777">
                                <w:pPr>
                                  <w:ind w:left="-113"/>
                                </w:pPr>
                                <w:r>
                                  <w:t>Datum</w:t>
                                </w:r>
                              </w:p>
                            </w:tc>
                            <w:tc>
                              <w:tcPr>
                                <w:tcW w:w="5918" w:type="dxa"/>
                              </w:tcPr>
                              <w:p w:rsidR="00D325E4" w14:textId="629F6D8A">
                                <w:pPr>
                                  <w:pStyle w:val="Gegevensdocument"/>
                                </w:pPr>
                                <w:r>
                                  <w:t>26 juni 2025</w:t>
                                </w:r>
                              </w:p>
                            </w:tc>
                          </w:tr>
                          <w:tr w14:paraId="3609D478" w14:textId="77777777" w:rsidTr="00F6469E">
                            <w:tblPrEx>
                              <w:tblW w:w="0" w:type="auto"/>
                              <w:tblLayout w:type="fixed"/>
                              <w:tblLook w:val="07E0"/>
                            </w:tblPrEx>
                            <w:trPr>
                              <w:trHeight w:val="300"/>
                            </w:trPr>
                            <w:tc>
                              <w:tcPr>
                                <w:tcW w:w="1140" w:type="dxa"/>
                              </w:tcPr>
                              <w:p w:rsidR="00373BE9" w:rsidP="00373BE9" w14:textId="77777777">
                                <w:pPr>
                                  <w:ind w:left="-113"/>
                                </w:pPr>
                                <w:r>
                                  <w:t>Betreft</w:t>
                                </w:r>
                              </w:p>
                            </w:tc>
                            <w:tc>
                              <w:tcPr>
                                <w:tcW w:w="5918" w:type="dxa"/>
                              </w:tcPr>
                              <w:p w:rsidR="00046C0F" w14:textId="77777777">
                                <w:pPr>
                                  <w:spacing w:line="240" w:lineRule="auto"/>
                                </w:pPr>
                                <w:r>
                                  <w:t xml:space="preserve">Uitvoeringsagenda’s en Uitvoeringsrapportages Landspakketten no.1 2025 </w:t>
                                </w:r>
                              </w:p>
                            </w:tc>
                          </w:tr>
                          <w:tr w14:paraId="0F62B4B6" w14:textId="77777777">
                            <w:tblPrEx>
                              <w:tblW w:w="0" w:type="auto"/>
                              <w:tblLayout w:type="fixed"/>
                              <w:tblLook w:val="07E0"/>
                            </w:tblPrEx>
                            <w:trPr>
                              <w:trHeight w:val="200"/>
                            </w:trPr>
                            <w:tc>
                              <w:tcPr>
                                <w:tcW w:w="1140" w:type="dxa"/>
                              </w:tcPr>
                              <w:p w:rsidR="00373BE9" w:rsidP="00373BE9" w14:textId="77777777"/>
                            </w:tc>
                            <w:tc>
                              <w:tcPr>
                                <w:tcW w:w="5918" w:type="dxa"/>
                              </w:tcPr>
                              <w:p w:rsidR="00373BE9" w:rsidP="00373BE9" w14:textId="77777777"/>
                            </w:tc>
                          </w:tr>
                        </w:tbl>
                        <w:p w:rsidR="00BC113A" w14:textId="77777777"/>
                      </w:txbxContent>
                    </wps:txbx>
                    <wps:bodyPr vert="horz" wrap="square" lIns="0" tIns="0" rIns="0" bIns="0" anchor="t" anchorCtr="0"/>
                  </wps:wsp>
                </a:graphicData>
              </a:graphic>
            </wp:anchor>
          </w:drawing>
        </mc:Choice>
        <mc:Fallback>
          <w:pict>
            <v:shape id="Documenteigenschappen" o:spid="_x0000_s2057" type="#_x0000_t202" style="width:374.95pt;height:63pt;margin-top:269.35pt;margin-left:323.75pt;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6B3B198" w14:textId="77777777">
                      <w:tblPrEx>
                        <w:tblW w:w="0" w:type="auto"/>
                        <w:tblLayout w:type="fixed"/>
                        <w:tblLook w:val="07E0"/>
                      </w:tblPrEx>
                      <w:trPr>
                        <w:trHeight w:val="200"/>
                      </w:trPr>
                      <w:tc>
                        <w:tcPr>
                          <w:tcW w:w="1140" w:type="dxa"/>
                        </w:tcPr>
                        <w:p w:rsidR="00D325E4" w14:paraId="6C034E7F" w14:textId="77777777"/>
                      </w:tc>
                      <w:tc>
                        <w:tcPr>
                          <w:tcW w:w="5918" w:type="dxa"/>
                        </w:tcPr>
                        <w:p w:rsidR="00D325E4" w14:paraId="55E754F9" w14:textId="77777777"/>
                      </w:tc>
                    </w:tr>
                    <w:tr w14:paraId="419CCC02" w14:textId="77777777">
                      <w:tblPrEx>
                        <w:tblW w:w="0" w:type="auto"/>
                        <w:tblLayout w:type="fixed"/>
                        <w:tblLook w:val="07E0"/>
                      </w:tblPrEx>
                      <w:trPr>
                        <w:trHeight w:val="300"/>
                      </w:trPr>
                      <w:tc>
                        <w:tcPr>
                          <w:tcW w:w="1140" w:type="dxa"/>
                        </w:tcPr>
                        <w:p w:rsidR="00D325E4" w:rsidP="00373BE9" w14:paraId="56B0E597" w14:textId="77777777">
                          <w:pPr>
                            <w:ind w:left="-113"/>
                          </w:pPr>
                          <w:r>
                            <w:t>Datum</w:t>
                          </w:r>
                        </w:p>
                      </w:tc>
                      <w:tc>
                        <w:tcPr>
                          <w:tcW w:w="5918" w:type="dxa"/>
                        </w:tcPr>
                        <w:p w:rsidR="00D325E4" w14:paraId="5B64B5BC" w14:textId="629F6D8A">
                          <w:pPr>
                            <w:pStyle w:val="Gegevensdocument"/>
                          </w:pPr>
                          <w:r>
                            <w:t>26 juni 2025</w:t>
                          </w:r>
                        </w:p>
                      </w:tc>
                    </w:tr>
                    <w:tr w14:paraId="3609D477" w14:textId="77777777" w:rsidTr="00F6469E">
                      <w:tblPrEx>
                        <w:tblW w:w="0" w:type="auto"/>
                        <w:tblLayout w:type="fixed"/>
                        <w:tblLook w:val="07E0"/>
                      </w:tblPrEx>
                      <w:trPr>
                        <w:trHeight w:val="300"/>
                      </w:trPr>
                      <w:tc>
                        <w:tcPr>
                          <w:tcW w:w="1140" w:type="dxa"/>
                        </w:tcPr>
                        <w:p w:rsidR="00373BE9" w:rsidP="00373BE9" w14:paraId="374B32FB" w14:textId="77777777">
                          <w:pPr>
                            <w:ind w:left="-113"/>
                          </w:pPr>
                          <w:r>
                            <w:t>Betreft</w:t>
                          </w:r>
                        </w:p>
                      </w:tc>
                      <w:tc>
                        <w:tcPr>
                          <w:tcW w:w="5918" w:type="dxa"/>
                        </w:tcPr>
                        <w:p w:rsidR="00046C0F" w14:paraId="5AEFA13F" w14:textId="77777777">
                          <w:pPr>
                            <w:spacing w:line="240" w:lineRule="auto"/>
                          </w:pPr>
                          <w:r>
                            <w:t xml:space="preserve">Uitvoeringsagenda’s en Uitvoeringsrapportages Landspakketten no.1 2025 </w:t>
                          </w:r>
                        </w:p>
                      </w:tc>
                    </w:tr>
                    <w:tr w14:paraId="0F62B4B5" w14:textId="77777777">
                      <w:tblPrEx>
                        <w:tblW w:w="0" w:type="auto"/>
                        <w:tblLayout w:type="fixed"/>
                        <w:tblLook w:val="07E0"/>
                      </w:tblPrEx>
                      <w:trPr>
                        <w:trHeight w:val="200"/>
                      </w:trPr>
                      <w:tc>
                        <w:tcPr>
                          <w:tcW w:w="1140" w:type="dxa"/>
                        </w:tcPr>
                        <w:p w:rsidR="00373BE9" w:rsidP="00373BE9" w14:paraId="3228A642" w14:textId="77777777"/>
                      </w:tc>
                      <w:tc>
                        <w:tcPr>
                          <w:tcW w:w="5918" w:type="dxa"/>
                        </w:tcPr>
                        <w:p w:rsidR="00373BE9" w:rsidP="00373BE9" w14:paraId="5C7F0153" w14:textId="77777777"/>
                      </w:tc>
                    </w:tr>
                  </w:tbl>
                  <w:p w:rsidR="00BC113A" w14:paraId="58BB384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8"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325E4" w14:textId="77777777">
                          <w:pPr>
                            <w:pStyle w:val="Kopjeafzendgegevens"/>
                          </w:pPr>
                          <w:r>
                            <w:t>Ministerie van Binnenlandse Zaken en Koninkrijksrelaties</w:t>
                          </w:r>
                        </w:p>
                        <w:p w:rsidR="00D325E4" w14:textId="77777777">
                          <w:pPr>
                            <w:pStyle w:val="WitregelW1"/>
                          </w:pPr>
                        </w:p>
                        <w:p w:rsidR="00D325E4" w14:textId="77777777">
                          <w:pPr>
                            <w:pStyle w:val="WitregelW1"/>
                          </w:pPr>
                        </w:p>
                        <w:p w:rsidR="00D325E4" w:rsidRPr="000802BC" w14:textId="77777777">
                          <w:pPr>
                            <w:pStyle w:val="Afzendgegevens"/>
                            <w:rPr>
                              <w:lang w:val="de-DE"/>
                            </w:rPr>
                          </w:pPr>
                          <w:r w:rsidRPr="000802BC">
                            <w:rPr>
                              <w:lang w:val="de-DE"/>
                            </w:rPr>
                            <w:t>Turfmarkt</w:t>
                          </w:r>
                          <w:r w:rsidRPr="000802BC">
                            <w:rPr>
                              <w:lang w:val="de-DE"/>
                            </w:rPr>
                            <w:t xml:space="preserve"> 147</w:t>
                          </w:r>
                        </w:p>
                        <w:p w:rsidR="00D325E4" w:rsidRPr="000802BC" w14:textId="77777777">
                          <w:pPr>
                            <w:pStyle w:val="Afzendgegevens"/>
                            <w:rPr>
                              <w:lang w:val="de-DE"/>
                            </w:rPr>
                          </w:pPr>
                          <w:r w:rsidRPr="000802BC">
                            <w:rPr>
                              <w:lang w:val="de-DE"/>
                            </w:rPr>
                            <w:t>Den Haag</w:t>
                          </w:r>
                        </w:p>
                        <w:p w:rsidR="00D325E4" w:rsidRPr="000802BC" w14:textId="77777777">
                          <w:pPr>
                            <w:pStyle w:val="Afzendgegevens"/>
                            <w:rPr>
                              <w:lang w:val="de-DE"/>
                            </w:rPr>
                          </w:pPr>
                          <w:r w:rsidRPr="000802BC">
                            <w:rPr>
                              <w:lang w:val="de-DE"/>
                            </w:rPr>
                            <w:t>Postbus 20011</w:t>
                          </w:r>
                        </w:p>
                        <w:p w:rsidR="00D325E4" w:rsidRPr="000802BC" w14:textId="77777777">
                          <w:pPr>
                            <w:pStyle w:val="Afzendgegevens"/>
                            <w:rPr>
                              <w:lang w:val="de-DE"/>
                            </w:rPr>
                          </w:pPr>
                          <w:r w:rsidRPr="000802BC">
                            <w:rPr>
                              <w:lang w:val="de-DE"/>
                            </w:rPr>
                            <w:t xml:space="preserve">2500 </w:t>
                          </w:r>
                          <w:r w:rsidRPr="000802BC">
                            <w:rPr>
                              <w:lang w:val="de-DE"/>
                            </w:rPr>
                            <w:t>EA  Den</w:t>
                          </w:r>
                          <w:r w:rsidRPr="000802BC">
                            <w:rPr>
                              <w:lang w:val="de-DE"/>
                            </w:rPr>
                            <w:t xml:space="preserve"> Haag</w:t>
                          </w:r>
                        </w:p>
                        <w:p w:rsidR="00D325E4" w:rsidRPr="000802BC" w14:textId="77777777">
                          <w:pPr>
                            <w:pStyle w:val="Afzendgegevens"/>
                            <w:rPr>
                              <w:lang w:val="de-DE"/>
                            </w:rPr>
                          </w:pPr>
                          <w:r w:rsidRPr="000802BC">
                            <w:rPr>
                              <w:lang w:val="de-DE"/>
                            </w:rPr>
                            <w:t>Nederland</w:t>
                          </w:r>
                        </w:p>
                        <w:p w:rsidR="00D325E4" w:rsidRPr="000802BC" w14:textId="77777777">
                          <w:pPr>
                            <w:pStyle w:val="Afzendgegevens"/>
                            <w:rPr>
                              <w:lang w:val="de-DE"/>
                            </w:rPr>
                          </w:pPr>
                          <w:r w:rsidRPr="000802BC">
                            <w:rPr>
                              <w:lang w:val="de-DE"/>
                            </w:rPr>
                            <w:t>www.rijksoverheid.nl</w:t>
                          </w:r>
                        </w:p>
                        <w:p w:rsidR="00D325E4" w:rsidRPr="000802BC" w14:textId="77777777">
                          <w:pPr>
                            <w:pStyle w:val="WitregelW1"/>
                            <w:rPr>
                              <w:lang w:val="de-DE"/>
                            </w:rPr>
                          </w:pPr>
                        </w:p>
                        <w:p w:rsidR="00D325E4" w:rsidRPr="006E4976" w14:textId="77777777">
                          <w:pPr>
                            <w:pStyle w:val="Kopjereferentiegegevens"/>
                            <w:rPr>
                              <w:lang w:val="de-DE"/>
                            </w:rPr>
                          </w:pPr>
                          <w:r w:rsidRPr="006E4976">
                            <w:rPr>
                              <w:lang w:val="de-DE"/>
                            </w:rPr>
                            <w:t>Kenmerk</w:t>
                          </w:r>
                        </w:p>
                        <w:bookmarkStart w:id="0" w:name="_Hlk201751181"/>
                        <w:p w:rsidR="004E6F1F" w14:textId="77777777">
                          <w:pPr>
                            <w:pStyle w:val="Referentiegegevens"/>
                            <w:rPr>
                              <w:lang w:val="de-DE"/>
                            </w:rPr>
                          </w:pPr>
                          <w:r>
                            <w:fldChar w:fldCharType="begin"/>
                          </w:r>
                          <w:r w:rsidRPr="00C032FA">
                            <w:rPr>
                              <w:lang w:val="de-DE"/>
                            </w:rPr>
                            <w:instrText xml:space="preserve"> DOCPROPERTY  "Kenmerk"  \* MERGEFORMAT </w:instrText>
                          </w:r>
                          <w:r>
                            <w:fldChar w:fldCharType="separate"/>
                          </w:r>
                          <w:r w:rsidRPr="00C032FA">
                            <w:rPr>
                              <w:lang w:val="de-DE"/>
                            </w:rPr>
                            <w:t>2025-0000296956</w:t>
                          </w:r>
                          <w:r>
                            <w:fldChar w:fldCharType="end"/>
                          </w:r>
                        </w:p>
                        <w:bookmarkEnd w:id="0"/>
                        <w:p w:rsidR="00D325E4" w:rsidRPr="006E4976" w14:textId="77777777">
                          <w:pPr>
                            <w:pStyle w:val="WitregelW1"/>
                            <w:rPr>
                              <w:lang w:val="de-DE"/>
                            </w:rPr>
                          </w:pPr>
                        </w:p>
                        <w:p w:rsidR="00D325E4" w14:textId="77777777">
                          <w:pPr>
                            <w:pStyle w:val="Kopjereferentiegegevens"/>
                          </w:pPr>
                          <w:r>
                            <w:t>Uw kenmerk</w:t>
                          </w:r>
                        </w:p>
                        <w:p w:rsidR="004E6F1F" w14:textId="77777777">
                          <w:pPr>
                            <w:pStyle w:val="Referentiegegevens"/>
                          </w:pPr>
                          <w:r>
                            <w:fldChar w:fldCharType="begin"/>
                          </w:r>
                          <w:r>
                            <w:instrText xml:space="preserve"> DOCPROPERTY  "UwKenmerk"  \* MERGEFORMAT </w:instrText>
                          </w:r>
                          <w:r>
                            <w:fldChar w:fldCharType="separate"/>
                          </w:r>
                          <w:r>
                            <w:fldChar w:fldCharType="end"/>
                          </w:r>
                        </w:p>
                        <w:p w:rsidR="00D325E4" w14:textId="77777777">
                          <w:pPr>
                            <w:pStyle w:val="WitregelW1"/>
                          </w:pPr>
                        </w:p>
                        <w:p w:rsidR="00D325E4" w14:textId="77777777">
                          <w:pPr>
                            <w:pStyle w:val="Kopjereferentiegegevens"/>
                          </w:pPr>
                          <w:r>
                            <w:t>Bijlage(n)</w:t>
                          </w:r>
                        </w:p>
                        <w:p w:rsidR="00D325E4" w14:textId="77777777">
                          <w:pPr>
                            <w:pStyle w:val="Referentiegegevens"/>
                          </w:pPr>
                          <w:r>
                            <w:t>3</w:t>
                          </w:r>
                        </w:p>
                      </w:txbxContent>
                    </wps:txbx>
                    <wps:bodyPr vert="horz" wrap="square" lIns="0" tIns="0" rIns="0" bIns="0" anchor="t" anchorCtr="0"/>
                  </wps:wsp>
                </a:graphicData>
              </a:graphic>
            </wp:anchor>
          </w:drawing>
        </mc:Choice>
        <mc:Fallback>
          <w:pict>
            <v:shape id="Colofon" o:spid="_x0000_s2058" type="#_x0000_t202" style="width:100.6pt;height:630.7pt;margin-top:154.4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D325E4" w14:paraId="1C7843AB" w14:textId="77777777">
                    <w:pPr>
                      <w:pStyle w:val="Kopjeafzendgegevens"/>
                    </w:pPr>
                    <w:r>
                      <w:t>Ministerie van Binnenlandse Zaken en Koninkrijksrelaties</w:t>
                    </w:r>
                  </w:p>
                  <w:p w:rsidR="00D325E4" w14:paraId="4CC8CA97" w14:textId="77777777">
                    <w:pPr>
                      <w:pStyle w:val="WitregelW1"/>
                    </w:pPr>
                  </w:p>
                  <w:p w:rsidR="00D325E4" w14:paraId="4E10EA08" w14:textId="77777777">
                    <w:pPr>
                      <w:pStyle w:val="WitregelW1"/>
                    </w:pPr>
                  </w:p>
                  <w:p w:rsidR="00D325E4" w:rsidRPr="000802BC" w14:paraId="79EF1350" w14:textId="77777777">
                    <w:pPr>
                      <w:pStyle w:val="Afzendgegevens"/>
                      <w:rPr>
                        <w:lang w:val="de-DE"/>
                      </w:rPr>
                    </w:pPr>
                    <w:r w:rsidRPr="000802BC">
                      <w:rPr>
                        <w:lang w:val="de-DE"/>
                      </w:rPr>
                      <w:t>Turfmarkt</w:t>
                    </w:r>
                    <w:r w:rsidRPr="000802BC">
                      <w:rPr>
                        <w:lang w:val="de-DE"/>
                      </w:rPr>
                      <w:t xml:space="preserve"> 147</w:t>
                    </w:r>
                  </w:p>
                  <w:p w:rsidR="00D325E4" w:rsidRPr="000802BC" w14:paraId="63C4DF2B" w14:textId="77777777">
                    <w:pPr>
                      <w:pStyle w:val="Afzendgegevens"/>
                      <w:rPr>
                        <w:lang w:val="de-DE"/>
                      </w:rPr>
                    </w:pPr>
                    <w:r w:rsidRPr="000802BC">
                      <w:rPr>
                        <w:lang w:val="de-DE"/>
                      </w:rPr>
                      <w:t>Den Haag</w:t>
                    </w:r>
                  </w:p>
                  <w:p w:rsidR="00D325E4" w:rsidRPr="000802BC" w14:paraId="12B25F3F" w14:textId="77777777">
                    <w:pPr>
                      <w:pStyle w:val="Afzendgegevens"/>
                      <w:rPr>
                        <w:lang w:val="de-DE"/>
                      </w:rPr>
                    </w:pPr>
                    <w:r w:rsidRPr="000802BC">
                      <w:rPr>
                        <w:lang w:val="de-DE"/>
                      </w:rPr>
                      <w:t>Postbus 20011</w:t>
                    </w:r>
                  </w:p>
                  <w:p w:rsidR="00D325E4" w:rsidRPr="000802BC" w14:paraId="5FFCB992" w14:textId="77777777">
                    <w:pPr>
                      <w:pStyle w:val="Afzendgegevens"/>
                      <w:rPr>
                        <w:lang w:val="de-DE"/>
                      </w:rPr>
                    </w:pPr>
                    <w:r w:rsidRPr="000802BC">
                      <w:rPr>
                        <w:lang w:val="de-DE"/>
                      </w:rPr>
                      <w:t xml:space="preserve">2500 </w:t>
                    </w:r>
                    <w:r w:rsidRPr="000802BC">
                      <w:rPr>
                        <w:lang w:val="de-DE"/>
                      </w:rPr>
                      <w:t>EA  Den</w:t>
                    </w:r>
                    <w:r w:rsidRPr="000802BC">
                      <w:rPr>
                        <w:lang w:val="de-DE"/>
                      </w:rPr>
                      <w:t xml:space="preserve"> Haag</w:t>
                    </w:r>
                  </w:p>
                  <w:p w:rsidR="00D325E4" w:rsidRPr="000802BC" w14:paraId="7D67ED07" w14:textId="77777777">
                    <w:pPr>
                      <w:pStyle w:val="Afzendgegevens"/>
                      <w:rPr>
                        <w:lang w:val="de-DE"/>
                      </w:rPr>
                    </w:pPr>
                    <w:r w:rsidRPr="000802BC">
                      <w:rPr>
                        <w:lang w:val="de-DE"/>
                      </w:rPr>
                      <w:t>Nederland</w:t>
                    </w:r>
                  </w:p>
                  <w:p w:rsidR="00D325E4" w:rsidRPr="000802BC" w14:paraId="16FD2154" w14:textId="77777777">
                    <w:pPr>
                      <w:pStyle w:val="Afzendgegevens"/>
                      <w:rPr>
                        <w:lang w:val="de-DE"/>
                      </w:rPr>
                    </w:pPr>
                    <w:r w:rsidRPr="000802BC">
                      <w:rPr>
                        <w:lang w:val="de-DE"/>
                      </w:rPr>
                      <w:t>www.rijksoverheid.nl</w:t>
                    </w:r>
                  </w:p>
                  <w:p w:rsidR="00D325E4" w:rsidRPr="000802BC" w14:paraId="07F449B1" w14:textId="77777777">
                    <w:pPr>
                      <w:pStyle w:val="WitregelW1"/>
                      <w:rPr>
                        <w:lang w:val="de-DE"/>
                      </w:rPr>
                    </w:pPr>
                  </w:p>
                  <w:p w:rsidR="00D325E4" w:rsidRPr="006E4976" w14:paraId="41BBCB4A" w14:textId="77777777">
                    <w:pPr>
                      <w:pStyle w:val="Kopjereferentiegegevens"/>
                      <w:rPr>
                        <w:lang w:val="de-DE"/>
                      </w:rPr>
                    </w:pPr>
                    <w:r w:rsidRPr="006E4976">
                      <w:rPr>
                        <w:lang w:val="de-DE"/>
                      </w:rPr>
                      <w:t>Kenmerk</w:t>
                    </w:r>
                  </w:p>
                  <w:bookmarkStart w:id="0" w:name="_Hlk201751181"/>
                  <w:p w:rsidR="004E6F1F" w14:paraId="5C72B45E" w14:textId="77777777">
                    <w:pPr>
                      <w:pStyle w:val="Referentiegegevens"/>
                      <w:rPr>
                        <w:lang w:val="de-DE"/>
                      </w:rPr>
                    </w:pPr>
                    <w:r>
                      <w:fldChar w:fldCharType="begin"/>
                    </w:r>
                    <w:r w:rsidRPr="00C032FA">
                      <w:rPr>
                        <w:lang w:val="de-DE"/>
                      </w:rPr>
                      <w:instrText xml:space="preserve"> DOCPROPERTY  "Kenmerk"  \* MERGEFORMAT </w:instrText>
                    </w:r>
                    <w:r>
                      <w:fldChar w:fldCharType="separate"/>
                    </w:r>
                    <w:r w:rsidRPr="00C032FA">
                      <w:rPr>
                        <w:lang w:val="de-DE"/>
                      </w:rPr>
                      <w:t>2025-0000296956</w:t>
                    </w:r>
                    <w:r>
                      <w:fldChar w:fldCharType="end"/>
                    </w:r>
                  </w:p>
                  <w:bookmarkEnd w:id="0"/>
                  <w:p w:rsidR="00D325E4" w:rsidRPr="006E4976" w14:paraId="377E55DD" w14:textId="77777777">
                    <w:pPr>
                      <w:pStyle w:val="WitregelW1"/>
                      <w:rPr>
                        <w:lang w:val="de-DE"/>
                      </w:rPr>
                    </w:pPr>
                  </w:p>
                  <w:p w:rsidR="00D325E4" w14:paraId="04B0BF5A" w14:textId="77777777">
                    <w:pPr>
                      <w:pStyle w:val="Kopjereferentiegegevens"/>
                    </w:pPr>
                    <w:r>
                      <w:t>Uw kenmerk</w:t>
                    </w:r>
                  </w:p>
                  <w:p w:rsidR="004E6F1F" w14:paraId="0BA99ECA" w14:textId="77777777">
                    <w:pPr>
                      <w:pStyle w:val="Referentiegegevens"/>
                    </w:pPr>
                    <w:r>
                      <w:fldChar w:fldCharType="begin"/>
                    </w:r>
                    <w:r>
                      <w:instrText xml:space="preserve"> DOCPROPERTY  "UwKenmerk"  \* MERGEFORMAT </w:instrText>
                    </w:r>
                    <w:r>
                      <w:fldChar w:fldCharType="separate"/>
                    </w:r>
                    <w:r>
                      <w:fldChar w:fldCharType="end"/>
                    </w:r>
                  </w:p>
                  <w:p w:rsidR="00D325E4" w14:paraId="053D5C9D" w14:textId="77777777">
                    <w:pPr>
                      <w:pStyle w:val="WitregelW1"/>
                    </w:pPr>
                  </w:p>
                  <w:p w:rsidR="00D325E4" w14:paraId="1E16B37A" w14:textId="77777777">
                    <w:pPr>
                      <w:pStyle w:val="Kopjereferentiegegevens"/>
                    </w:pPr>
                    <w:r>
                      <w:t>Bijlage(n)</w:t>
                    </w:r>
                  </w:p>
                  <w:p w:rsidR="00D325E4" w14:paraId="67F00AE3" w14:textId="77777777">
                    <w:pPr>
                      <w:pStyle w:val="Referentiegegevens"/>
                    </w:pPr>
                    <w:r>
                      <w:t>3</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9"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4E6F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Paginanummer" o:spid="_x0000_s2059" type="#_x0000_t202" style="width:98.2pt;height:11.25pt;margin-top:802.95pt;margin-left:467.1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E6F1F" w14:paraId="3B40073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10"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BC113A" w14:textId="77777777"/>
                      </w:txbxContent>
                    </wps:txbx>
                    <wps:bodyPr vert="horz" wrap="square" lIns="0" tIns="0" rIns="0" bIns="0" anchor="t" anchorCtr="0"/>
                  </wps:wsp>
                </a:graphicData>
              </a:graphic>
            </wp:anchor>
          </w:drawing>
        </mc:Choice>
        <mc:Fallback>
          <w:pict>
            <v:shape id="Rubricering onder" o:spid="_x0000_s2060" type="#_x0000_t202" style="width:141.75pt;height:11.95pt;margin-top:802.9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BC113A" w14:paraId="37C466F8"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1"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BC113A" w14:textId="77777777"/>
                      </w:txbxContent>
                    </wps:txbx>
                    <wps:bodyPr vert="horz" wrap="square" lIns="0" tIns="0" rIns="0" bIns="0" anchor="t" anchorCtr="0"/>
                  </wps:wsp>
                </a:graphicData>
              </a:graphic>
            </wp:anchor>
          </w:drawing>
        </mc:Choice>
        <mc:Fallback>
          <w:pict>
            <v:shape id="Documentnaam" o:spid="_x0000_s2061" type="#_x0000_t202" style="width:98.2pt;height:37.5pt;margin-top:248.95pt;margin-left:79.35pt;mso-position-horizontal-relative:page;mso-position-vertical-relative:page;mso-wrap-distance-bottom:0;mso-wrap-distance-left:0;mso-wrap-distance-right:0;mso-wrap-distance-top:0;mso-wrap-style:square;position:absolute;v-text-anchor:top;visibility:visible;z-index:251683840" filled="f" stroked="f">
              <v:textbox inset="0,0,0,0">
                <w:txbxContent>
                  <w:p w:rsidR="00BC113A" w14:paraId="48926F0D"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EF4EC0"/>
    <w:multiLevelType w:val="multilevel"/>
    <w:tmpl w:val="C1D700D1"/>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384286D"/>
    <w:multiLevelType w:val="multilevel"/>
    <w:tmpl w:val="A4B9D835"/>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91DAF09"/>
    <w:multiLevelType w:val="multilevel"/>
    <w:tmpl w:val="C784D671"/>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8BAB73E8"/>
    <w:multiLevelType w:val="multilevel"/>
    <w:tmpl w:val="3A04D887"/>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4054B89"/>
    <w:multiLevelType w:val="multilevel"/>
    <w:tmpl w:val="D4D33F03"/>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5A83BBB"/>
    <w:multiLevelType w:val="multilevel"/>
    <w:tmpl w:val="12D48AB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9C84F163"/>
    <w:multiLevelType w:val="multilevel"/>
    <w:tmpl w:val="54BEDC38"/>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9EB37B24"/>
    <w:multiLevelType w:val="multilevel"/>
    <w:tmpl w:val="205D4717"/>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AD66076F"/>
    <w:multiLevelType w:val="multilevel"/>
    <w:tmpl w:val="62BC231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B1F2E541"/>
    <w:multiLevelType w:val="multilevel"/>
    <w:tmpl w:val="5C3A6623"/>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BA508171"/>
    <w:multiLevelType w:val="multilevel"/>
    <w:tmpl w:val="BCC8C4A9"/>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CBE54F7F"/>
    <w:multiLevelType w:val="multilevel"/>
    <w:tmpl w:val="45492C4D"/>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E017BDDA"/>
    <w:multiLevelType w:val="multilevel"/>
    <w:tmpl w:val="FDD9C08D"/>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E31CB54A"/>
    <w:multiLevelType w:val="multilevel"/>
    <w:tmpl w:val="E107893A"/>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48400D0"/>
    <w:multiLevelType w:val="multilevel"/>
    <w:tmpl w:val="12ACCF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F7ECA735"/>
    <w:multiLevelType w:val="multilevel"/>
    <w:tmpl w:val="6BB997A9"/>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FDB7A07E"/>
    <w:multiLevelType w:val="multilevel"/>
    <w:tmpl w:val="EDB9825E"/>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0534F613"/>
    <w:multiLevelType w:val="multilevel"/>
    <w:tmpl w:val="A837BBF5"/>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8491D47"/>
    <w:multiLevelType w:val="multilevel"/>
    <w:tmpl w:val="78D0A168"/>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BCC9E63"/>
    <w:multiLevelType w:val="multilevel"/>
    <w:tmpl w:val="2734406E"/>
    <w:name w:val="Opsomming Bullet"/>
    <w:lvl w:ilvl="0">
      <w:start w:val="1"/>
      <w:numFmt w:val="bullet"/>
      <w:pStyle w:val="Opsomming-bulletzonderinspringen"/>
      <w:lvlText w:val="●"/>
      <w:lvlJc w:val="left"/>
      <w:pPr>
        <w:ind w:left="440" w:hanging="4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206C3A26"/>
    <w:multiLevelType w:val="multilevel"/>
    <w:tmpl w:val="25302D96"/>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2F9F4D45"/>
    <w:multiLevelType w:val="multilevel"/>
    <w:tmpl w:val="4C7A54F0"/>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4ACD87B"/>
    <w:multiLevelType w:val="multilevel"/>
    <w:tmpl w:val="5FF5F701"/>
    <w:name w:val="Rapport_RijksHuisstijl_zonder_nummering"/>
    <w:lvl w:ilvl="0">
      <w:start w:val="1"/>
      <w:numFmt w:val="bullet"/>
      <w:pStyle w:val="RapportRijksHuisstijlzonder"/>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9E189B9"/>
    <w:multiLevelType w:val="multilevel"/>
    <w:tmpl w:val="7AAE03D1"/>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5485A434"/>
    <w:multiLevelType w:val="multilevel"/>
    <w:tmpl w:val="134ECFE8"/>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713D612"/>
    <w:multiLevelType w:val="multilevel"/>
    <w:tmpl w:val="A34657D6"/>
    <w:name w:val="Bijlage ongenummerd"/>
    <w:lvl w:ilvl="0">
      <w:start w:val="1"/>
      <w:numFmt w:val="bullet"/>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6249CD15"/>
    <w:multiLevelType w:val="multilevel"/>
    <w:tmpl w:val="9238A701"/>
    <w:name w:val="Rapport_RijksHuisstijl_6_zonder_nummering"/>
    <w:lvl w:ilvl="0">
      <w:start w:val="1"/>
      <w:numFmt w:val="bullet"/>
      <w:pStyle w:val="RapportRijksHuisstijl6"/>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6253EF1E"/>
    <w:multiLevelType w:val="multilevel"/>
    <w:tmpl w:val="2605792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68CE3927"/>
    <w:multiLevelType w:val="multilevel"/>
    <w:tmpl w:val="B3F7AFB7"/>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6CD05973"/>
    <w:multiLevelType w:val="multilevel"/>
    <w:tmpl w:val="CFB559CF"/>
    <w:name w:val="Bijlage ongenummerd"/>
    <w:lvl w:ilvl="0">
      <w:start w:val="1"/>
      <w:numFmt w:val="bullet"/>
      <w:pStyle w:val="Bijlageongenummerd"/>
      <w:lvlText w:val="●"/>
      <w:lvlJc w:val="left"/>
      <w:pPr>
        <w:ind w:left="0" w:hanging="1160"/>
      </w:pPr>
      <w:rPr>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CDC8158"/>
    <w:multiLevelType w:val="multilevel"/>
    <w:tmpl w:val="1122A93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31">
    <w:nsid w:val="784468C4"/>
    <w:multiLevelType w:val="multilevel"/>
    <w:tmpl w:val="A3C21187"/>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78A8051D"/>
    <w:multiLevelType w:val="multilevel"/>
    <w:tmpl w:val="131FEF05"/>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96EF1CA"/>
    <w:multiLevelType w:val="multilevel"/>
    <w:tmpl w:val="8082750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D3A339B"/>
    <w:multiLevelType w:val="multilevel"/>
    <w:tmpl w:val="F86D8E78"/>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38532422">
    <w:abstractNumId w:val="13"/>
  </w:num>
  <w:num w:numId="2" w16cid:durableId="1329284760">
    <w:abstractNumId w:val="24"/>
  </w:num>
  <w:num w:numId="3" w16cid:durableId="1260289705">
    <w:abstractNumId w:val="25"/>
  </w:num>
  <w:num w:numId="4" w16cid:durableId="361900781">
    <w:abstractNumId w:val="29"/>
  </w:num>
  <w:num w:numId="5" w16cid:durableId="760565115">
    <w:abstractNumId w:val="7"/>
  </w:num>
  <w:num w:numId="6" w16cid:durableId="1265697556">
    <w:abstractNumId w:val="34"/>
  </w:num>
  <w:num w:numId="7" w16cid:durableId="81147781">
    <w:abstractNumId w:val="2"/>
  </w:num>
  <w:num w:numId="8" w16cid:durableId="477460126">
    <w:abstractNumId w:val="0"/>
  </w:num>
  <w:num w:numId="9" w16cid:durableId="212430416">
    <w:abstractNumId w:val="27"/>
  </w:num>
  <w:num w:numId="10" w16cid:durableId="584416375">
    <w:abstractNumId w:val="28"/>
  </w:num>
  <w:num w:numId="11" w16cid:durableId="250088186">
    <w:abstractNumId w:val="17"/>
  </w:num>
  <w:num w:numId="12" w16cid:durableId="1140615215">
    <w:abstractNumId w:val="16"/>
  </w:num>
  <w:num w:numId="13" w16cid:durableId="1440291665">
    <w:abstractNumId w:val="15"/>
  </w:num>
  <w:num w:numId="14" w16cid:durableId="1602184260">
    <w:abstractNumId w:val="8"/>
  </w:num>
  <w:num w:numId="15" w16cid:durableId="716660898">
    <w:abstractNumId w:val="3"/>
  </w:num>
  <w:num w:numId="16" w16cid:durableId="2031368931">
    <w:abstractNumId w:val="20"/>
  </w:num>
  <w:num w:numId="17" w16cid:durableId="653223873">
    <w:abstractNumId w:val="1"/>
  </w:num>
  <w:num w:numId="18" w16cid:durableId="1185287468">
    <w:abstractNumId w:val="5"/>
  </w:num>
  <w:num w:numId="19" w16cid:durableId="1899978565">
    <w:abstractNumId w:val="19"/>
  </w:num>
  <w:num w:numId="20" w16cid:durableId="1482621433">
    <w:abstractNumId w:val="31"/>
  </w:num>
  <w:num w:numId="21" w16cid:durableId="2057073370">
    <w:abstractNumId w:val="18"/>
  </w:num>
  <w:num w:numId="22" w16cid:durableId="757871950">
    <w:abstractNumId w:val="33"/>
  </w:num>
  <w:num w:numId="23" w16cid:durableId="1751385039">
    <w:abstractNumId w:val="26"/>
  </w:num>
  <w:num w:numId="24" w16cid:durableId="725222156">
    <w:abstractNumId w:val="22"/>
  </w:num>
  <w:num w:numId="25" w16cid:durableId="989090938">
    <w:abstractNumId w:val="23"/>
  </w:num>
  <w:num w:numId="26" w16cid:durableId="503859795">
    <w:abstractNumId w:val="11"/>
  </w:num>
  <w:num w:numId="27" w16cid:durableId="373164788">
    <w:abstractNumId w:val="30"/>
  </w:num>
  <w:num w:numId="28" w16cid:durableId="1918661228">
    <w:abstractNumId w:val="12"/>
  </w:num>
  <w:num w:numId="29" w16cid:durableId="536967434">
    <w:abstractNumId w:val="9"/>
  </w:num>
  <w:num w:numId="30" w16cid:durableId="1637446313">
    <w:abstractNumId w:val="10"/>
  </w:num>
  <w:num w:numId="31" w16cid:durableId="1529105516">
    <w:abstractNumId w:val="6"/>
  </w:num>
  <w:num w:numId="32" w16cid:durableId="225646968">
    <w:abstractNumId w:val="21"/>
  </w:num>
  <w:num w:numId="33" w16cid:durableId="656152350">
    <w:abstractNumId w:val="32"/>
  </w:num>
  <w:num w:numId="34" w16cid:durableId="394940644">
    <w:abstractNumId w:val="4"/>
  </w:num>
  <w:num w:numId="35" w16cid:durableId="2195588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E4"/>
    <w:rsid w:val="000171B7"/>
    <w:rsid w:val="00037625"/>
    <w:rsid w:val="00046C0F"/>
    <w:rsid w:val="00050FC1"/>
    <w:rsid w:val="000802BC"/>
    <w:rsid w:val="000A4FB2"/>
    <w:rsid w:val="000C234A"/>
    <w:rsid w:val="00127A4A"/>
    <w:rsid w:val="00174811"/>
    <w:rsid w:val="001900BE"/>
    <w:rsid w:val="001F762B"/>
    <w:rsid w:val="00200B22"/>
    <w:rsid w:val="002501A5"/>
    <w:rsid w:val="00290DD3"/>
    <w:rsid w:val="002D2694"/>
    <w:rsid w:val="00373BE9"/>
    <w:rsid w:val="003A6629"/>
    <w:rsid w:val="00414484"/>
    <w:rsid w:val="004B4C1C"/>
    <w:rsid w:val="004E6F1F"/>
    <w:rsid w:val="00544953"/>
    <w:rsid w:val="0059791B"/>
    <w:rsid w:val="00684561"/>
    <w:rsid w:val="00692D4D"/>
    <w:rsid w:val="006E4976"/>
    <w:rsid w:val="006F1358"/>
    <w:rsid w:val="00716AF6"/>
    <w:rsid w:val="0086704C"/>
    <w:rsid w:val="008923E8"/>
    <w:rsid w:val="009500D0"/>
    <w:rsid w:val="009C1BF2"/>
    <w:rsid w:val="009E1AB4"/>
    <w:rsid w:val="00A506DC"/>
    <w:rsid w:val="00A52EFE"/>
    <w:rsid w:val="00A767AB"/>
    <w:rsid w:val="00AD3F1E"/>
    <w:rsid w:val="00BC113A"/>
    <w:rsid w:val="00C032FA"/>
    <w:rsid w:val="00C4787F"/>
    <w:rsid w:val="00CB26BB"/>
    <w:rsid w:val="00D325E4"/>
    <w:rsid w:val="00D80AFC"/>
    <w:rsid w:val="00DD3E81"/>
    <w:rsid w:val="00E25375"/>
    <w:rsid w:val="00F933FB"/>
    <w:rsid w:val="00FE626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8718D3D"/>
  <w15:docId w15:val="{D896A2D6-AFDC-4256-8E35-1C326D83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ongenummerd">
    <w:name w:val="Bijlage ongenummerd"/>
    <w:basedOn w:val="Normal"/>
    <w:next w:val="Normal"/>
    <w:pPr>
      <w:numPr>
        <w:numId w:val="4"/>
      </w:numPr>
    </w:pPr>
  </w:style>
  <w:style w:type="paragraph" w:customStyle="1" w:styleId="Bijlageongenummerd0">
    <w:name w:val="Bijlage ongenummerd_0"/>
    <w:basedOn w:val="Normal"/>
    <w:next w:val="Normal"/>
    <w:pPr>
      <w:tabs>
        <w:tab w:val="left" w:pos="0"/>
        <w:tab w:val="left" w:pos="283"/>
      </w:tabs>
      <w:spacing w:before="240" w:line="240" w:lineRule="exact"/>
      <w:ind w:hanging="1160"/>
    </w:pPr>
    <w:rPr>
      <w:b/>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8"/>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1"/>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11"/>
      </w:numPr>
      <w:spacing w:line="240" w:lineRule="exact"/>
    </w:pPr>
    <w:rPr>
      <w:sz w:val="20"/>
      <w:szCs w:val="20"/>
    </w:rPr>
  </w:style>
  <w:style w:type="paragraph" w:customStyle="1" w:styleId="Convenantlidletterstijlinspring">
    <w:name w:val="Convenant lid (letterstijl inspring)"/>
    <w:basedOn w:val="Normal"/>
    <w:next w:val="Normal"/>
    <w:pPr>
      <w:numPr>
        <w:numId w:val="10"/>
      </w:numPr>
      <w:spacing w:line="240" w:lineRule="exact"/>
    </w:pPr>
    <w:rPr>
      <w:sz w:val="20"/>
      <w:szCs w:val="20"/>
    </w:rPr>
  </w:style>
  <w:style w:type="paragraph" w:customStyle="1" w:styleId="ConvenantLidletterstijl">
    <w:name w:val="Convenant Lid (letterstijl)"/>
    <w:basedOn w:val="Normal"/>
    <w:next w:val="Normal"/>
    <w:pPr>
      <w:numPr>
        <w:numId w:val="9"/>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8"/>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0"/>
      </w:numPr>
      <w:spacing w:line="240" w:lineRule="exact"/>
    </w:pPr>
  </w:style>
  <w:style w:type="paragraph" w:customStyle="1" w:styleId="LedenArt1niv2">
    <w:name w:val="Leden_Art_1_niv2"/>
    <w:basedOn w:val="Normal"/>
    <w:next w:val="Normal"/>
    <w:pPr>
      <w:numPr>
        <w:ilvl w:val="1"/>
        <w:numId w:val="30"/>
      </w:numPr>
      <w:spacing w:line="240" w:lineRule="exact"/>
    </w:pPr>
  </w:style>
  <w:style w:type="paragraph" w:customStyle="1" w:styleId="LedenArt10">
    <w:name w:val="Leden_Art_10"/>
    <w:basedOn w:val="Normal"/>
    <w:next w:val="Normal"/>
    <w:pPr>
      <w:numPr>
        <w:numId w:val="31"/>
      </w:numPr>
      <w:spacing w:line="240" w:lineRule="exact"/>
    </w:pPr>
  </w:style>
  <w:style w:type="paragraph" w:customStyle="1" w:styleId="LedenArt10niv2">
    <w:name w:val="Leden_Art_10_niv2"/>
    <w:basedOn w:val="Normal"/>
    <w:next w:val="Normal"/>
    <w:pPr>
      <w:numPr>
        <w:ilvl w:val="1"/>
        <w:numId w:val="31"/>
      </w:numPr>
      <w:spacing w:line="240" w:lineRule="exact"/>
    </w:pPr>
  </w:style>
  <w:style w:type="paragraph" w:customStyle="1" w:styleId="LedenArt11">
    <w:name w:val="Leden_Art_11"/>
    <w:basedOn w:val="Normal"/>
    <w:next w:val="Normal"/>
    <w:pPr>
      <w:numPr>
        <w:numId w:val="32"/>
      </w:numPr>
      <w:spacing w:line="240" w:lineRule="exact"/>
    </w:pPr>
  </w:style>
  <w:style w:type="paragraph" w:customStyle="1" w:styleId="LedenArt3">
    <w:name w:val="Leden_Art_3"/>
    <w:basedOn w:val="Normal"/>
    <w:next w:val="Normal"/>
    <w:pPr>
      <w:numPr>
        <w:numId w:val="33"/>
      </w:numPr>
      <w:spacing w:line="240" w:lineRule="exact"/>
    </w:pPr>
  </w:style>
  <w:style w:type="paragraph" w:customStyle="1" w:styleId="LedenArt6">
    <w:name w:val="Leden_Art_6"/>
    <w:basedOn w:val="Normal"/>
    <w:next w:val="Normal"/>
    <w:pPr>
      <w:numPr>
        <w:numId w:val="34"/>
      </w:numPr>
      <w:spacing w:line="240" w:lineRule="exact"/>
    </w:pPr>
  </w:style>
  <w:style w:type="paragraph" w:customStyle="1" w:styleId="LedenArt6niv2">
    <w:name w:val="Leden_Art_6_niv2"/>
    <w:basedOn w:val="Normal"/>
    <w:next w:val="Normal"/>
    <w:pPr>
      <w:numPr>
        <w:ilvl w:val="1"/>
        <w:numId w:val="34"/>
      </w:numPr>
      <w:spacing w:line="240" w:lineRule="exact"/>
    </w:pPr>
  </w:style>
  <w:style w:type="paragraph" w:customStyle="1" w:styleId="LedenArt7">
    <w:name w:val="Leden_Art_7"/>
    <w:basedOn w:val="Normal"/>
    <w:next w:val="Normal"/>
    <w:pPr>
      <w:numPr>
        <w:numId w:val="35"/>
      </w:numPr>
      <w:spacing w:line="240" w:lineRule="exact"/>
    </w:pPr>
  </w:style>
  <w:style w:type="paragraph" w:customStyle="1" w:styleId="LedenArt7niv2">
    <w:name w:val="Leden_Art_7_niv2"/>
    <w:basedOn w:val="Normal"/>
    <w:next w:val="Normal"/>
    <w:pPr>
      <w:numPr>
        <w:ilvl w:val="1"/>
        <w:numId w:val="35"/>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3"/>
      </w:numPr>
      <w:spacing w:line="240" w:lineRule="exact"/>
    </w:pPr>
  </w:style>
  <w:style w:type="paragraph" w:customStyle="1" w:styleId="LogiusMTNotitiebullet">
    <w:name w:val="Logius MT Notitie bullet"/>
    <w:basedOn w:val="Normal"/>
    <w:next w:val="Normal"/>
    <w:pPr>
      <w:numPr>
        <w:numId w:val="14"/>
      </w:numPr>
      <w:spacing w:line="240" w:lineRule="exact"/>
    </w:pPr>
  </w:style>
  <w:style w:type="paragraph" w:customStyle="1" w:styleId="LogiusMTNotitieopsomming">
    <w:name w:val="Logius MT Notitie opsomming"/>
    <w:basedOn w:val="Normal"/>
    <w:next w:val="Normal"/>
    <w:pPr>
      <w:numPr>
        <w:numId w:val="15"/>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4"/>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6"/>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7"/>
      </w:numPr>
      <w:spacing w:line="240" w:lineRule="exact"/>
    </w:pPr>
  </w:style>
  <w:style w:type="paragraph" w:customStyle="1" w:styleId="LogiusOpsomming1aniv2">
    <w:name w:val="Logius Opsomming 1a niv2"/>
    <w:basedOn w:val="Normal"/>
    <w:next w:val="Normal"/>
    <w:pPr>
      <w:numPr>
        <w:ilvl w:val="1"/>
        <w:numId w:val="17"/>
      </w:numPr>
      <w:spacing w:line="240" w:lineRule="exact"/>
    </w:pPr>
  </w:style>
  <w:style w:type="paragraph" w:customStyle="1" w:styleId="LogiusOpsommingHoofdletters">
    <w:name w:val="Logius Opsomming Hoofdletters"/>
    <w:basedOn w:val="Normal"/>
    <w:next w:val="Normal"/>
    <w:pPr>
      <w:numPr>
        <w:numId w:val="20"/>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2"/>
      </w:numPr>
      <w:spacing w:line="240" w:lineRule="exact"/>
    </w:pPr>
  </w:style>
  <w:style w:type="paragraph" w:customStyle="1" w:styleId="Logiustekstmetopsommingniveau2">
    <w:name w:val="Logius tekst met opsomming niveau 2"/>
    <w:basedOn w:val="Normal"/>
    <w:next w:val="Normal"/>
    <w:pPr>
      <w:numPr>
        <w:ilvl w:val="1"/>
        <w:numId w:val="12"/>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bulletzonderinspringen">
    <w:name w:val="Opsomming - bullet (zonder inspringen)"/>
    <w:basedOn w:val="Normal"/>
    <w:next w:val="Normal"/>
    <w:pPr>
      <w:numPr>
        <w:numId w:val="19"/>
      </w:numPr>
    </w:pPr>
  </w:style>
  <w:style w:type="paragraph" w:customStyle="1" w:styleId="OpsommingBullet">
    <w:name w:val="Opsomming Bullet"/>
    <w:basedOn w:val="Normal"/>
    <w:next w:val="Normal"/>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8"/>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21"/>
      </w:numPr>
      <w:spacing w:after="700" w:line="300" w:lineRule="exact"/>
    </w:pPr>
    <w:rPr>
      <w:sz w:val="24"/>
      <w:szCs w:val="24"/>
    </w:rPr>
  </w:style>
  <w:style w:type="paragraph" w:customStyle="1" w:styleId="RapportNiveau2">
    <w:name w:val="Rapport_Niveau_2"/>
    <w:basedOn w:val="Normal"/>
    <w:next w:val="Normal"/>
    <w:pPr>
      <w:numPr>
        <w:ilvl w:val="1"/>
        <w:numId w:val="21"/>
      </w:numPr>
      <w:spacing w:line="240" w:lineRule="exact"/>
    </w:pPr>
    <w:rPr>
      <w:b/>
    </w:rPr>
  </w:style>
  <w:style w:type="paragraph" w:customStyle="1" w:styleId="RapportNiveau3">
    <w:name w:val="Rapport_Niveau_3"/>
    <w:basedOn w:val="Normal"/>
    <w:next w:val="Normal"/>
    <w:pPr>
      <w:numPr>
        <w:ilvl w:val="2"/>
        <w:numId w:val="21"/>
      </w:numPr>
      <w:spacing w:line="240" w:lineRule="exact"/>
    </w:pPr>
    <w:rPr>
      <w:i/>
    </w:rPr>
  </w:style>
  <w:style w:type="paragraph" w:customStyle="1" w:styleId="RapportNiveau4">
    <w:name w:val="Rapport_Niveau_4"/>
    <w:basedOn w:val="Normal"/>
    <w:next w:val="Normal"/>
    <w:pPr>
      <w:numPr>
        <w:ilvl w:val="3"/>
        <w:numId w:val="21"/>
      </w:numPr>
      <w:spacing w:line="240" w:lineRule="exact"/>
    </w:pPr>
  </w:style>
  <w:style w:type="paragraph" w:customStyle="1" w:styleId="RapportNiveau5">
    <w:name w:val="Rapport_Niveau_5"/>
    <w:basedOn w:val="Normal"/>
    <w:next w:val="Normal"/>
    <w:pPr>
      <w:numPr>
        <w:ilvl w:val="4"/>
        <w:numId w:val="21"/>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
    <w:name w:val="Rapport_RijksHuisstijl"/>
    <w:basedOn w:val="Normal"/>
    <w:next w:val="Normal"/>
    <w:pPr>
      <w:spacing w:line="240" w:lineRule="exact"/>
    </w:pPr>
  </w:style>
  <w:style w:type="paragraph" w:customStyle="1" w:styleId="RapportRijksHuisstijl1">
    <w:name w:val="Rapport_RijksHuisstijl_1"/>
    <w:basedOn w:val="Normal"/>
    <w:next w:val="Normal"/>
    <w:qFormat/>
    <w:pPr>
      <w:pageBreakBefore/>
      <w:numPr>
        <w:numId w:val="22"/>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2"/>
      </w:numPr>
      <w:spacing w:before="200" w:line="300" w:lineRule="exact"/>
    </w:pPr>
    <w:rPr>
      <w:b/>
    </w:rPr>
  </w:style>
  <w:style w:type="paragraph" w:customStyle="1" w:styleId="RapportRijksHuisstijl3">
    <w:name w:val="Rapport_RijksHuisstijl_3"/>
    <w:basedOn w:val="Normal"/>
    <w:next w:val="Normal"/>
    <w:qFormat/>
    <w:pPr>
      <w:numPr>
        <w:ilvl w:val="2"/>
        <w:numId w:val="22"/>
      </w:numPr>
      <w:spacing w:before="240" w:line="240" w:lineRule="exact"/>
    </w:pPr>
    <w:rPr>
      <w:i/>
    </w:rPr>
  </w:style>
  <w:style w:type="paragraph" w:customStyle="1" w:styleId="RapportRijksHuisstijl4">
    <w:name w:val="Rapport_RijksHuisstijl_4"/>
    <w:basedOn w:val="Normal"/>
    <w:next w:val="Normal"/>
    <w:pPr>
      <w:numPr>
        <w:ilvl w:val="3"/>
        <w:numId w:val="22"/>
      </w:numPr>
      <w:spacing w:line="240" w:lineRule="exact"/>
    </w:pPr>
  </w:style>
  <w:style w:type="paragraph" w:customStyle="1" w:styleId="RapportRijksHuisstijl5">
    <w:name w:val="Rapport_RijksHuisstijl_5"/>
    <w:basedOn w:val="Normal"/>
    <w:next w:val="Normal"/>
    <w:pPr>
      <w:numPr>
        <w:ilvl w:val="4"/>
        <w:numId w:val="22"/>
      </w:numPr>
      <w:spacing w:line="240" w:lineRule="exact"/>
    </w:pPr>
  </w:style>
  <w:style w:type="paragraph" w:customStyle="1" w:styleId="RapportRijksHuisstijl6">
    <w:name w:val="Rapport_RijksHuisstijl_6"/>
    <w:basedOn w:val="Normal"/>
    <w:next w:val="Normal"/>
    <w:pPr>
      <w:pageBreakBefore/>
      <w:numPr>
        <w:numId w:val="23"/>
      </w:numPr>
      <w:spacing w:before="240" w:after="60" w:line="380" w:lineRule="exact"/>
    </w:pPr>
    <w:rPr>
      <w:b/>
      <w:sz w:val="32"/>
      <w:szCs w:val="32"/>
    </w:rPr>
  </w:style>
  <w:style w:type="paragraph" w:customStyle="1" w:styleId="RapportRijksHuisstijl6zondernummering">
    <w:name w:val="Rapport_RijksHuisstijl_6_zonder_nummering"/>
    <w:basedOn w:val="Normal"/>
    <w:next w:val="Normal"/>
    <w:pPr>
      <w:spacing w:line="240" w:lineRule="exact"/>
    </w:pPr>
  </w:style>
  <w:style w:type="paragraph" w:customStyle="1" w:styleId="RapportRijksHuisstijlzonder">
    <w:name w:val="Rapport_RijksHuisstijl_zonder"/>
    <w:basedOn w:val="Normal"/>
    <w:next w:val="Normal"/>
    <w:qFormat/>
    <w:pPr>
      <w:pageBreakBefore/>
      <w:numPr>
        <w:numId w:val="24"/>
      </w:numPr>
      <w:spacing w:after="700" w:line="300" w:lineRule="exact"/>
    </w:pPr>
    <w:rPr>
      <w:sz w:val="24"/>
      <w:szCs w:val="24"/>
    </w:rPr>
  </w:style>
  <w:style w:type="paragraph" w:customStyle="1" w:styleId="RapportRijksHuisstijlzondernummering">
    <w:name w:val="Rapport_RijksHuisstijl_zonder_nummering"/>
    <w:basedOn w:val="Normal"/>
    <w:next w:val="Normal"/>
    <w:qFormat/>
    <w:pPr>
      <w:spacing w:line="240" w:lineRule="exact"/>
    </w:pPr>
  </w:style>
  <w:style w:type="paragraph" w:customStyle="1" w:styleId="RCOpsommingstreepje">
    <w:name w:val="RC Opsomming streepje"/>
    <w:basedOn w:val="Normal"/>
    <w:next w:val="Normal"/>
    <w:pPr>
      <w:numPr>
        <w:numId w:val="25"/>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6"/>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7"/>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7"/>
      </w:numPr>
      <w:spacing w:before="180" w:line="300" w:lineRule="exact"/>
    </w:pPr>
  </w:style>
  <w:style w:type="paragraph" w:customStyle="1" w:styleId="Robrfvniv1b11">
    <w:name w:val="Robrfvniv1_b11"/>
    <w:basedOn w:val="Normal"/>
    <w:next w:val="Normal"/>
    <w:pPr>
      <w:numPr>
        <w:numId w:val="27"/>
      </w:numPr>
      <w:spacing w:before="360" w:line="300" w:lineRule="exact"/>
    </w:pPr>
    <w:rPr>
      <w:b/>
      <w:sz w:val="22"/>
      <w:szCs w:val="22"/>
    </w:rPr>
  </w:style>
  <w:style w:type="paragraph" w:customStyle="1" w:styleId="Robrfvniv2">
    <w:name w:val="Robrfvniv2"/>
    <w:basedOn w:val="Normal"/>
    <w:next w:val="Normal"/>
    <w:pPr>
      <w:numPr>
        <w:ilvl w:val="1"/>
        <w:numId w:val="27"/>
      </w:numPr>
      <w:spacing w:before="180" w:line="300" w:lineRule="exact"/>
    </w:pPr>
    <w:rPr>
      <w:b/>
    </w:rPr>
  </w:style>
  <w:style w:type="paragraph" w:customStyle="1" w:styleId="Robrfvniv3standaard">
    <w:name w:val="Robrfvniv3_standaard"/>
    <w:basedOn w:val="Normal"/>
    <w:next w:val="Normal"/>
    <w:pPr>
      <w:numPr>
        <w:ilvl w:val="3"/>
        <w:numId w:val="27"/>
      </w:numPr>
      <w:spacing w:line="240" w:lineRule="exact"/>
    </w:pPr>
  </w:style>
  <w:style w:type="paragraph" w:customStyle="1" w:styleId="Robrfvniv5">
    <w:name w:val="Robrfvniv5"/>
    <w:basedOn w:val="Normal"/>
    <w:next w:val="Normal"/>
    <w:pPr>
      <w:numPr>
        <w:ilvl w:val="4"/>
        <w:numId w:val="27"/>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8"/>
      </w:numPr>
      <w:spacing w:after="240" w:line="240" w:lineRule="exact"/>
    </w:pPr>
  </w:style>
  <w:style w:type="paragraph" w:customStyle="1" w:styleId="RVIGTekstbesluitmetletters">
    <w:name w:val="RVIG Tekst besluit met letters"/>
    <w:basedOn w:val="Normal"/>
    <w:next w:val="Normal"/>
    <w:pPr>
      <w:numPr>
        <w:numId w:val="29"/>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8"/>
      </w:numPr>
      <w:spacing w:line="240" w:lineRule="exact"/>
    </w:pPr>
    <w:rPr>
      <w:i/>
    </w:rPr>
  </w:style>
  <w:style w:type="paragraph" w:customStyle="1" w:styleId="Subparagraaf2">
    <w:name w:val="Subparagraaf 2"/>
    <w:basedOn w:val="Normal"/>
    <w:next w:val="Normal"/>
    <w:pPr>
      <w:numPr>
        <w:ilvl w:val="3"/>
        <w:numId w:val="18"/>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5"/>
      </w:numPr>
      <w:spacing w:before="180" w:line="240" w:lineRule="exact"/>
    </w:pPr>
    <w:rPr>
      <w:b/>
    </w:rPr>
  </w:style>
  <w:style w:type="paragraph" w:customStyle="1" w:styleId="WOBBesluitBijlageLidArtikel">
    <w:name w:val="WOB Besluit Bijlage Lid Artikel"/>
    <w:basedOn w:val="Normal"/>
    <w:next w:val="Normal"/>
    <w:pPr>
      <w:numPr>
        <w:numId w:val="6"/>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7"/>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0802BC"/>
    <w:pPr>
      <w:tabs>
        <w:tab w:val="center" w:pos="4536"/>
        <w:tab w:val="right" w:pos="9072"/>
      </w:tabs>
      <w:spacing w:line="240" w:lineRule="auto"/>
    </w:pPr>
  </w:style>
  <w:style w:type="character" w:customStyle="1" w:styleId="KoptekstChar">
    <w:name w:val="Koptekst Char"/>
    <w:basedOn w:val="DefaultParagraphFont"/>
    <w:link w:val="Header"/>
    <w:uiPriority w:val="99"/>
    <w:rsid w:val="000802BC"/>
    <w:rPr>
      <w:rFonts w:ascii="Verdana" w:hAnsi="Verdana"/>
      <w:color w:val="000000"/>
      <w:sz w:val="18"/>
      <w:szCs w:val="18"/>
    </w:rPr>
  </w:style>
  <w:style w:type="paragraph" w:styleId="Footer">
    <w:name w:val="footer"/>
    <w:basedOn w:val="Normal"/>
    <w:link w:val="VoettekstChar"/>
    <w:uiPriority w:val="99"/>
    <w:unhideWhenUsed/>
    <w:rsid w:val="000802BC"/>
    <w:pPr>
      <w:tabs>
        <w:tab w:val="center" w:pos="4536"/>
        <w:tab w:val="right" w:pos="9072"/>
      </w:tabs>
      <w:spacing w:line="240" w:lineRule="auto"/>
    </w:pPr>
  </w:style>
  <w:style w:type="character" w:customStyle="1" w:styleId="VoettekstChar">
    <w:name w:val="Voettekst Char"/>
    <w:basedOn w:val="DefaultParagraphFont"/>
    <w:link w:val="Footer"/>
    <w:uiPriority w:val="99"/>
    <w:rsid w:val="000802B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ap:Words>
  <ap:Characters>875</ap:Characters>
  <ap:DocSecurity>0</ap:DocSecurity>
  <ap:Lines>7</ap:Lines>
  <ap:Paragraphs>2</ap:Paragraphs>
  <ap:ScaleCrop>false</ap:ScaleCrop>
  <ap:LinksUpToDate>false</ap:LinksUpToDate>
  <ap:CharactersWithSpaces>1031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2025-04-11T08:31:00.0000000Z</dcterms:created>
  <dcterms:modified xsi:type="dcterms:W3CDTF">2025-06-25T11:39:00.0000000Z</dcterms:modified>
  <dc:creator/>
  <lastModifiedBy/>
  <dc:description>------------------------</dc:description>
  <dc:subject/>
  <dc:title/>
  <keywords/>
  <version/>
  <category/>
</coreProperties>
</file>