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5D59" w:rsidR="00585D59" w:rsidRDefault="00826DDC" w14:paraId="461B3048" w14:textId="77777777">
      <w:pPr>
        <w:rPr>
          <w:rFonts w:ascii="Calibri" w:hAnsi="Calibri" w:cs="Calibri"/>
        </w:rPr>
      </w:pPr>
      <w:r w:rsidRPr="00585D59">
        <w:rPr>
          <w:rFonts w:ascii="Calibri" w:hAnsi="Calibri" w:cs="Calibri"/>
        </w:rPr>
        <w:t>27858</w:t>
      </w:r>
      <w:r w:rsidRPr="00585D59" w:rsidR="00585D59">
        <w:rPr>
          <w:rFonts w:ascii="Calibri" w:hAnsi="Calibri" w:cs="Calibri"/>
        </w:rPr>
        <w:tab/>
      </w:r>
      <w:r w:rsidRPr="00585D59" w:rsidR="00585D59">
        <w:rPr>
          <w:rFonts w:ascii="Calibri" w:hAnsi="Calibri" w:cs="Calibri"/>
        </w:rPr>
        <w:tab/>
        <w:t>Gewasbeschermingsbeleid</w:t>
      </w:r>
    </w:p>
    <w:p w:rsidRPr="00585D59" w:rsidR="00585D59" w:rsidP="00585D59" w:rsidRDefault="00585D59" w14:paraId="2116E0F7" w14:textId="77777777">
      <w:pPr>
        <w:spacing w:after="0"/>
        <w:ind w:left="1410" w:hanging="1410"/>
        <w:rPr>
          <w:rFonts w:ascii="Calibri" w:hAnsi="Calibri" w:cs="Calibri"/>
        </w:rPr>
      </w:pPr>
      <w:r w:rsidRPr="00585D59">
        <w:rPr>
          <w:rFonts w:ascii="Calibri" w:hAnsi="Calibri" w:cs="Calibri"/>
        </w:rPr>
        <w:t xml:space="preserve">Nr. </w:t>
      </w:r>
      <w:r w:rsidRPr="00585D59">
        <w:rPr>
          <w:rFonts w:ascii="Calibri" w:hAnsi="Calibri" w:cs="Calibri"/>
        </w:rPr>
        <w:t>715</w:t>
      </w:r>
      <w:r w:rsidRPr="00585D59">
        <w:rPr>
          <w:rFonts w:ascii="Calibri" w:hAnsi="Calibri" w:cs="Calibri"/>
        </w:rPr>
        <w:tab/>
      </w:r>
      <w:r w:rsidRPr="00585D59">
        <w:rPr>
          <w:rFonts w:ascii="Calibri" w:hAnsi="Calibri" w:cs="Calibri"/>
        </w:rPr>
        <w:tab/>
        <w:t>Brief van de minister van Landbouw, Visserij, Voedselzekerheid en Natuur</w:t>
      </w:r>
    </w:p>
    <w:p w:rsidRPr="00585D59" w:rsidR="00585D59" w:rsidP="00585D59" w:rsidRDefault="00585D59" w14:paraId="10CF6062" w14:textId="77777777">
      <w:pPr>
        <w:spacing w:after="0"/>
        <w:ind w:left="1410" w:hanging="1410"/>
        <w:rPr>
          <w:rFonts w:ascii="Calibri" w:hAnsi="Calibri" w:cs="Calibri"/>
        </w:rPr>
      </w:pPr>
    </w:p>
    <w:p w:rsidRPr="00585D59" w:rsidR="00585D59" w:rsidP="00585D59" w:rsidRDefault="00585D59" w14:paraId="23BE3041" w14:textId="524DE176">
      <w:pPr>
        <w:spacing w:after="0"/>
        <w:ind w:left="1410" w:hanging="1410"/>
        <w:rPr>
          <w:rFonts w:ascii="Calibri" w:hAnsi="Calibri" w:cs="Calibri"/>
        </w:rPr>
      </w:pPr>
      <w:r w:rsidRPr="00585D59">
        <w:rPr>
          <w:rFonts w:ascii="Calibri" w:hAnsi="Calibri" w:cs="Calibri"/>
        </w:rPr>
        <w:t>Aan de Voorzitter van de Tweede Kamer der Staten-Generaal</w:t>
      </w:r>
    </w:p>
    <w:p w:rsidRPr="00585D59" w:rsidR="00585D59" w:rsidP="00585D59" w:rsidRDefault="00585D59" w14:paraId="73FF2A0F" w14:textId="77777777">
      <w:pPr>
        <w:spacing w:after="0"/>
        <w:ind w:left="1410" w:hanging="1410"/>
        <w:rPr>
          <w:rFonts w:ascii="Calibri" w:hAnsi="Calibri" w:cs="Calibri"/>
        </w:rPr>
      </w:pPr>
    </w:p>
    <w:p w:rsidRPr="00585D59" w:rsidR="00585D59" w:rsidP="00585D59" w:rsidRDefault="00585D59" w14:paraId="08D12F61" w14:textId="7CA3C570">
      <w:pPr>
        <w:spacing w:after="0"/>
        <w:ind w:left="1410" w:hanging="1410"/>
        <w:rPr>
          <w:rFonts w:ascii="Calibri" w:hAnsi="Calibri" w:cs="Calibri"/>
        </w:rPr>
      </w:pPr>
      <w:r w:rsidRPr="00585D59">
        <w:rPr>
          <w:rFonts w:ascii="Calibri" w:hAnsi="Calibri" w:cs="Calibri"/>
        </w:rPr>
        <w:t>Den Haag, 26 juni 2025</w:t>
      </w:r>
      <w:r w:rsidRPr="00585D59" w:rsidR="00826DDC">
        <w:rPr>
          <w:rFonts w:ascii="Calibri" w:hAnsi="Calibri" w:cs="Calibri"/>
        </w:rPr>
        <w:br/>
      </w:r>
    </w:p>
    <w:p w:rsidRPr="00585D59" w:rsidR="00826DDC" w:rsidP="00826DDC" w:rsidRDefault="00826DDC" w14:paraId="5D542C0E" w14:textId="2A1BF5AD">
      <w:pPr>
        <w:spacing w:after="0"/>
        <w:rPr>
          <w:rFonts w:ascii="Calibri" w:hAnsi="Calibri" w:cs="Calibri"/>
        </w:rPr>
      </w:pPr>
      <w:r w:rsidRPr="00585D59">
        <w:rPr>
          <w:rFonts w:ascii="Calibri" w:hAnsi="Calibri" w:cs="Calibri"/>
        </w:rPr>
        <w:br/>
        <w:t xml:space="preserve">Hierbij stuur ik uw Kamer, zoals toegezegd tijdens het vragenuur van 17 juni 2025 (Kenmerk 2025D28474), de voorlopige appreciatie van het </w:t>
      </w:r>
      <w:proofErr w:type="spellStart"/>
      <w:r w:rsidRPr="00585D59">
        <w:rPr>
          <w:rFonts w:ascii="Calibri" w:hAnsi="Calibri" w:cs="Calibri"/>
        </w:rPr>
        <w:t>Ctgb</w:t>
      </w:r>
      <w:proofErr w:type="spellEnd"/>
      <w:r w:rsidRPr="00585D59">
        <w:rPr>
          <w:rFonts w:ascii="Calibri" w:hAnsi="Calibri" w:cs="Calibri"/>
        </w:rPr>
        <w:t xml:space="preserve"> op de publicatie van </w:t>
      </w:r>
      <w:proofErr w:type="spellStart"/>
      <w:r w:rsidRPr="00585D59">
        <w:rPr>
          <w:rFonts w:ascii="Calibri" w:hAnsi="Calibri" w:cs="Calibri"/>
        </w:rPr>
        <w:t>Panzacchi</w:t>
      </w:r>
      <w:proofErr w:type="spellEnd"/>
      <w:r w:rsidRPr="00585D59">
        <w:rPr>
          <w:rFonts w:ascii="Calibri" w:hAnsi="Calibri" w:cs="Calibri"/>
        </w:rPr>
        <w:t xml:space="preserve"> et al. 2025</w:t>
      </w:r>
      <w:r w:rsidRPr="00585D59">
        <w:rPr>
          <w:rStyle w:val="Voetnootmarkering"/>
          <w:rFonts w:ascii="Calibri" w:hAnsi="Calibri" w:cs="Calibri"/>
        </w:rPr>
        <w:footnoteReference w:id="1"/>
      </w:r>
      <w:r w:rsidRPr="00585D59">
        <w:rPr>
          <w:rFonts w:ascii="Calibri" w:hAnsi="Calibri" w:cs="Calibri"/>
        </w:rPr>
        <w:t xml:space="preserve">, waarin een relatie wordt gelegd tussen de blootstelling aan glyfosaat en de ontwikkeling van kanker. Het betreft een voorlopige appreciatie aangezien het </w:t>
      </w:r>
      <w:proofErr w:type="spellStart"/>
      <w:r w:rsidRPr="00585D59">
        <w:rPr>
          <w:rFonts w:ascii="Calibri" w:hAnsi="Calibri" w:cs="Calibri"/>
        </w:rPr>
        <w:t>Ctgb</w:t>
      </w:r>
      <w:proofErr w:type="spellEnd"/>
      <w:r w:rsidRPr="00585D59">
        <w:rPr>
          <w:rFonts w:ascii="Calibri" w:hAnsi="Calibri" w:cs="Calibri"/>
        </w:rPr>
        <w:t xml:space="preserve"> alleen beschikt over de publicatie en niet over de achterliggende data van het onderzoek. EFSA en ECHA zullen in de komende maanden een uitgebreide analyse uitvoeren op de studie waarbij ook alle onderliggende ruwe data van het onderzoek worden betrokken. Ik zal uw Kamer hierover informeren, zodra deze uitgebreide analyse van EFSA en ECHA beschikbaar is.</w:t>
      </w:r>
    </w:p>
    <w:p w:rsidRPr="00585D59" w:rsidR="00826DDC" w:rsidP="00826DDC" w:rsidRDefault="00826DDC" w14:paraId="012B0662" w14:textId="77777777">
      <w:pPr>
        <w:spacing w:after="0"/>
        <w:rPr>
          <w:rFonts w:ascii="Calibri" w:hAnsi="Calibri" w:cs="Calibri"/>
        </w:rPr>
      </w:pPr>
    </w:p>
    <w:p w:rsidRPr="00585D59" w:rsidR="00826DDC" w:rsidP="00826DDC" w:rsidRDefault="00826DDC" w14:paraId="6AA0834A" w14:textId="77777777">
      <w:pPr>
        <w:spacing w:after="0"/>
        <w:rPr>
          <w:rFonts w:ascii="Calibri" w:hAnsi="Calibri" w:cs="Calibri"/>
        </w:rPr>
      </w:pPr>
      <w:bookmarkStart w:name="_Hlk201845574" w:id="0"/>
      <w:r w:rsidRPr="00585D59">
        <w:rPr>
          <w:rFonts w:ascii="Calibri" w:hAnsi="Calibri" w:cs="Calibri"/>
        </w:rPr>
        <w:t xml:space="preserve">Het </w:t>
      </w:r>
      <w:proofErr w:type="spellStart"/>
      <w:r w:rsidRPr="00585D59">
        <w:rPr>
          <w:rFonts w:ascii="Calibri" w:hAnsi="Calibri" w:cs="Calibri"/>
        </w:rPr>
        <w:t>Ctgb</w:t>
      </w:r>
      <w:proofErr w:type="spellEnd"/>
      <w:r w:rsidRPr="00585D59">
        <w:rPr>
          <w:rFonts w:ascii="Calibri" w:hAnsi="Calibri" w:cs="Calibri"/>
        </w:rPr>
        <w:t xml:space="preserve"> concludeert in de voorlopige appreciatie onder andere dat de betrouwbaarheid van de studie ‘niet aanwijsbaar’ is en dat het nu van belang is dat Europese experts de onderliggende ruwe data kunnen beoordelen. Het concludeert daarnaast dat, wanneer studie wordt bekeken in samenhang met alle beschikbare studies over carcinogeniteit van glyfosaat, de eerdere op Europees niveau getrokken conclusie blijft staan.</w:t>
      </w:r>
    </w:p>
    <w:bookmarkEnd w:id="0"/>
    <w:p w:rsidRPr="00585D59" w:rsidR="00826DDC" w:rsidP="00826DDC" w:rsidRDefault="00826DDC" w14:paraId="2AD995BC" w14:textId="77777777">
      <w:pPr>
        <w:pStyle w:val="Lijstalinea"/>
        <w:spacing w:after="0"/>
        <w:ind w:left="360"/>
        <w:rPr>
          <w:rFonts w:ascii="Calibri" w:hAnsi="Calibri" w:cs="Calibri"/>
        </w:rPr>
      </w:pPr>
    </w:p>
    <w:p w:rsidRPr="00585D59" w:rsidR="00826DDC" w:rsidP="00826DDC" w:rsidRDefault="00826DDC" w14:paraId="78522928" w14:textId="77777777">
      <w:pPr>
        <w:spacing w:after="0"/>
        <w:rPr>
          <w:rFonts w:ascii="Calibri" w:hAnsi="Calibri" w:cs="Calibri"/>
        </w:rPr>
      </w:pPr>
      <w:r w:rsidRPr="00585D59">
        <w:rPr>
          <w:rFonts w:ascii="Calibri" w:hAnsi="Calibri" w:cs="Calibri"/>
        </w:rPr>
        <w:t xml:space="preserve">Mijn standpunt over de goedkeuring van werkzame stoffen in gewasbeschermingsmiddelen baseer ik op de onafhankelijke wetenschappelijke adviezen van de hiervoor aangewezen instituten. Op basis van een zeer omvattend wetenschappelijk dossier met meer dan 2400 studies concludeert het </w:t>
      </w:r>
      <w:proofErr w:type="spellStart"/>
      <w:r w:rsidRPr="00585D59">
        <w:rPr>
          <w:rFonts w:ascii="Calibri" w:hAnsi="Calibri" w:cs="Calibri"/>
        </w:rPr>
        <w:t>Ctgb</w:t>
      </w:r>
      <w:proofErr w:type="spellEnd"/>
      <w:r w:rsidRPr="00585D59">
        <w:rPr>
          <w:rFonts w:ascii="Calibri" w:hAnsi="Calibri" w:cs="Calibri"/>
        </w:rPr>
        <w:t xml:space="preserve"> dat glyfosaat veilig kan worden toegepast. Ik neem de conclusies van het </w:t>
      </w:r>
      <w:proofErr w:type="spellStart"/>
      <w:r w:rsidRPr="00585D59">
        <w:rPr>
          <w:rFonts w:ascii="Calibri" w:hAnsi="Calibri" w:cs="Calibri"/>
        </w:rPr>
        <w:t>Ctgb</w:t>
      </w:r>
      <w:proofErr w:type="spellEnd"/>
      <w:r w:rsidRPr="00585D59">
        <w:rPr>
          <w:rFonts w:ascii="Calibri" w:hAnsi="Calibri" w:cs="Calibri"/>
        </w:rPr>
        <w:t xml:space="preserve"> over en zal op basis hiervan geen aanvullende maatregelen nemen. </w:t>
      </w:r>
    </w:p>
    <w:p w:rsidRPr="00585D59" w:rsidR="00826DDC" w:rsidP="00826DDC" w:rsidRDefault="00826DDC" w14:paraId="0301D7E6" w14:textId="77777777">
      <w:pPr>
        <w:spacing w:after="0"/>
        <w:rPr>
          <w:rFonts w:ascii="Calibri" w:hAnsi="Calibri" w:cs="Calibri"/>
        </w:rPr>
      </w:pPr>
    </w:p>
    <w:p w:rsidRPr="00585D59" w:rsidR="00826DDC" w:rsidP="00826DDC" w:rsidRDefault="00826DDC" w14:paraId="135CCC88" w14:textId="77777777">
      <w:pPr>
        <w:spacing w:after="0"/>
        <w:rPr>
          <w:rFonts w:ascii="Calibri" w:hAnsi="Calibri" w:cs="Calibri"/>
        </w:rPr>
      </w:pPr>
      <w:r w:rsidRPr="00585D59">
        <w:rPr>
          <w:rFonts w:ascii="Calibri" w:hAnsi="Calibri" w:cs="Calibri"/>
        </w:rPr>
        <w:t>Ondertussen wacht ik het onderzoek van de EFSA en ECHA af en zal ik de Tweede Kamer hierover informeren, zodra deze analyse beschikbaar is.</w:t>
      </w:r>
    </w:p>
    <w:p w:rsidRPr="00585D59" w:rsidR="00826DDC" w:rsidP="00826DDC" w:rsidRDefault="00826DDC" w14:paraId="6A1F2E8F" w14:textId="77777777">
      <w:pPr>
        <w:spacing w:after="0"/>
        <w:rPr>
          <w:rFonts w:ascii="Calibri" w:hAnsi="Calibri" w:cs="Calibri"/>
        </w:rPr>
      </w:pPr>
    </w:p>
    <w:p w:rsidRPr="00585D59" w:rsidR="00585D59" w:rsidP="00826DDC" w:rsidRDefault="00585D59" w14:paraId="22B3C50A" w14:textId="77777777">
      <w:pPr>
        <w:spacing w:after="0"/>
        <w:rPr>
          <w:rFonts w:ascii="Calibri" w:hAnsi="Calibri" w:cs="Calibri"/>
        </w:rPr>
      </w:pPr>
    </w:p>
    <w:p w:rsidRPr="00585D59" w:rsidR="00826DDC" w:rsidP="00826DDC" w:rsidRDefault="00585D59" w14:paraId="66395EE6" w14:textId="71B067D4">
      <w:pPr>
        <w:spacing w:after="0"/>
        <w:rPr>
          <w:rFonts w:ascii="Calibri" w:hAnsi="Calibri" w:cs="Calibri"/>
        </w:rPr>
      </w:pPr>
      <w:r w:rsidRPr="00585D59">
        <w:rPr>
          <w:rFonts w:ascii="Calibri" w:hAnsi="Calibri" w:cs="Calibri"/>
        </w:rPr>
        <w:t>De m</w:t>
      </w:r>
      <w:r w:rsidRPr="00585D59" w:rsidR="00826DDC">
        <w:rPr>
          <w:rFonts w:ascii="Calibri" w:hAnsi="Calibri" w:cs="Calibri"/>
        </w:rPr>
        <w:t>inister van Landbouw, Visserij, Voedselzekerheid en Natuur</w:t>
      </w:r>
      <w:r w:rsidRPr="00585D59">
        <w:rPr>
          <w:rFonts w:ascii="Calibri" w:hAnsi="Calibri" w:cs="Calibri"/>
        </w:rPr>
        <w:t>,</w:t>
      </w:r>
    </w:p>
    <w:p w:rsidRPr="00585D59" w:rsidR="00585D59" w:rsidP="00826DDC" w:rsidRDefault="00585D59" w14:paraId="7431B368" w14:textId="31BC9139">
      <w:pPr>
        <w:spacing w:after="0"/>
        <w:rPr>
          <w:rFonts w:ascii="Calibri" w:hAnsi="Calibri" w:cs="Calibri"/>
        </w:rPr>
      </w:pPr>
      <w:r w:rsidRPr="00585D59">
        <w:rPr>
          <w:rFonts w:ascii="Calibri" w:hAnsi="Calibri" w:cs="Calibri"/>
        </w:rPr>
        <w:t>F.M.  Wiersma</w:t>
      </w:r>
    </w:p>
    <w:p w:rsidRPr="00585D59" w:rsidR="00F80165" w:rsidP="00826DDC" w:rsidRDefault="00F80165" w14:paraId="41FA8029" w14:textId="77777777">
      <w:pPr>
        <w:spacing w:after="0"/>
        <w:rPr>
          <w:rFonts w:ascii="Calibri" w:hAnsi="Calibri" w:cs="Calibri"/>
        </w:rPr>
      </w:pPr>
    </w:p>
    <w:sectPr w:rsidRPr="00585D59" w:rsidR="00F80165" w:rsidSect="00E82CB7">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3049E" w14:textId="77777777" w:rsidR="00826DDC" w:rsidRDefault="00826DDC" w:rsidP="00826DDC">
      <w:pPr>
        <w:spacing w:after="0" w:line="240" w:lineRule="auto"/>
      </w:pPr>
      <w:r>
        <w:separator/>
      </w:r>
    </w:p>
  </w:endnote>
  <w:endnote w:type="continuationSeparator" w:id="0">
    <w:p w14:paraId="5A6160D7" w14:textId="77777777" w:rsidR="00826DDC" w:rsidRDefault="00826DDC" w:rsidP="00826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EFD5" w14:textId="77777777" w:rsidR="00826DDC" w:rsidRPr="00826DDC" w:rsidRDefault="00826DDC" w:rsidP="00826D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3D46" w14:textId="77777777" w:rsidR="00826DDC" w:rsidRPr="00826DDC" w:rsidRDefault="00826DDC" w:rsidP="00826D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429E4" w14:textId="77777777" w:rsidR="00826DDC" w:rsidRPr="00826DDC" w:rsidRDefault="00826DDC" w:rsidP="00826D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3DE3D" w14:textId="77777777" w:rsidR="00826DDC" w:rsidRDefault="00826DDC" w:rsidP="00826DDC">
      <w:pPr>
        <w:spacing w:after="0" w:line="240" w:lineRule="auto"/>
      </w:pPr>
      <w:r>
        <w:separator/>
      </w:r>
    </w:p>
  </w:footnote>
  <w:footnote w:type="continuationSeparator" w:id="0">
    <w:p w14:paraId="0F5C0118" w14:textId="77777777" w:rsidR="00826DDC" w:rsidRDefault="00826DDC" w:rsidP="00826DDC">
      <w:pPr>
        <w:spacing w:after="0" w:line="240" w:lineRule="auto"/>
      </w:pPr>
      <w:r>
        <w:continuationSeparator/>
      </w:r>
    </w:p>
  </w:footnote>
  <w:footnote w:id="1">
    <w:p w14:paraId="49D8EA81" w14:textId="77777777" w:rsidR="00826DDC" w:rsidRPr="00585D59" w:rsidRDefault="00826DDC" w:rsidP="00826DDC">
      <w:pPr>
        <w:pStyle w:val="Voetnoottekst"/>
        <w:rPr>
          <w:rFonts w:ascii="Calibri" w:hAnsi="Calibri" w:cs="Calibri"/>
          <w:sz w:val="20"/>
          <w:lang w:val="en-US"/>
        </w:rPr>
      </w:pPr>
      <w:r w:rsidRPr="00585D59">
        <w:rPr>
          <w:rStyle w:val="Voetnootmarkering"/>
          <w:rFonts w:ascii="Calibri" w:hAnsi="Calibri" w:cs="Calibri"/>
          <w:sz w:val="20"/>
        </w:rPr>
        <w:footnoteRef/>
      </w:r>
      <w:r w:rsidRPr="00585D59">
        <w:rPr>
          <w:rFonts w:ascii="Calibri" w:hAnsi="Calibri" w:cs="Calibri"/>
          <w:sz w:val="20"/>
          <w:lang w:val="en-US"/>
        </w:rPr>
        <w:t xml:space="preserve"> </w:t>
      </w:r>
      <w:r w:rsidRPr="00585D59">
        <w:rPr>
          <w:rFonts w:ascii="Calibri" w:hAnsi="Calibri" w:cs="Calibri"/>
          <w:i/>
          <w:iCs/>
          <w:sz w:val="20"/>
          <w:lang w:val="en-US"/>
        </w:rPr>
        <w:t>Carcinogenic effects of long-term exposure from prenatal life to glyphosate and glyphosate based herbicides in Sprague-Dawley rats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36DB6" w14:textId="77777777" w:rsidR="00826DDC" w:rsidRPr="00826DDC" w:rsidRDefault="00826DDC" w:rsidP="00826D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13E4" w14:textId="77777777" w:rsidR="00826DDC" w:rsidRPr="00826DDC" w:rsidRDefault="00826DDC" w:rsidP="00826D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3FCC4" w14:textId="77777777" w:rsidR="00826DDC" w:rsidRPr="00826DDC" w:rsidRDefault="00826DDC" w:rsidP="00826DD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DDC"/>
    <w:rsid w:val="000200F1"/>
    <w:rsid w:val="000B6704"/>
    <w:rsid w:val="00585D59"/>
    <w:rsid w:val="00826DDC"/>
    <w:rsid w:val="00D57ECB"/>
    <w:rsid w:val="00E82CB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860C"/>
  <w15:chartTrackingRefBased/>
  <w15:docId w15:val="{A20E9E67-0FD9-4B91-B44E-C7730E56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6D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6D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6DD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6DD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6DD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6D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6D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6D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6D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6DD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6DD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6DD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6DD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6DD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6D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6D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6D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6DDC"/>
    <w:rPr>
      <w:rFonts w:eastAsiaTheme="majorEastAsia" w:cstheme="majorBidi"/>
      <w:color w:val="272727" w:themeColor="text1" w:themeTint="D8"/>
    </w:rPr>
  </w:style>
  <w:style w:type="paragraph" w:styleId="Titel">
    <w:name w:val="Title"/>
    <w:basedOn w:val="Standaard"/>
    <w:next w:val="Standaard"/>
    <w:link w:val="TitelChar"/>
    <w:uiPriority w:val="10"/>
    <w:qFormat/>
    <w:rsid w:val="00826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6D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6D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6D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6D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6DDC"/>
    <w:rPr>
      <w:i/>
      <w:iCs/>
      <w:color w:val="404040" w:themeColor="text1" w:themeTint="BF"/>
    </w:rPr>
  </w:style>
  <w:style w:type="paragraph" w:styleId="Lijstalinea">
    <w:name w:val="List Paragraph"/>
    <w:basedOn w:val="Standaard"/>
    <w:uiPriority w:val="34"/>
    <w:qFormat/>
    <w:rsid w:val="00826DDC"/>
    <w:pPr>
      <w:ind w:left="720"/>
      <w:contextualSpacing/>
    </w:pPr>
  </w:style>
  <w:style w:type="character" w:styleId="Intensievebenadrukking">
    <w:name w:val="Intense Emphasis"/>
    <w:basedOn w:val="Standaardalinea-lettertype"/>
    <w:uiPriority w:val="21"/>
    <w:qFormat/>
    <w:rsid w:val="00826DDC"/>
    <w:rPr>
      <w:i/>
      <w:iCs/>
      <w:color w:val="0F4761" w:themeColor="accent1" w:themeShade="BF"/>
    </w:rPr>
  </w:style>
  <w:style w:type="paragraph" w:styleId="Duidelijkcitaat">
    <w:name w:val="Intense Quote"/>
    <w:basedOn w:val="Standaard"/>
    <w:next w:val="Standaard"/>
    <w:link w:val="DuidelijkcitaatChar"/>
    <w:uiPriority w:val="30"/>
    <w:qFormat/>
    <w:rsid w:val="00826D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6DDC"/>
    <w:rPr>
      <w:i/>
      <w:iCs/>
      <w:color w:val="0F4761" w:themeColor="accent1" w:themeShade="BF"/>
    </w:rPr>
  </w:style>
  <w:style w:type="character" w:styleId="Intensieveverwijzing">
    <w:name w:val="Intense Reference"/>
    <w:basedOn w:val="Standaardalinea-lettertype"/>
    <w:uiPriority w:val="32"/>
    <w:qFormat/>
    <w:rsid w:val="00826DDC"/>
    <w:rPr>
      <w:b/>
      <w:bCs/>
      <w:smallCaps/>
      <w:color w:val="0F4761" w:themeColor="accent1" w:themeShade="BF"/>
      <w:spacing w:val="5"/>
    </w:rPr>
  </w:style>
  <w:style w:type="paragraph" w:styleId="Koptekst">
    <w:name w:val="header"/>
    <w:basedOn w:val="Standaard"/>
    <w:link w:val="KoptekstChar1"/>
    <w:rsid w:val="00826DD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826DDC"/>
  </w:style>
  <w:style w:type="paragraph" w:styleId="Voettekst">
    <w:name w:val="footer"/>
    <w:basedOn w:val="Standaard"/>
    <w:link w:val="VoettekstChar1"/>
    <w:rsid w:val="00826DD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826DDC"/>
  </w:style>
  <w:style w:type="paragraph" w:customStyle="1" w:styleId="Huisstijl-Adres">
    <w:name w:val="Huisstijl-Adres"/>
    <w:basedOn w:val="Standaard"/>
    <w:link w:val="Huisstijl-AdresChar"/>
    <w:rsid w:val="00826DD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26DDC"/>
    <w:rPr>
      <w:rFonts w:ascii="Verdana" w:hAnsi="Verdana"/>
      <w:noProof/>
      <w:sz w:val="13"/>
      <w:szCs w:val="24"/>
      <w:lang w:eastAsia="nl-NL"/>
    </w:rPr>
  </w:style>
  <w:style w:type="paragraph" w:customStyle="1" w:styleId="Huisstijl-Gegeven">
    <w:name w:val="Huisstijl-Gegeven"/>
    <w:basedOn w:val="Standaard"/>
    <w:link w:val="Huisstijl-GegevenCharChar"/>
    <w:rsid w:val="00826DD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26DD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26DD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26DD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26DDC"/>
    <w:pPr>
      <w:spacing w:after="0"/>
    </w:pPr>
    <w:rPr>
      <w:b/>
    </w:rPr>
  </w:style>
  <w:style w:type="paragraph" w:customStyle="1" w:styleId="Huisstijl-Paginanummering">
    <w:name w:val="Huisstijl-Paginanummering"/>
    <w:basedOn w:val="Standaard"/>
    <w:rsid w:val="00826DD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26DD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826DD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826DDC"/>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826DDC"/>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826DDC"/>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826D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303</ap:Words>
  <ap:Characters>1672</ap:Characters>
  <ap:DocSecurity>0</ap:DocSecurity>
  <ap:Lines>13</ap:Lines>
  <ap:Paragraphs>3</ap:Paragraphs>
  <ap:ScaleCrop>false</ap:ScaleCrop>
  <ap:LinksUpToDate>false</ap:LinksUpToDate>
  <ap:CharactersWithSpaces>1972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2025-07-09T07:52:00.0000000Z</dcterms:created>
  <dcterms:modified xsi:type="dcterms:W3CDTF">2025-07-09T07:52:00.0000000Z</dcterms:modified>
  <version/>
  <category/>
</coreProperties>
</file>