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121E733" w14:textId="77777777">
        <w:tc>
          <w:tcPr>
            <w:tcW w:w="8717" w:type="dxa"/>
            <w:gridSpan w:val="2"/>
            <w:tcBorders>
              <w:top w:val="nil"/>
              <w:left w:val="nil"/>
              <w:bottom w:val="nil"/>
              <w:right w:val="nil"/>
            </w:tcBorders>
            <w:vAlign w:val="center"/>
          </w:tcPr>
          <w:p w:rsidR="00470846" w:rsidP="00FB349A" w:rsidRDefault="00470846" w14:paraId="03FAB3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3CB164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02ACFAB" w14:textId="77777777">
        <w:trPr>
          <w:cantSplit/>
        </w:trPr>
        <w:tc>
          <w:tcPr>
            <w:tcW w:w="10348" w:type="dxa"/>
            <w:gridSpan w:val="3"/>
            <w:tcBorders>
              <w:top w:val="single" w:color="auto" w:sz="4" w:space="0"/>
              <w:left w:val="nil"/>
              <w:bottom w:val="nil"/>
              <w:right w:val="nil"/>
            </w:tcBorders>
          </w:tcPr>
          <w:p w:rsidR="00470846" w:rsidP="00F9022B" w:rsidRDefault="00833C90" w14:paraId="6CAF67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D6D5F9" w14:textId="77777777">
        <w:trPr>
          <w:cantSplit/>
        </w:trPr>
        <w:tc>
          <w:tcPr>
            <w:tcW w:w="10348" w:type="dxa"/>
            <w:gridSpan w:val="3"/>
            <w:tcBorders>
              <w:top w:val="nil"/>
              <w:left w:val="nil"/>
              <w:bottom w:val="nil"/>
              <w:right w:val="nil"/>
            </w:tcBorders>
          </w:tcPr>
          <w:p w:rsidR="00470846" w:rsidP="00F8109A" w:rsidRDefault="00470846" w14:paraId="256D9416" w14:textId="77777777">
            <w:pPr>
              <w:pStyle w:val="Amendement"/>
              <w:tabs>
                <w:tab w:val="clear" w:pos="3310"/>
                <w:tab w:val="clear" w:pos="3600"/>
              </w:tabs>
              <w:rPr>
                <w:rFonts w:ascii="Times New Roman" w:hAnsi="Times New Roman"/>
                <w:b w:val="0"/>
              </w:rPr>
            </w:pPr>
          </w:p>
        </w:tc>
      </w:tr>
      <w:tr w:rsidR="00470846" w:rsidTr="00FB349A" w14:paraId="103BC92A" w14:textId="77777777">
        <w:trPr>
          <w:cantSplit/>
        </w:trPr>
        <w:tc>
          <w:tcPr>
            <w:tcW w:w="10348" w:type="dxa"/>
            <w:gridSpan w:val="3"/>
            <w:tcBorders>
              <w:top w:val="nil"/>
              <w:left w:val="nil"/>
              <w:bottom w:val="single" w:color="auto" w:sz="4" w:space="0"/>
              <w:right w:val="nil"/>
            </w:tcBorders>
          </w:tcPr>
          <w:p w:rsidR="00470846" w:rsidP="00F8109A" w:rsidRDefault="00470846" w14:paraId="07DBA453" w14:textId="77777777">
            <w:pPr>
              <w:pStyle w:val="Amendement"/>
              <w:tabs>
                <w:tab w:val="clear" w:pos="3310"/>
                <w:tab w:val="clear" w:pos="3600"/>
              </w:tabs>
              <w:rPr>
                <w:rFonts w:ascii="Times New Roman" w:hAnsi="Times New Roman"/>
              </w:rPr>
            </w:pPr>
          </w:p>
        </w:tc>
      </w:tr>
      <w:tr w:rsidR="00470846" w:rsidTr="00FB349A" w14:paraId="3841E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A10E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561B4" w14:textId="77777777">
            <w:pPr>
              <w:suppressAutoHyphens/>
              <w:rPr>
                <w:rFonts w:ascii="Times New Roman" w:hAnsi="Times New Roman"/>
                <w:b/>
              </w:rPr>
            </w:pPr>
          </w:p>
        </w:tc>
      </w:tr>
      <w:tr w:rsidR="00470846" w:rsidTr="00FB349A" w14:paraId="7A776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1410" w14:paraId="539BDC7C" w14:textId="1AFE7D71">
            <w:pPr>
              <w:pStyle w:val="Amendement"/>
              <w:tabs>
                <w:tab w:val="clear" w:pos="3310"/>
                <w:tab w:val="clear" w:pos="3600"/>
              </w:tabs>
              <w:rPr>
                <w:rFonts w:ascii="Times New Roman" w:hAnsi="Times New Roman"/>
              </w:rPr>
            </w:pPr>
            <w:r>
              <w:rPr>
                <w:rFonts w:ascii="Times New Roman" w:hAnsi="Times New Roman"/>
              </w:rPr>
              <w:t>36 725 XVI</w:t>
            </w:r>
          </w:p>
        </w:tc>
        <w:tc>
          <w:tcPr>
            <w:tcW w:w="7654" w:type="dxa"/>
            <w:gridSpan w:val="2"/>
          </w:tcPr>
          <w:p w:rsidRPr="00C41801" w:rsidR="00470846" w:rsidP="00BF1410" w:rsidRDefault="00C41801" w14:paraId="1D66592A" w14:textId="1B126D84">
            <w:pPr>
              <w:rPr>
                <w:rFonts w:ascii="Times New Roman" w:hAnsi="Times New Roman"/>
                <w:b/>
                <w:bCs/>
                <w:szCs w:val="24"/>
              </w:rPr>
            </w:pPr>
            <w:r w:rsidRPr="00C41801">
              <w:rPr>
                <w:rFonts w:ascii="Times New Roman" w:hAnsi="Times New Roman"/>
                <w:b/>
                <w:bCs/>
                <w:szCs w:val="24"/>
              </w:rPr>
              <w:t>Wijziging van de begrotingsstaten van het Ministerie van Volksgezondheid, Welzijn en Sport (XVI) voor het jaar 2025 (wijziging samenhangende met de Voorjaarsnota)</w:t>
            </w:r>
          </w:p>
        </w:tc>
      </w:tr>
      <w:tr w:rsidR="00470846" w:rsidTr="00FB349A" w14:paraId="4CE83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FC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6C2586" w14:textId="77777777">
            <w:pPr>
              <w:pStyle w:val="Amendement"/>
              <w:tabs>
                <w:tab w:val="clear" w:pos="3310"/>
                <w:tab w:val="clear" w:pos="3600"/>
              </w:tabs>
              <w:rPr>
                <w:rFonts w:ascii="Times New Roman" w:hAnsi="Times New Roman"/>
              </w:rPr>
            </w:pPr>
          </w:p>
        </w:tc>
      </w:tr>
      <w:tr w:rsidR="00470846" w:rsidTr="00FB349A" w14:paraId="74BAD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39E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4B544" w14:textId="77777777">
            <w:pPr>
              <w:pStyle w:val="Amendement"/>
              <w:tabs>
                <w:tab w:val="clear" w:pos="3310"/>
                <w:tab w:val="clear" w:pos="3600"/>
              </w:tabs>
              <w:rPr>
                <w:rFonts w:ascii="Times New Roman" w:hAnsi="Times New Roman"/>
              </w:rPr>
            </w:pPr>
          </w:p>
        </w:tc>
      </w:tr>
      <w:tr w:rsidR="00470846" w:rsidTr="00FB349A" w14:paraId="60342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855A6" w14:textId="749D381F">
            <w:pPr>
              <w:pStyle w:val="Amendement"/>
              <w:tabs>
                <w:tab w:val="clear" w:pos="3310"/>
                <w:tab w:val="clear" w:pos="3600"/>
              </w:tabs>
              <w:rPr>
                <w:rFonts w:ascii="Times New Roman" w:hAnsi="Times New Roman"/>
              </w:rPr>
            </w:pPr>
            <w:r>
              <w:rPr>
                <w:rFonts w:ascii="Times New Roman" w:hAnsi="Times New Roman"/>
              </w:rPr>
              <w:t xml:space="preserve">Nr. </w:t>
            </w:r>
            <w:r w:rsidR="007A5CAB">
              <w:rPr>
                <w:rFonts w:ascii="Times New Roman" w:hAnsi="Times New Roman"/>
              </w:rPr>
              <w:t>6</w:t>
            </w:r>
          </w:p>
        </w:tc>
        <w:tc>
          <w:tcPr>
            <w:tcW w:w="7654" w:type="dxa"/>
            <w:gridSpan w:val="2"/>
          </w:tcPr>
          <w:p w:rsidRPr="001A2A63" w:rsidR="00470846" w:rsidP="00FB349A" w:rsidRDefault="00470846" w14:paraId="297A9F0B" w14:textId="196DA0B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F1410">
              <w:rPr>
                <w:rFonts w:ascii="Times New Roman" w:hAnsi="Times New Roman"/>
                <w:caps/>
              </w:rPr>
              <w:t>dobbe</w:t>
            </w:r>
          </w:p>
        </w:tc>
      </w:tr>
      <w:tr w:rsidR="00470846" w:rsidTr="00FB349A" w14:paraId="19A49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8B303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C675DE" w14:textId="4E7EF166">
            <w:pPr>
              <w:pStyle w:val="Amendement"/>
              <w:tabs>
                <w:tab w:val="clear" w:pos="3310"/>
                <w:tab w:val="clear" w:pos="3600"/>
              </w:tabs>
              <w:rPr>
                <w:rFonts w:ascii="Times New Roman" w:hAnsi="Times New Roman"/>
              </w:rPr>
            </w:pPr>
            <w:r>
              <w:rPr>
                <w:rFonts w:ascii="Times New Roman" w:hAnsi="Times New Roman"/>
                <w:b w:val="0"/>
              </w:rPr>
              <w:t xml:space="preserve">Ontvangen </w:t>
            </w:r>
            <w:r w:rsidR="007A5CAB">
              <w:rPr>
                <w:rFonts w:ascii="Times New Roman" w:hAnsi="Times New Roman"/>
                <w:b w:val="0"/>
              </w:rPr>
              <w:t>26 juni 2025</w:t>
            </w:r>
          </w:p>
        </w:tc>
      </w:tr>
      <w:tr w:rsidR="00470846" w:rsidTr="00FB349A" w14:paraId="558E7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859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4A46E3" w14:textId="77777777">
            <w:pPr>
              <w:pStyle w:val="Amendement"/>
              <w:tabs>
                <w:tab w:val="clear" w:pos="3310"/>
                <w:tab w:val="clear" w:pos="3600"/>
              </w:tabs>
              <w:rPr>
                <w:rFonts w:ascii="Times New Roman" w:hAnsi="Times New Roman"/>
                <w:b w:val="0"/>
              </w:rPr>
            </w:pPr>
          </w:p>
        </w:tc>
      </w:tr>
      <w:tr w:rsidR="009E6185" w:rsidTr="00FB349A" w14:paraId="4716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C93C2E"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078E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9720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0333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7FEA7C" w14:textId="77777777">
      <w:pPr>
        <w:ind w:firstLine="284"/>
        <w:rPr>
          <w:rFonts w:ascii="Times New Roman" w:hAnsi="Times New Roman"/>
        </w:rPr>
      </w:pPr>
      <w:r>
        <w:rPr>
          <w:rFonts w:ascii="Times New Roman" w:hAnsi="Times New Roman"/>
        </w:rPr>
        <w:t>De begrotingsstaat wordt als volgt gewijzigd:</w:t>
      </w:r>
    </w:p>
    <w:p w:rsidRPr="004D4BCF" w:rsidR="009C2794" w:rsidP="009C2794" w:rsidRDefault="009C2794" w14:paraId="08E4A434" w14:textId="0CADFF6A">
      <w:pPr>
        <w:rPr>
          <w:rFonts w:ascii="Times New Roman" w:hAnsi="Times New Roman"/>
        </w:rPr>
      </w:pPr>
    </w:p>
    <w:p w:rsidRPr="004D4BCF" w:rsidR="009C2794" w:rsidP="009C2794" w:rsidRDefault="009C2794" w14:paraId="467C1E6E" w14:textId="6F0D1B40">
      <w:pPr>
        <w:ind w:firstLine="284"/>
        <w:rPr>
          <w:rFonts w:ascii="Times New Roman" w:hAnsi="Times New Roman"/>
        </w:rPr>
      </w:pPr>
      <w:r w:rsidRPr="004D4BCF">
        <w:rPr>
          <w:rFonts w:ascii="Times New Roman" w:hAnsi="Times New Roman"/>
        </w:rPr>
        <w:t xml:space="preserve">In </w:t>
      </w:r>
      <w:r w:rsidRPr="00047428" w:rsidR="00047428">
        <w:rPr>
          <w:rFonts w:ascii="Times New Roman" w:hAnsi="Times New Roman"/>
          <w:b/>
          <w:bCs/>
        </w:rPr>
        <w:t xml:space="preserve">artikel 4 </w:t>
      </w:r>
      <w:proofErr w:type="spellStart"/>
      <w:r w:rsidRPr="00047428" w:rsidR="007F2C47">
        <w:rPr>
          <w:rFonts w:ascii="Times New Roman" w:hAnsi="Times New Roman"/>
          <w:b/>
          <w:bCs/>
        </w:rPr>
        <w:t>Zorgbreed</w:t>
      </w:r>
      <w:proofErr w:type="spellEnd"/>
      <w:r w:rsidRPr="007F2C47" w:rsidR="007F2C47">
        <w:rPr>
          <w:rFonts w:ascii="Times New Roman" w:hAnsi="Times New Roman"/>
          <w:b/>
        </w:rPr>
        <w:t xml:space="preserve"> beleid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7F2C47">
        <w:rPr>
          <w:rFonts w:ascii="Times New Roman" w:hAnsi="Times New Roman"/>
          <w:b/>
        </w:rPr>
        <w:t>600</w:t>
      </w:r>
      <w:r w:rsidR="00547D92">
        <w:rPr>
          <w:rFonts w:ascii="Times New Roman" w:hAnsi="Times New Roman"/>
          <w:b/>
        </w:rPr>
        <w:t>.000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33293609" w14:textId="77777777">
      <w:pPr>
        <w:rPr>
          <w:rFonts w:ascii="Times New Roman" w:hAnsi="Times New Roman"/>
        </w:rPr>
      </w:pPr>
    </w:p>
    <w:p w:rsidRPr="004D4BCF" w:rsidR="00470846" w:rsidP="00FB349A" w:rsidRDefault="00470846" w14:paraId="4F0ABA1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992788B" w14:textId="77777777">
      <w:pPr>
        <w:rPr>
          <w:rFonts w:ascii="Times New Roman" w:hAnsi="Times New Roman"/>
        </w:rPr>
      </w:pPr>
    </w:p>
    <w:p w:rsidRPr="003571C2" w:rsidR="003571C2" w:rsidP="003571C2" w:rsidRDefault="003571C2" w14:paraId="69A93AE0" w14:textId="77777777">
      <w:pPr>
        <w:rPr>
          <w:rFonts w:ascii="Times New Roman" w:hAnsi="Times New Roman"/>
        </w:rPr>
      </w:pPr>
      <w:r w:rsidRPr="003571C2">
        <w:rPr>
          <w:rFonts w:ascii="Times New Roman" w:hAnsi="Times New Roman"/>
        </w:rPr>
        <w:t xml:space="preserve">Dit amendement regelt dat er structureel € 600 miljoen extra wordt geïnvesteerd in goede arbeidsvoorwaarden voor zorgverleners. Er zijn op steeds meer plekken in de zorg personeelstekorten. In een brief uit december vorig jaar schreef toenmalig minister Helder de verwachting dat het personeelstekort in de sector zorg en welzijn verder toe zou nemen van 66 duizend in 2024 naar 266 duizend in 2034.  Zulke personeelstekorten zouden leiden tot nog hogere werkdruk voor zorgverleners en voor nog langere wachtlijsten voor mensen die zorg nodig hebben. Indieners benadrukken daarom dat dit personeelstekort zoveel mogelijk moet worden voorkomen. </w:t>
      </w:r>
    </w:p>
    <w:p w:rsidRPr="003571C2" w:rsidR="003571C2" w:rsidP="003571C2" w:rsidRDefault="003571C2" w14:paraId="1C448EE6" w14:textId="77777777">
      <w:pPr>
        <w:rPr>
          <w:rFonts w:ascii="Times New Roman" w:hAnsi="Times New Roman"/>
        </w:rPr>
      </w:pPr>
      <w:r w:rsidRPr="003571C2">
        <w:rPr>
          <w:rFonts w:ascii="Times New Roman" w:hAnsi="Times New Roman"/>
        </w:rPr>
        <w:t>Daarbij is het onacceptabel dat er nog steeds een loonkloof bestaat van ten minste 6% tussen de zorg en andere sectoren.  Uit een enquête van de FNV bleek bovendien dat 46% van de werknemers in de verpleeghuis- en thuiszorg maandelijks geld te kort komt.  Indieners wijzen erop dat we niet kunnen zeggen dat alles op alles wordt gezet om de personeelstekorten op te lossen, als deze problemen niet worden aangepakt. Zorgverleners zouden niet minder betaald moeten worden dan werknemers in andere sectoren en zouden gewoon rond moeten kunnen komen van hun salaris.</w:t>
      </w:r>
    </w:p>
    <w:p w:rsidRPr="003571C2" w:rsidR="003571C2" w:rsidP="003571C2" w:rsidRDefault="003571C2" w14:paraId="0D2ADA23" w14:textId="77777777">
      <w:pPr>
        <w:rPr>
          <w:rFonts w:ascii="Times New Roman" w:hAnsi="Times New Roman"/>
        </w:rPr>
      </w:pPr>
      <w:r w:rsidRPr="003571C2">
        <w:rPr>
          <w:rFonts w:ascii="Times New Roman" w:hAnsi="Times New Roman"/>
        </w:rPr>
        <w:t xml:space="preserve">In die context vinden indieners het dan ook onbegrijpelijk dat er wel jaarlijks ruim €1,4 miljard aan belastingvoordelen worden gegeven aan uitsluitend expats die bovenmodaal verdienen. Indieners achten het onredelijk om de samenleving op te laten draaien voor de kosten van een belastingvermindering voor individuen met (ver) bovenmodaal inkomen. Bovendien is het redelijk dat bedrijven zelf zorgdragen voor en de extra kosten compenseren van werknemers die zij vragen naar Nederland te verhuizen. Het zijn immers deze zelfde bedrijven die hier uiteindelijk de voordelen van plukken in de vorm van winst. Daarom stellen de indieners voor om de prioriteit te leggen bij fatsoenlijke salarissen voor zorgverleners, in plaats van bij belastingvoordelen voor mensen met een bovenmodaal salaris. Met dit amendement wordt daarom € 600 miljoen toegevoegd aan Artikel 4 </w:t>
      </w:r>
      <w:proofErr w:type="spellStart"/>
      <w:r w:rsidRPr="003571C2">
        <w:rPr>
          <w:rFonts w:ascii="Times New Roman" w:hAnsi="Times New Roman"/>
        </w:rPr>
        <w:t>Zorgbreed</w:t>
      </w:r>
      <w:proofErr w:type="spellEnd"/>
      <w:r w:rsidRPr="003571C2">
        <w:rPr>
          <w:rFonts w:ascii="Times New Roman" w:hAnsi="Times New Roman"/>
        </w:rPr>
        <w:t xml:space="preserve"> beleid van de VWS-begroting, om meer financiële ruimte te creëren aan de cao-tafels om de loonkloof tussen de zorg en de rest van de economie in te lopen. De dekking wordt gevonden in het afschaffen van de 27%-regeling en de ETK-regeling. Dat dient te worden geregeld in het belastingplan voor 2026. Dat zou dan structureel circa € 900 miljoen opleveren. Daarvan dient € 600 miljoen om ervoor te zorgen dat verhoging van de zorgsalarissen structureel kan worden gedekt. Daarnaast blijft dan in 2026 en 2027 in totaal € 600 miljoen over, die via een kasschuif kan worden gebruikt om deze ruimte ook al in 2025 te regelen.</w:t>
      </w:r>
    </w:p>
    <w:p w:rsidRPr="003571C2" w:rsidR="003571C2" w:rsidP="003571C2" w:rsidRDefault="003571C2" w14:paraId="3FFF1641" w14:textId="77777777">
      <w:pPr>
        <w:rPr>
          <w:rFonts w:ascii="Times New Roman" w:hAnsi="Times New Roman"/>
        </w:rPr>
      </w:pPr>
    </w:p>
    <w:p w:rsidRPr="00BF1410" w:rsidR="001A2A63" w:rsidP="003571C2" w:rsidRDefault="003571C2" w14:paraId="60E90446" w14:textId="69746087">
      <w:pPr>
        <w:rPr>
          <w:rFonts w:ascii="Times New Roman" w:hAnsi="Times New Roman"/>
        </w:rPr>
      </w:pPr>
      <w:r w:rsidRPr="003571C2">
        <w:rPr>
          <w:rFonts w:ascii="Times New Roman" w:hAnsi="Times New Roman"/>
        </w:rPr>
        <w:t>Dobbe</w:t>
      </w:r>
    </w:p>
    <w:sectPr w:rsidRPr="00BF1410" w:rsidR="001A2A63" w:rsidSect="00B45C03">
      <w:endnotePr>
        <w:numFmt w:val="decimal"/>
      </w:endnotePr>
      <w:pgSz w:w="11906" w:h="16838"/>
      <w:pgMar w:top="360" w:right="566" w:bottom="993" w:left="993" w:header="360" w:footer="1440" w:gutter="0"/>
      <w:pgNumType w:start="1"/>
      <w:cols w:space="708"/>
      <w:noEndnote/>
      <w:sectPrChange w:author="Ridder, A.C. de (Alexander)" w:date="2025-06-26T22:16:00Z" w:id="0" w16du:dateUtc="2025-06-26T20:16:00Z">
        <w:sectPr w:rsidRPr="00BF1410" w:rsidR="001A2A63" w:rsidSect="00B45C03">
          <w:pgMar w:top="360" w:right="566" w:bottom="1417" w:left="993" w:header="360" w:footer="1440" w:gutter="0"/>
        </w:sectPr>
      </w:sectPrChang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CE670" w14:textId="77777777" w:rsidR="00BF1410" w:rsidRDefault="00BF1410">
      <w:pPr>
        <w:spacing w:line="20" w:lineRule="exact"/>
      </w:pPr>
    </w:p>
  </w:endnote>
  <w:endnote w:type="continuationSeparator" w:id="0">
    <w:p w14:paraId="28DBE027" w14:textId="77777777" w:rsidR="00BF1410" w:rsidRDefault="00BF1410">
      <w:pPr>
        <w:pStyle w:val="Amendement"/>
      </w:pPr>
      <w:r>
        <w:rPr>
          <w:b w:val="0"/>
        </w:rPr>
        <w:t xml:space="preserve"> </w:t>
      </w:r>
    </w:p>
  </w:endnote>
  <w:endnote w:type="continuationNotice" w:id="1">
    <w:p w14:paraId="3CF3CEAE" w14:textId="77777777" w:rsidR="00BF1410" w:rsidRDefault="00BF14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1C491" w14:textId="77777777" w:rsidR="00BF1410" w:rsidRDefault="00BF1410">
      <w:pPr>
        <w:pStyle w:val="Amendement"/>
      </w:pPr>
      <w:r>
        <w:rPr>
          <w:b w:val="0"/>
        </w:rPr>
        <w:separator/>
      </w:r>
    </w:p>
  </w:footnote>
  <w:footnote w:type="continuationSeparator" w:id="0">
    <w:p w14:paraId="239C531A" w14:textId="77777777" w:rsidR="00BF1410" w:rsidRDefault="00BF141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dder, A.C. de (Alexander)">
    <w15:presenceInfo w15:providerId="AD" w15:userId="S::a.dridder@tweedekamer.nl::5b1af9ed-0865-4942-b3ee-c0c031c55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0"/>
    <w:rsid w:val="0003016F"/>
    <w:rsid w:val="00042A05"/>
    <w:rsid w:val="00047428"/>
    <w:rsid w:val="000C6F39"/>
    <w:rsid w:val="0011770C"/>
    <w:rsid w:val="00120827"/>
    <w:rsid w:val="00146E70"/>
    <w:rsid w:val="00173380"/>
    <w:rsid w:val="001A2A63"/>
    <w:rsid w:val="001A5AFF"/>
    <w:rsid w:val="001A6B5A"/>
    <w:rsid w:val="001C562D"/>
    <w:rsid w:val="001E2226"/>
    <w:rsid w:val="001F7334"/>
    <w:rsid w:val="00256065"/>
    <w:rsid w:val="002569BB"/>
    <w:rsid w:val="002C1FEE"/>
    <w:rsid w:val="002F4D65"/>
    <w:rsid w:val="002F58C4"/>
    <w:rsid w:val="003050FF"/>
    <w:rsid w:val="003571C2"/>
    <w:rsid w:val="003D4FB9"/>
    <w:rsid w:val="003E5927"/>
    <w:rsid w:val="00417365"/>
    <w:rsid w:val="0042407D"/>
    <w:rsid w:val="00470846"/>
    <w:rsid w:val="0047650D"/>
    <w:rsid w:val="004B2AE2"/>
    <w:rsid w:val="004C2A57"/>
    <w:rsid w:val="004D4BCF"/>
    <w:rsid w:val="00547D92"/>
    <w:rsid w:val="005C554B"/>
    <w:rsid w:val="005E482A"/>
    <w:rsid w:val="005F4F93"/>
    <w:rsid w:val="00646211"/>
    <w:rsid w:val="0069192A"/>
    <w:rsid w:val="00736284"/>
    <w:rsid w:val="00741EB2"/>
    <w:rsid w:val="007958E0"/>
    <w:rsid w:val="007A5CAB"/>
    <w:rsid w:val="007F2C47"/>
    <w:rsid w:val="0082424F"/>
    <w:rsid w:val="00833C90"/>
    <w:rsid w:val="008467BE"/>
    <w:rsid w:val="00854DAE"/>
    <w:rsid w:val="00867688"/>
    <w:rsid w:val="008819B7"/>
    <w:rsid w:val="008B59B5"/>
    <w:rsid w:val="008C2D85"/>
    <w:rsid w:val="00926C70"/>
    <w:rsid w:val="009347C2"/>
    <w:rsid w:val="009C2794"/>
    <w:rsid w:val="009E6185"/>
    <w:rsid w:val="00A1221C"/>
    <w:rsid w:val="00B20A8C"/>
    <w:rsid w:val="00B24FC7"/>
    <w:rsid w:val="00B37F45"/>
    <w:rsid w:val="00B45C03"/>
    <w:rsid w:val="00B6508A"/>
    <w:rsid w:val="00B72742"/>
    <w:rsid w:val="00BD6436"/>
    <w:rsid w:val="00BE1B3C"/>
    <w:rsid w:val="00BE55BE"/>
    <w:rsid w:val="00BF1410"/>
    <w:rsid w:val="00BF5DA3"/>
    <w:rsid w:val="00C26FAB"/>
    <w:rsid w:val="00C370AE"/>
    <w:rsid w:val="00C41801"/>
    <w:rsid w:val="00C41EF3"/>
    <w:rsid w:val="00C5415C"/>
    <w:rsid w:val="00C74FE3"/>
    <w:rsid w:val="00C850D6"/>
    <w:rsid w:val="00CC0433"/>
    <w:rsid w:val="00CD5E91"/>
    <w:rsid w:val="00D43ADE"/>
    <w:rsid w:val="00D733D3"/>
    <w:rsid w:val="00D818D9"/>
    <w:rsid w:val="00D961CF"/>
    <w:rsid w:val="00DB5D3B"/>
    <w:rsid w:val="00DD08D8"/>
    <w:rsid w:val="00E47054"/>
    <w:rsid w:val="00E96167"/>
    <w:rsid w:val="00EF74E1"/>
    <w:rsid w:val="00F06146"/>
    <w:rsid w:val="00F2239C"/>
    <w:rsid w:val="00F324D6"/>
    <w:rsid w:val="00F37F6D"/>
    <w:rsid w:val="00F410B4"/>
    <w:rsid w:val="00F8109A"/>
    <w:rsid w:val="00F9022B"/>
    <w:rsid w:val="00FA10B5"/>
    <w:rsid w:val="00FB349A"/>
    <w:rsid w:val="00FD6C76"/>
    <w:rsid w:val="00FE4D2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BC8C"/>
  <w15:docId w15:val="{392990DF-A59B-40AA-91C5-A9683F8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547D92"/>
    <w:rPr>
      <w:rFonts w:ascii="Courier New" w:hAnsi="Courier New"/>
      <w:sz w:val="24"/>
    </w:rPr>
  </w:style>
  <w:style w:type="character" w:styleId="Hyperlink">
    <w:name w:val="Hyperlink"/>
    <w:basedOn w:val="Standaardalinea-lettertype"/>
    <w:unhideWhenUsed/>
    <w:rsid w:val="00BE55BE"/>
    <w:rPr>
      <w:color w:val="0000FF" w:themeColor="hyperlink"/>
      <w:u w:val="single"/>
    </w:rPr>
  </w:style>
  <w:style w:type="character" w:styleId="Onopgelostemelding">
    <w:name w:val="Unresolved Mention"/>
    <w:basedOn w:val="Standaardalinea-lettertype"/>
    <w:uiPriority w:val="99"/>
    <w:semiHidden/>
    <w:unhideWhenUsed/>
    <w:rsid w:val="00BE5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499</ap:Words>
  <ap:Characters>2762</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2025-06-26T20:15:00.0000000Z</dcterms:created>
  <dcterms:modified xsi:type="dcterms:W3CDTF">2025-06-26T20:16:00.0000000Z</dcterms:modified>
  <dc:description>------------------------</dc:description>
  <dc:subject/>
  <keywords/>
  <version/>
  <category/>
</coreProperties>
</file>