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2025Z13564</w:t>
        <w:br/>
      </w:r>
      <w:proofErr w:type="spellEnd"/>
    </w:p>
    <w:p>
      <w:pPr>
        <w:pStyle w:val="Normal"/>
        <w:rPr>
          <w:b w:val="1"/>
          <w:bCs w:val="1"/>
        </w:rPr>
      </w:pPr>
      <w:r w:rsidR="250AE766">
        <w:rPr>
          <w:b w:val="0"/>
          <w:bCs w:val="0"/>
        </w:rPr>
        <w:t>(ingezonden 30 juni 2025)</w:t>
        <w:br/>
      </w:r>
    </w:p>
    <w:p>
      <w:r>
        <w:t xml:space="preserve">Vraag van het lid Van Houwelingen (FVD) aan de minister van Volksgezondheid, Welzijn en Sport over het medeondertekenen door de minister van Defensie van de beantwoording op vragen van het lid Dekker (2025Z01466)</w:t>
      </w:r>
      <w:r>
        <w:br/>
      </w:r>
    </w:p>
    <w:p>
      <w:r>
        <w:t xml:space="preserve">1</w:t>
      </w:r>
      <w:r>
        <w:br/>
      </w:r>
    </w:p>
    <w:p>
      <w:r>
        <w:t xml:space="preserve">Kan de Kamer alle berichten (sms, chat, e-mail, etc.) ontvangen die zijn uitgewisseld tussen het ministerie van VWS en het ministerie van Defensie over het medeondertekenen door de minister van Defensie van de beantwoording van de vragen die door het lid Dekker zijn gesteld (2025Z01466) op 29 januari 2025?1)</w:t>
      </w:r>
      <w:r>
        <w:br/>
      </w:r>
    </w:p>
    <w:p>
      <w:r>
        <w:t xml:space="preserve"> </w:t>
      </w:r>
      <w:r>
        <w:br/>
      </w:r>
    </w:p>
    <w:p>
      <w:r>
        <w:t xml:space="preserve"> </w:t>
      </w:r>
      <w:r>
        <w:br/>
      </w:r>
    </w:p>
    <w:p>
      <w:r>
        <w:t xml:space="preserve"> </w:t>
      </w:r>
      <w:r>
        <w:br/>
      </w:r>
    </w:p>
    <w:p>
      <w:r>
        <w:t xml:space="preserve">1) Aanhangsel Handelingen II, vergaderjaar 2024–2025, nr. 2349.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