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2025Z13567</w:t>
        <w:br/>
      </w:r>
      <w:proofErr w:type="spellEnd"/>
    </w:p>
    <w:p>
      <w:pPr>
        <w:pStyle w:val="Normal"/>
        <w:rPr>
          <w:b w:val="1"/>
          <w:bCs w:val="1"/>
        </w:rPr>
      </w:pPr>
      <w:r w:rsidR="250AE766">
        <w:rPr>
          <w:b w:val="0"/>
          <w:bCs w:val="0"/>
        </w:rPr>
        <w:t>(ingezonden 30 juni 2025)</w:t>
        <w:br/>
      </w:r>
    </w:p>
    <w:p>
      <w:r>
        <w:t xml:space="preserve">Vragen van het lid Mohandis (GroenLinks–PvdA) aan de minister van Onderwijs, Cultuur en Wetenschap over de Nederlandse audiovisuele sector</w:t>
      </w:r>
      <w:r>
        <w:br/>
      </w:r>
    </w:p>
    <w:p>
      <w:r>
        <w:t xml:space="preserve"> </w:t>
      </w:r>
      <w:r>
        <w:br/>
      </w:r>
    </w:p>
    <w:p>
      <w:pPr>
        <w:pStyle w:val="ListParagraph"/>
        <w:numPr>
          <w:ilvl w:val="0"/>
          <w:numId w:val="100482240"/>
        </w:numPr>
        <w:ind w:left="360"/>
      </w:pPr>
      <w:r>
        <w:t xml:space="preserve">Wat is de stand van zaken in het toegezegde onafhankelijke sectorbrede onderzoek naar relevante (markt)ontwikkelingen in de Nederlandse audiovisuele sector en kunt u de (voorlopige) onderzoeksresultaten met de Kamer delen? Zo nee, wanneer kan de Kamer de uitkomsten van dit onderzoek tegemoet zien? [1]</w:t>
      </w:r>
      <w:r>
        <w:br/>
      </w:r>
    </w:p>
    <w:p>
      <w:pPr>
        <w:pStyle w:val="ListParagraph"/>
        <w:numPr>
          <w:ilvl w:val="0"/>
          <w:numId w:val="100482240"/>
        </w:numPr>
        <w:ind w:left="360"/>
      </w:pPr>
      <w:r>
        <w:t xml:space="preserve">Kunt u bij dit sectoronderzoek laten analyseren wat de succesfactoren zijn van de Belgische Tax Shelter in samenhang met het hele Belgische financieringslandschap om te bezien welke concrete lessen ons land daaruit kan trekken en bent u bereid om vooruitlopend op de eindrapportage tussentijds informatie over stimuleringsmaatregelen in andere landen in kaart te laten brengen, of hoe kan dit proces worden versneld? Zo nee, waarom niet?</w:t>
      </w:r>
      <w:r>
        <w:br/>
      </w:r>
    </w:p>
    <w:p>
      <w:pPr>
        <w:pStyle w:val="ListParagraph"/>
        <w:numPr>
          <w:ilvl w:val="0"/>
          <w:numId w:val="100482240"/>
        </w:numPr>
        <w:ind w:left="360"/>
      </w:pPr>
      <w:r>
        <w:t xml:space="preserve">Wat vindt u van de uitkomsten van het PPMC-advies over de meerkosten van fair pay in de film- en audiovisuele sector? [2]</w:t>
      </w:r>
      <w:r>
        <w:br/>
      </w:r>
    </w:p>
    <w:p>
      <w:pPr>
        <w:pStyle w:val="ListParagraph"/>
        <w:numPr>
          <w:ilvl w:val="0"/>
          <w:numId w:val="100482240"/>
        </w:numPr>
        <w:ind w:left="360"/>
      </w:pPr>
      <w:r>
        <w:t xml:space="preserve">Onderschrijft u de noodzaak van publiek-private samenwerking én een gelijk speelveld met landen om ons heen om kwalitatief sterke en aansprekende producties mogelijk te maken waarbij Fair Pay en Fair Chain het uitgangspunt zijn? Zo nee, waarom niet?</w:t>
      </w:r>
      <w:r>
        <w:br/>
      </w:r>
    </w:p>
    <w:p>
      <w:pPr>
        <w:pStyle w:val="ListParagraph"/>
        <w:numPr>
          <w:ilvl w:val="0"/>
          <w:numId w:val="100482240"/>
        </w:numPr>
        <w:ind w:left="360"/>
      </w:pPr>
      <w:r>
        <w:t xml:space="preserve">Welke stappen onderneemt u om dit proces aan te jagen?</w:t>
      </w:r>
      <w:r>
        <w:br/>
      </w:r>
    </w:p>
    <w:p>
      <w:r>
        <w:t xml:space="preserve"> </w:t>
      </w:r>
      <w:r>
        <w:br/>
      </w:r>
    </w:p>
    <w:p>
      <w:r>
        <w:t xml:space="preserve"> </w:t>
      </w:r>
      <w:r>
        <w:br/>
      </w:r>
    </w:p>
    <w:p>
      <w:r>
        <w:t xml:space="preserve">[1] Kamerstuk 36.176, nr. 39.</w:t>
      </w:r>
      <w:r>
        <w:br/>
      </w:r>
    </w:p>
    <w:p>
      <w:r>
        <w:t xml:space="preserve">[2] Website PPMC Economisch Advies, 10 april 2025, ‘Meerkosten van Fair Pay in de film- en audiovisuele sector’,  (https://ppmc.nl/2025/04/10/meerkosten-van-fair-pay-in-de-film-en-audiovisuele-sector/)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