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780D" w:rsidP="0011780D" w:rsidRDefault="0011780D" w14:paraId="010F5989" w14:textId="77777777">
      <w:pPr>
        <w:jc w:val="center"/>
        <w:rPr>
          <w:color w:val="0070C0"/>
          <w:sz w:val="48"/>
          <w:szCs w:val="48"/>
        </w:rPr>
      </w:pPr>
      <w:bookmarkStart w:name="_Hlk196835679" w:id="0"/>
      <w:bookmarkEnd w:id="0"/>
    </w:p>
    <w:p w:rsidR="0011780D" w:rsidP="0011780D" w:rsidRDefault="0011780D" w14:paraId="44EA7AE4" w14:textId="77777777">
      <w:pPr>
        <w:jc w:val="center"/>
        <w:rPr>
          <w:color w:val="0070C0"/>
          <w:sz w:val="48"/>
          <w:szCs w:val="48"/>
        </w:rPr>
      </w:pPr>
    </w:p>
    <w:p w:rsidRPr="008D76E2" w:rsidR="0011780D" w:rsidP="0011780D" w:rsidRDefault="0011780D" w14:paraId="7279576A" w14:textId="77777777">
      <w:pPr>
        <w:jc w:val="center"/>
        <w:rPr>
          <w:color w:val="156082" w:themeColor="accent1"/>
          <w:sz w:val="48"/>
          <w:szCs w:val="48"/>
        </w:rPr>
      </w:pPr>
      <w:r w:rsidRPr="008D76E2">
        <w:rPr>
          <w:color w:val="156082" w:themeColor="accent1"/>
          <w:sz w:val="48"/>
          <w:szCs w:val="48"/>
        </w:rPr>
        <w:t>Monitor exportkredietverzekeringen 2024</w:t>
      </w:r>
    </w:p>
    <w:p w:rsidR="0011780D" w:rsidP="0011780D" w:rsidRDefault="0011780D" w14:paraId="341B79F7" w14:textId="77777777">
      <w:pPr>
        <w:jc w:val="center"/>
        <w:rPr>
          <w:color w:val="0070C0"/>
          <w:sz w:val="48"/>
          <w:szCs w:val="48"/>
        </w:rPr>
      </w:pPr>
    </w:p>
    <w:p w:rsidR="0011780D" w:rsidP="0011780D" w:rsidRDefault="0011780D" w14:paraId="1D22C755" w14:textId="77777777">
      <w:pPr>
        <w:jc w:val="center"/>
        <w:rPr>
          <w:color w:val="0070C0"/>
          <w:sz w:val="48"/>
          <w:szCs w:val="48"/>
        </w:rPr>
      </w:pPr>
    </w:p>
    <w:p w:rsidR="0011780D" w:rsidP="0011780D" w:rsidRDefault="0011780D" w14:paraId="5A45D01C" w14:textId="77777777">
      <w:pPr>
        <w:jc w:val="center"/>
        <w:rPr>
          <w:color w:val="0070C0"/>
          <w:sz w:val="48"/>
          <w:szCs w:val="48"/>
        </w:rPr>
      </w:pPr>
    </w:p>
    <w:p w:rsidR="0011780D" w:rsidP="0011780D" w:rsidRDefault="0011780D" w14:paraId="434D9FE8" w14:textId="77777777">
      <w:pPr>
        <w:jc w:val="center"/>
        <w:rPr>
          <w:color w:val="0070C0"/>
          <w:sz w:val="48"/>
          <w:szCs w:val="48"/>
        </w:rPr>
      </w:pPr>
    </w:p>
    <w:p w:rsidR="0011780D" w:rsidP="0011780D" w:rsidRDefault="0011780D" w14:paraId="13FC6A0A" w14:textId="77777777">
      <w:pPr>
        <w:jc w:val="center"/>
        <w:rPr>
          <w:color w:val="0070C0"/>
          <w:sz w:val="48"/>
          <w:szCs w:val="48"/>
        </w:rPr>
      </w:pPr>
    </w:p>
    <w:p w:rsidR="0011780D" w:rsidP="0011780D" w:rsidRDefault="0011780D" w14:paraId="557CC48B" w14:textId="77777777">
      <w:pPr>
        <w:jc w:val="center"/>
        <w:rPr>
          <w:color w:val="0070C0"/>
          <w:sz w:val="48"/>
          <w:szCs w:val="48"/>
        </w:rPr>
      </w:pPr>
    </w:p>
    <w:p w:rsidR="0011780D" w:rsidP="0011780D" w:rsidRDefault="0011780D" w14:paraId="2E8CEA34" w14:textId="77777777">
      <w:pPr>
        <w:jc w:val="center"/>
        <w:rPr>
          <w:color w:val="0070C0"/>
          <w:sz w:val="48"/>
          <w:szCs w:val="48"/>
        </w:rPr>
      </w:pPr>
    </w:p>
    <w:p w:rsidR="0011780D" w:rsidP="0011780D" w:rsidRDefault="0011780D" w14:paraId="6F01A155" w14:textId="77777777">
      <w:pPr>
        <w:jc w:val="center"/>
        <w:rPr>
          <w:color w:val="0070C0"/>
          <w:sz w:val="48"/>
          <w:szCs w:val="48"/>
        </w:rPr>
      </w:pPr>
    </w:p>
    <w:p w:rsidR="0011780D" w:rsidP="0011780D" w:rsidRDefault="0011780D" w14:paraId="2C972EEB" w14:textId="77777777">
      <w:pPr>
        <w:jc w:val="center"/>
        <w:rPr>
          <w:color w:val="0070C0"/>
          <w:sz w:val="48"/>
          <w:szCs w:val="48"/>
        </w:rPr>
      </w:pPr>
    </w:p>
    <w:p w:rsidR="0011780D" w:rsidP="0011780D" w:rsidRDefault="0011780D" w14:paraId="3EEFBCB8" w14:textId="77777777">
      <w:pPr>
        <w:jc w:val="center"/>
        <w:rPr>
          <w:color w:val="0070C0"/>
          <w:sz w:val="48"/>
          <w:szCs w:val="48"/>
        </w:rPr>
      </w:pPr>
    </w:p>
    <w:p w:rsidR="0011780D" w:rsidP="0011780D" w:rsidRDefault="0011780D" w14:paraId="0E27C666" w14:textId="77777777">
      <w:pPr>
        <w:jc w:val="center"/>
        <w:rPr>
          <w:color w:val="0070C0"/>
          <w:sz w:val="48"/>
          <w:szCs w:val="48"/>
        </w:rPr>
      </w:pPr>
    </w:p>
    <w:p w:rsidR="0011780D" w:rsidP="0011780D" w:rsidRDefault="0011780D" w14:paraId="26F2EB95" w14:textId="77777777">
      <w:pPr>
        <w:jc w:val="center"/>
        <w:rPr>
          <w:color w:val="0070C0"/>
          <w:sz w:val="48"/>
          <w:szCs w:val="48"/>
        </w:rPr>
      </w:pPr>
    </w:p>
    <w:p w:rsidR="0011780D" w:rsidP="0011780D" w:rsidRDefault="0011780D" w14:paraId="50447344" w14:textId="77777777">
      <w:pPr>
        <w:jc w:val="center"/>
        <w:rPr>
          <w:color w:val="0070C0"/>
          <w:sz w:val="48"/>
          <w:szCs w:val="48"/>
        </w:rPr>
      </w:pPr>
    </w:p>
    <w:p w:rsidR="0011780D" w:rsidP="0011780D" w:rsidRDefault="0011780D" w14:paraId="6D06E41F" w14:textId="77777777">
      <w:pPr>
        <w:jc w:val="center"/>
        <w:rPr>
          <w:color w:val="0070C0"/>
          <w:sz w:val="48"/>
          <w:szCs w:val="48"/>
        </w:rPr>
      </w:pPr>
    </w:p>
    <w:p w:rsidR="0011780D" w:rsidP="0011780D" w:rsidRDefault="0011780D" w14:paraId="3C6A7318" w14:textId="77777777">
      <w:pPr>
        <w:rPr>
          <w:sz w:val="24"/>
          <w:szCs w:val="24"/>
        </w:rPr>
      </w:pPr>
    </w:p>
    <w:sdt>
      <w:sdtPr>
        <w:rPr>
          <w:rFonts w:asciiTheme="minorHAnsi" w:hAnsiTheme="minorHAnsi" w:eastAsiaTheme="minorHAnsi" w:cstheme="minorBidi"/>
          <w:color w:val="auto"/>
          <w:kern w:val="2"/>
          <w:sz w:val="22"/>
          <w:szCs w:val="22"/>
          <w:lang w:eastAsia="en-US"/>
          <w14:ligatures w14:val="standardContextual"/>
        </w:rPr>
        <w:id w:val="772211958"/>
        <w:docPartObj>
          <w:docPartGallery w:val="Table of Contents"/>
          <w:docPartUnique/>
        </w:docPartObj>
      </w:sdtPr>
      <w:sdtEndPr>
        <w:rPr>
          <w:b/>
          <w:bCs/>
        </w:rPr>
      </w:sdtEndPr>
      <w:sdtContent>
        <w:p w:rsidR="0011780D" w:rsidP="0011780D" w:rsidRDefault="0011780D" w14:paraId="5ACE470B" w14:textId="77777777">
          <w:pPr>
            <w:pStyle w:val="Kopvaninhoudsopgave"/>
          </w:pPr>
          <w:r>
            <w:t>Inhoud</w:t>
          </w:r>
        </w:p>
        <w:p w:rsidR="00001752" w:rsidRDefault="0011780D" w14:paraId="34B2C8FF" w14:textId="4D6A6295">
          <w:pPr>
            <w:pStyle w:val="Inhopg1"/>
            <w:tabs>
              <w:tab w:val="left" w:pos="440"/>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history="1" w:anchor="_Toc200717044">
            <w:r w:rsidRPr="007E7880" w:rsidR="00001752">
              <w:rPr>
                <w:rStyle w:val="Hyperlink"/>
                <w:noProof/>
              </w:rPr>
              <w:t>1.</w:t>
            </w:r>
            <w:r w:rsidR="00001752">
              <w:rPr>
                <w:rFonts w:eastAsiaTheme="minorEastAsia"/>
                <w:noProof/>
                <w:sz w:val="24"/>
                <w:szCs w:val="24"/>
                <w:lang w:eastAsia="nl-NL"/>
              </w:rPr>
              <w:tab/>
            </w:r>
            <w:r w:rsidRPr="007E7880" w:rsidR="00001752">
              <w:rPr>
                <w:rStyle w:val="Hyperlink"/>
                <w:noProof/>
              </w:rPr>
              <w:t>Inleiding</w:t>
            </w:r>
            <w:r w:rsidR="00001752">
              <w:rPr>
                <w:noProof/>
                <w:webHidden/>
              </w:rPr>
              <w:tab/>
            </w:r>
            <w:r w:rsidR="00001752">
              <w:rPr>
                <w:noProof/>
                <w:webHidden/>
              </w:rPr>
              <w:fldChar w:fldCharType="begin"/>
            </w:r>
            <w:r w:rsidR="00001752">
              <w:rPr>
                <w:noProof/>
                <w:webHidden/>
              </w:rPr>
              <w:instrText xml:space="preserve"> PAGEREF _Toc200717044 \h </w:instrText>
            </w:r>
            <w:r w:rsidR="00001752">
              <w:rPr>
                <w:noProof/>
                <w:webHidden/>
              </w:rPr>
            </w:r>
            <w:r w:rsidR="00001752">
              <w:rPr>
                <w:noProof/>
                <w:webHidden/>
              </w:rPr>
              <w:fldChar w:fldCharType="separate"/>
            </w:r>
            <w:r w:rsidR="00001752">
              <w:rPr>
                <w:noProof/>
                <w:webHidden/>
              </w:rPr>
              <w:t>3</w:t>
            </w:r>
            <w:r w:rsidR="00001752">
              <w:rPr>
                <w:noProof/>
                <w:webHidden/>
              </w:rPr>
              <w:fldChar w:fldCharType="end"/>
            </w:r>
          </w:hyperlink>
        </w:p>
        <w:p w:rsidR="00001752" w:rsidRDefault="00A2386A" w14:paraId="49D5B434" w14:textId="422C93EA">
          <w:pPr>
            <w:pStyle w:val="Inhopg1"/>
            <w:tabs>
              <w:tab w:val="left" w:pos="440"/>
              <w:tab w:val="right" w:leader="dot" w:pos="9062"/>
            </w:tabs>
            <w:rPr>
              <w:rFonts w:eastAsiaTheme="minorEastAsia"/>
              <w:noProof/>
              <w:sz w:val="24"/>
              <w:szCs w:val="24"/>
              <w:lang w:eastAsia="nl-NL"/>
            </w:rPr>
          </w:pPr>
          <w:hyperlink w:history="1" w:anchor="_Toc200717045">
            <w:r w:rsidRPr="007E7880" w:rsidR="00001752">
              <w:rPr>
                <w:rStyle w:val="Hyperlink"/>
                <w:noProof/>
              </w:rPr>
              <w:t>2.</w:t>
            </w:r>
            <w:r w:rsidR="00001752">
              <w:rPr>
                <w:rFonts w:eastAsiaTheme="minorEastAsia"/>
                <w:noProof/>
                <w:sz w:val="24"/>
                <w:szCs w:val="24"/>
                <w:lang w:eastAsia="nl-NL"/>
              </w:rPr>
              <w:tab/>
            </w:r>
            <w:r w:rsidRPr="007E7880" w:rsidR="00001752">
              <w:rPr>
                <w:rStyle w:val="Hyperlink"/>
                <w:noProof/>
              </w:rPr>
              <w:t>Financiële resultaten</w:t>
            </w:r>
            <w:r w:rsidR="00001752">
              <w:rPr>
                <w:noProof/>
                <w:webHidden/>
              </w:rPr>
              <w:tab/>
            </w:r>
            <w:r w:rsidR="00001752">
              <w:rPr>
                <w:noProof/>
                <w:webHidden/>
              </w:rPr>
              <w:fldChar w:fldCharType="begin"/>
            </w:r>
            <w:r w:rsidR="00001752">
              <w:rPr>
                <w:noProof/>
                <w:webHidden/>
              </w:rPr>
              <w:instrText xml:space="preserve"> PAGEREF _Toc200717045 \h </w:instrText>
            </w:r>
            <w:r w:rsidR="00001752">
              <w:rPr>
                <w:noProof/>
                <w:webHidden/>
              </w:rPr>
            </w:r>
            <w:r w:rsidR="00001752">
              <w:rPr>
                <w:noProof/>
                <w:webHidden/>
              </w:rPr>
              <w:fldChar w:fldCharType="separate"/>
            </w:r>
            <w:r w:rsidR="00001752">
              <w:rPr>
                <w:noProof/>
                <w:webHidden/>
              </w:rPr>
              <w:t>3</w:t>
            </w:r>
            <w:r w:rsidR="00001752">
              <w:rPr>
                <w:noProof/>
                <w:webHidden/>
              </w:rPr>
              <w:fldChar w:fldCharType="end"/>
            </w:r>
          </w:hyperlink>
        </w:p>
        <w:p w:rsidR="00001752" w:rsidRDefault="00A2386A" w14:paraId="266F195E" w14:textId="73BAFAC4">
          <w:pPr>
            <w:pStyle w:val="Inhopg2"/>
            <w:tabs>
              <w:tab w:val="left" w:pos="960"/>
              <w:tab w:val="right" w:leader="dot" w:pos="9062"/>
            </w:tabs>
            <w:rPr>
              <w:rFonts w:eastAsiaTheme="minorEastAsia"/>
              <w:noProof/>
              <w:sz w:val="24"/>
              <w:szCs w:val="24"/>
              <w:lang w:eastAsia="nl-NL"/>
            </w:rPr>
          </w:pPr>
          <w:hyperlink w:history="1" w:anchor="_Toc200717046">
            <w:r w:rsidRPr="007E7880" w:rsidR="00001752">
              <w:rPr>
                <w:rStyle w:val="Hyperlink"/>
                <w:noProof/>
              </w:rPr>
              <w:t>2.1</w:t>
            </w:r>
            <w:r w:rsidR="00001752">
              <w:rPr>
                <w:rFonts w:eastAsiaTheme="minorEastAsia"/>
                <w:noProof/>
                <w:sz w:val="24"/>
                <w:szCs w:val="24"/>
                <w:lang w:eastAsia="nl-NL"/>
              </w:rPr>
              <w:tab/>
            </w:r>
            <w:r w:rsidRPr="007E7880" w:rsidR="00001752">
              <w:rPr>
                <w:rStyle w:val="Hyperlink"/>
                <w:noProof/>
              </w:rPr>
              <w:t>Nieuw aangegane verplichtingen</w:t>
            </w:r>
            <w:r w:rsidR="00001752">
              <w:rPr>
                <w:noProof/>
                <w:webHidden/>
              </w:rPr>
              <w:tab/>
            </w:r>
            <w:r w:rsidR="00001752">
              <w:rPr>
                <w:noProof/>
                <w:webHidden/>
              </w:rPr>
              <w:fldChar w:fldCharType="begin"/>
            </w:r>
            <w:r w:rsidR="00001752">
              <w:rPr>
                <w:noProof/>
                <w:webHidden/>
              </w:rPr>
              <w:instrText xml:space="preserve"> PAGEREF _Toc200717046 \h </w:instrText>
            </w:r>
            <w:r w:rsidR="00001752">
              <w:rPr>
                <w:noProof/>
                <w:webHidden/>
              </w:rPr>
            </w:r>
            <w:r w:rsidR="00001752">
              <w:rPr>
                <w:noProof/>
                <w:webHidden/>
              </w:rPr>
              <w:fldChar w:fldCharType="separate"/>
            </w:r>
            <w:r w:rsidR="00001752">
              <w:rPr>
                <w:noProof/>
                <w:webHidden/>
              </w:rPr>
              <w:t>4</w:t>
            </w:r>
            <w:r w:rsidR="00001752">
              <w:rPr>
                <w:noProof/>
                <w:webHidden/>
              </w:rPr>
              <w:fldChar w:fldCharType="end"/>
            </w:r>
          </w:hyperlink>
        </w:p>
        <w:p w:rsidR="00001752" w:rsidRDefault="00A2386A" w14:paraId="0F2CE2E6" w14:textId="16DBADF0">
          <w:pPr>
            <w:pStyle w:val="Inhopg2"/>
            <w:tabs>
              <w:tab w:val="left" w:pos="960"/>
              <w:tab w:val="right" w:leader="dot" w:pos="9062"/>
            </w:tabs>
            <w:rPr>
              <w:rFonts w:eastAsiaTheme="minorEastAsia"/>
              <w:noProof/>
              <w:sz w:val="24"/>
              <w:szCs w:val="24"/>
              <w:lang w:eastAsia="nl-NL"/>
            </w:rPr>
          </w:pPr>
          <w:hyperlink w:history="1" w:anchor="_Toc200717047">
            <w:r w:rsidRPr="007E7880" w:rsidR="00001752">
              <w:rPr>
                <w:rStyle w:val="Hyperlink"/>
                <w:noProof/>
              </w:rPr>
              <w:t>2.2</w:t>
            </w:r>
            <w:r w:rsidR="00001752">
              <w:rPr>
                <w:rFonts w:eastAsiaTheme="minorEastAsia"/>
                <w:noProof/>
                <w:sz w:val="24"/>
                <w:szCs w:val="24"/>
                <w:lang w:eastAsia="nl-NL"/>
              </w:rPr>
              <w:tab/>
            </w:r>
            <w:r w:rsidRPr="007E7880" w:rsidR="00001752">
              <w:rPr>
                <w:rStyle w:val="Hyperlink"/>
                <w:noProof/>
              </w:rPr>
              <w:t>Premies, schade en recuperaties</w:t>
            </w:r>
            <w:r w:rsidR="00001752">
              <w:rPr>
                <w:noProof/>
                <w:webHidden/>
              </w:rPr>
              <w:tab/>
            </w:r>
            <w:r w:rsidR="00001752">
              <w:rPr>
                <w:noProof/>
                <w:webHidden/>
              </w:rPr>
              <w:fldChar w:fldCharType="begin"/>
            </w:r>
            <w:r w:rsidR="00001752">
              <w:rPr>
                <w:noProof/>
                <w:webHidden/>
              </w:rPr>
              <w:instrText xml:space="preserve"> PAGEREF _Toc200717047 \h </w:instrText>
            </w:r>
            <w:r w:rsidR="00001752">
              <w:rPr>
                <w:noProof/>
                <w:webHidden/>
              </w:rPr>
            </w:r>
            <w:r w:rsidR="00001752">
              <w:rPr>
                <w:noProof/>
                <w:webHidden/>
              </w:rPr>
              <w:fldChar w:fldCharType="separate"/>
            </w:r>
            <w:r w:rsidR="00001752">
              <w:rPr>
                <w:noProof/>
                <w:webHidden/>
              </w:rPr>
              <w:t>5</w:t>
            </w:r>
            <w:r w:rsidR="00001752">
              <w:rPr>
                <w:noProof/>
                <w:webHidden/>
              </w:rPr>
              <w:fldChar w:fldCharType="end"/>
            </w:r>
          </w:hyperlink>
        </w:p>
        <w:p w:rsidR="00001752" w:rsidRDefault="00A2386A" w14:paraId="48094A6D" w14:textId="2752FAFB">
          <w:pPr>
            <w:pStyle w:val="Inhopg2"/>
            <w:tabs>
              <w:tab w:val="right" w:leader="dot" w:pos="9062"/>
            </w:tabs>
            <w:rPr>
              <w:rFonts w:eastAsiaTheme="minorEastAsia"/>
              <w:noProof/>
              <w:sz w:val="24"/>
              <w:szCs w:val="24"/>
              <w:lang w:eastAsia="nl-NL"/>
            </w:rPr>
          </w:pPr>
          <w:hyperlink w:history="1" w:anchor="_Toc200717048">
            <w:r w:rsidRPr="007E7880" w:rsidR="00001752">
              <w:rPr>
                <w:rStyle w:val="Hyperlink"/>
                <w:noProof/>
              </w:rPr>
              <w:t>2.3 Vergoeding ADSB en prioriteitsprojecten</w:t>
            </w:r>
            <w:r w:rsidR="00001752">
              <w:rPr>
                <w:noProof/>
                <w:webHidden/>
              </w:rPr>
              <w:tab/>
            </w:r>
            <w:r w:rsidR="00001752">
              <w:rPr>
                <w:noProof/>
                <w:webHidden/>
              </w:rPr>
              <w:fldChar w:fldCharType="begin"/>
            </w:r>
            <w:r w:rsidR="00001752">
              <w:rPr>
                <w:noProof/>
                <w:webHidden/>
              </w:rPr>
              <w:instrText xml:space="preserve"> PAGEREF _Toc200717048 \h </w:instrText>
            </w:r>
            <w:r w:rsidR="00001752">
              <w:rPr>
                <w:noProof/>
                <w:webHidden/>
              </w:rPr>
            </w:r>
            <w:r w:rsidR="00001752">
              <w:rPr>
                <w:noProof/>
                <w:webHidden/>
              </w:rPr>
              <w:fldChar w:fldCharType="separate"/>
            </w:r>
            <w:r w:rsidR="00001752">
              <w:rPr>
                <w:noProof/>
                <w:webHidden/>
              </w:rPr>
              <w:t>6</w:t>
            </w:r>
            <w:r w:rsidR="00001752">
              <w:rPr>
                <w:noProof/>
                <w:webHidden/>
              </w:rPr>
              <w:fldChar w:fldCharType="end"/>
            </w:r>
          </w:hyperlink>
        </w:p>
        <w:p w:rsidR="00001752" w:rsidRDefault="00A2386A" w14:paraId="27790C45" w14:textId="594925A5">
          <w:pPr>
            <w:pStyle w:val="Inhopg3"/>
            <w:tabs>
              <w:tab w:val="left" w:pos="1200"/>
              <w:tab w:val="right" w:leader="dot" w:pos="9062"/>
            </w:tabs>
            <w:rPr>
              <w:rFonts w:eastAsiaTheme="minorEastAsia"/>
              <w:noProof/>
              <w:sz w:val="24"/>
              <w:szCs w:val="24"/>
              <w:lang w:eastAsia="nl-NL"/>
            </w:rPr>
          </w:pPr>
          <w:hyperlink w:history="1" w:anchor="_Toc200717049">
            <w:r w:rsidRPr="007E7880" w:rsidR="00001752">
              <w:rPr>
                <w:rStyle w:val="Hyperlink"/>
                <w:noProof/>
              </w:rPr>
              <w:t>2.2.1</w:t>
            </w:r>
            <w:r w:rsidR="00001752">
              <w:rPr>
                <w:rFonts w:eastAsiaTheme="minorEastAsia"/>
                <w:noProof/>
                <w:sz w:val="24"/>
                <w:szCs w:val="24"/>
                <w:lang w:eastAsia="nl-NL"/>
              </w:rPr>
              <w:tab/>
            </w:r>
            <w:r w:rsidRPr="007E7880" w:rsidR="00001752">
              <w:rPr>
                <w:rStyle w:val="Hyperlink"/>
                <w:noProof/>
              </w:rPr>
              <w:t>Mandaat</w:t>
            </w:r>
            <w:r w:rsidR="00001752">
              <w:rPr>
                <w:noProof/>
                <w:webHidden/>
              </w:rPr>
              <w:tab/>
            </w:r>
            <w:r w:rsidR="00001752">
              <w:rPr>
                <w:noProof/>
                <w:webHidden/>
              </w:rPr>
              <w:fldChar w:fldCharType="begin"/>
            </w:r>
            <w:r w:rsidR="00001752">
              <w:rPr>
                <w:noProof/>
                <w:webHidden/>
              </w:rPr>
              <w:instrText xml:space="preserve"> PAGEREF _Toc200717049 \h </w:instrText>
            </w:r>
            <w:r w:rsidR="00001752">
              <w:rPr>
                <w:noProof/>
                <w:webHidden/>
              </w:rPr>
            </w:r>
            <w:r w:rsidR="00001752">
              <w:rPr>
                <w:noProof/>
                <w:webHidden/>
              </w:rPr>
              <w:fldChar w:fldCharType="separate"/>
            </w:r>
            <w:r w:rsidR="00001752">
              <w:rPr>
                <w:noProof/>
                <w:webHidden/>
              </w:rPr>
              <w:t>6</w:t>
            </w:r>
            <w:r w:rsidR="00001752">
              <w:rPr>
                <w:noProof/>
                <w:webHidden/>
              </w:rPr>
              <w:fldChar w:fldCharType="end"/>
            </w:r>
          </w:hyperlink>
        </w:p>
        <w:p w:rsidR="00001752" w:rsidRDefault="00A2386A" w14:paraId="69D87048" w14:textId="183EEA41">
          <w:pPr>
            <w:pStyle w:val="Inhopg3"/>
            <w:tabs>
              <w:tab w:val="right" w:leader="dot" w:pos="9062"/>
            </w:tabs>
            <w:rPr>
              <w:rFonts w:eastAsiaTheme="minorEastAsia"/>
              <w:noProof/>
              <w:sz w:val="24"/>
              <w:szCs w:val="24"/>
              <w:lang w:eastAsia="nl-NL"/>
            </w:rPr>
          </w:pPr>
          <w:hyperlink w:history="1" w:anchor="_Toc200717050">
            <w:r w:rsidRPr="007E7880" w:rsidR="00001752">
              <w:rPr>
                <w:rStyle w:val="Hyperlink"/>
                <w:noProof/>
              </w:rPr>
              <w:t>2.3.2 Investeringsverzekering</w:t>
            </w:r>
            <w:r w:rsidR="00001752">
              <w:rPr>
                <w:noProof/>
                <w:webHidden/>
              </w:rPr>
              <w:tab/>
            </w:r>
            <w:r w:rsidR="00001752">
              <w:rPr>
                <w:noProof/>
                <w:webHidden/>
              </w:rPr>
              <w:fldChar w:fldCharType="begin"/>
            </w:r>
            <w:r w:rsidR="00001752">
              <w:rPr>
                <w:noProof/>
                <w:webHidden/>
              </w:rPr>
              <w:instrText xml:space="preserve"> PAGEREF _Toc200717050 \h </w:instrText>
            </w:r>
            <w:r w:rsidR="00001752">
              <w:rPr>
                <w:noProof/>
                <w:webHidden/>
              </w:rPr>
            </w:r>
            <w:r w:rsidR="00001752">
              <w:rPr>
                <w:noProof/>
                <w:webHidden/>
              </w:rPr>
              <w:fldChar w:fldCharType="separate"/>
            </w:r>
            <w:r w:rsidR="00001752">
              <w:rPr>
                <w:noProof/>
                <w:webHidden/>
              </w:rPr>
              <w:t>6</w:t>
            </w:r>
            <w:r w:rsidR="00001752">
              <w:rPr>
                <w:noProof/>
                <w:webHidden/>
              </w:rPr>
              <w:fldChar w:fldCharType="end"/>
            </w:r>
          </w:hyperlink>
        </w:p>
        <w:p w:rsidR="00001752" w:rsidRDefault="00A2386A" w14:paraId="2F58635B" w14:textId="7CC78D9C">
          <w:pPr>
            <w:pStyle w:val="Inhopg3"/>
            <w:tabs>
              <w:tab w:val="right" w:leader="dot" w:pos="9062"/>
            </w:tabs>
            <w:rPr>
              <w:rFonts w:eastAsiaTheme="minorEastAsia"/>
              <w:noProof/>
              <w:sz w:val="24"/>
              <w:szCs w:val="24"/>
              <w:lang w:eastAsia="nl-NL"/>
            </w:rPr>
          </w:pPr>
          <w:hyperlink w:history="1" w:anchor="_Toc200717051">
            <w:r w:rsidRPr="007E7880" w:rsidR="00001752">
              <w:rPr>
                <w:rStyle w:val="Hyperlink"/>
                <w:noProof/>
              </w:rPr>
              <w:t>2.3.3 Fondsen</w:t>
            </w:r>
            <w:r w:rsidR="00001752">
              <w:rPr>
                <w:noProof/>
                <w:webHidden/>
              </w:rPr>
              <w:tab/>
            </w:r>
            <w:r w:rsidR="00001752">
              <w:rPr>
                <w:noProof/>
                <w:webHidden/>
              </w:rPr>
              <w:fldChar w:fldCharType="begin"/>
            </w:r>
            <w:r w:rsidR="00001752">
              <w:rPr>
                <w:noProof/>
                <w:webHidden/>
              </w:rPr>
              <w:instrText xml:space="preserve"> PAGEREF _Toc200717051 \h </w:instrText>
            </w:r>
            <w:r w:rsidR="00001752">
              <w:rPr>
                <w:noProof/>
                <w:webHidden/>
              </w:rPr>
            </w:r>
            <w:r w:rsidR="00001752">
              <w:rPr>
                <w:noProof/>
                <w:webHidden/>
              </w:rPr>
              <w:fldChar w:fldCharType="separate"/>
            </w:r>
            <w:r w:rsidR="00001752">
              <w:rPr>
                <w:noProof/>
                <w:webHidden/>
              </w:rPr>
              <w:t>6</w:t>
            </w:r>
            <w:r w:rsidR="00001752">
              <w:rPr>
                <w:noProof/>
                <w:webHidden/>
              </w:rPr>
              <w:fldChar w:fldCharType="end"/>
            </w:r>
          </w:hyperlink>
        </w:p>
        <w:p w:rsidR="00001752" w:rsidRDefault="00A2386A" w14:paraId="6CE874CB" w14:textId="54FE3BEC">
          <w:pPr>
            <w:pStyle w:val="Inhopg3"/>
            <w:tabs>
              <w:tab w:val="right" w:leader="dot" w:pos="9062"/>
            </w:tabs>
            <w:rPr>
              <w:rFonts w:eastAsiaTheme="minorEastAsia"/>
              <w:noProof/>
              <w:sz w:val="24"/>
              <w:szCs w:val="24"/>
              <w:lang w:eastAsia="nl-NL"/>
            </w:rPr>
          </w:pPr>
          <w:hyperlink w:history="1" w:anchor="_Toc200717052">
            <w:r w:rsidRPr="007E7880" w:rsidR="00001752">
              <w:rPr>
                <w:rStyle w:val="Hyperlink"/>
                <w:noProof/>
              </w:rPr>
              <w:t>2.3.4 Fiscale integriteit</w:t>
            </w:r>
            <w:r w:rsidR="00001752">
              <w:rPr>
                <w:noProof/>
                <w:webHidden/>
              </w:rPr>
              <w:tab/>
            </w:r>
            <w:r w:rsidR="00001752">
              <w:rPr>
                <w:noProof/>
                <w:webHidden/>
              </w:rPr>
              <w:fldChar w:fldCharType="begin"/>
            </w:r>
            <w:r w:rsidR="00001752">
              <w:rPr>
                <w:noProof/>
                <w:webHidden/>
              </w:rPr>
              <w:instrText xml:space="preserve"> PAGEREF _Toc200717052 \h </w:instrText>
            </w:r>
            <w:r w:rsidR="00001752">
              <w:rPr>
                <w:noProof/>
                <w:webHidden/>
              </w:rPr>
            </w:r>
            <w:r w:rsidR="00001752">
              <w:rPr>
                <w:noProof/>
                <w:webHidden/>
              </w:rPr>
              <w:fldChar w:fldCharType="separate"/>
            </w:r>
            <w:r w:rsidR="00001752">
              <w:rPr>
                <w:noProof/>
                <w:webHidden/>
              </w:rPr>
              <w:t>7</w:t>
            </w:r>
            <w:r w:rsidR="00001752">
              <w:rPr>
                <w:noProof/>
                <w:webHidden/>
              </w:rPr>
              <w:fldChar w:fldCharType="end"/>
            </w:r>
          </w:hyperlink>
        </w:p>
        <w:p w:rsidR="00001752" w:rsidRDefault="00A2386A" w14:paraId="2CD58EAD" w14:textId="559E6FD5">
          <w:pPr>
            <w:pStyle w:val="Inhopg2"/>
            <w:tabs>
              <w:tab w:val="left" w:pos="960"/>
              <w:tab w:val="right" w:leader="dot" w:pos="9062"/>
            </w:tabs>
            <w:rPr>
              <w:rFonts w:eastAsiaTheme="minorEastAsia"/>
              <w:noProof/>
              <w:sz w:val="24"/>
              <w:szCs w:val="24"/>
              <w:lang w:eastAsia="nl-NL"/>
            </w:rPr>
          </w:pPr>
          <w:hyperlink w:history="1" w:anchor="_Toc200717053">
            <w:r w:rsidRPr="007E7880" w:rsidR="00001752">
              <w:rPr>
                <w:rStyle w:val="Hyperlink"/>
                <w:noProof/>
              </w:rPr>
              <w:t>2.3</w:t>
            </w:r>
            <w:r w:rsidR="00001752">
              <w:rPr>
                <w:rFonts w:eastAsiaTheme="minorEastAsia"/>
                <w:noProof/>
                <w:sz w:val="24"/>
                <w:szCs w:val="24"/>
                <w:lang w:eastAsia="nl-NL"/>
              </w:rPr>
              <w:tab/>
            </w:r>
            <w:r w:rsidRPr="007E7880" w:rsidR="00001752">
              <w:rPr>
                <w:rStyle w:val="Hyperlink"/>
                <w:noProof/>
              </w:rPr>
              <w:t>Risicovoorziening</w:t>
            </w:r>
            <w:r w:rsidR="00001752">
              <w:rPr>
                <w:noProof/>
                <w:webHidden/>
              </w:rPr>
              <w:tab/>
            </w:r>
            <w:r w:rsidR="00001752">
              <w:rPr>
                <w:noProof/>
                <w:webHidden/>
              </w:rPr>
              <w:fldChar w:fldCharType="begin"/>
            </w:r>
            <w:r w:rsidR="00001752">
              <w:rPr>
                <w:noProof/>
                <w:webHidden/>
              </w:rPr>
              <w:instrText xml:space="preserve"> PAGEREF _Toc200717053 \h </w:instrText>
            </w:r>
            <w:r w:rsidR="00001752">
              <w:rPr>
                <w:noProof/>
                <w:webHidden/>
              </w:rPr>
            </w:r>
            <w:r w:rsidR="00001752">
              <w:rPr>
                <w:noProof/>
                <w:webHidden/>
              </w:rPr>
              <w:fldChar w:fldCharType="separate"/>
            </w:r>
            <w:r w:rsidR="00001752">
              <w:rPr>
                <w:noProof/>
                <w:webHidden/>
              </w:rPr>
              <w:t>7</w:t>
            </w:r>
            <w:r w:rsidR="00001752">
              <w:rPr>
                <w:noProof/>
                <w:webHidden/>
              </w:rPr>
              <w:fldChar w:fldCharType="end"/>
            </w:r>
          </w:hyperlink>
        </w:p>
        <w:p w:rsidR="00001752" w:rsidRDefault="00A2386A" w14:paraId="17CF514D" w14:textId="18B91878">
          <w:pPr>
            <w:pStyle w:val="Inhopg1"/>
            <w:tabs>
              <w:tab w:val="left" w:pos="440"/>
              <w:tab w:val="right" w:leader="dot" w:pos="9062"/>
            </w:tabs>
            <w:rPr>
              <w:rFonts w:eastAsiaTheme="minorEastAsia"/>
              <w:noProof/>
              <w:sz w:val="24"/>
              <w:szCs w:val="24"/>
              <w:lang w:eastAsia="nl-NL"/>
            </w:rPr>
          </w:pPr>
          <w:hyperlink w:history="1" w:anchor="_Toc200717054">
            <w:r w:rsidRPr="007E7880" w:rsidR="00001752">
              <w:rPr>
                <w:rStyle w:val="Hyperlink"/>
                <w:noProof/>
              </w:rPr>
              <w:t>3.</w:t>
            </w:r>
            <w:r w:rsidR="00001752">
              <w:rPr>
                <w:rFonts w:eastAsiaTheme="minorEastAsia"/>
                <w:noProof/>
                <w:sz w:val="24"/>
                <w:szCs w:val="24"/>
                <w:lang w:eastAsia="nl-NL"/>
              </w:rPr>
              <w:tab/>
            </w:r>
            <w:r w:rsidRPr="007E7880" w:rsidR="00001752">
              <w:rPr>
                <w:rStyle w:val="Hyperlink"/>
                <w:noProof/>
              </w:rPr>
              <w:t>Samenstelling portefeuille</w:t>
            </w:r>
            <w:r w:rsidR="00001752">
              <w:rPr>
                <w:noProof/>
                <w:webHidden/>
              </w:rPr>
              <w:tab/>
            </w:r>
            <w:r w:rsidR="00001752">
              <w:rPr>
                <w:noProof/>
                <w:webHidden/>
              </w:rPr>
              <w:fldChar w:fldCharType="begin"/>
            </w:r>
            <w:r w:rsidR="00001752">
              <w:rPr>
                <w:noProof/>
                <w:webHidden/>
              </w:rPr>
              <w:instrText xml:space="preserve"> PAGEREF _Toc200717054 \h </w:instrText>
            </w:r>
            <w:r w:rsidR="00001752">
              <w:rPr>
                <w:noProof/>
                <w:webHidden/>
              </w:rPr>
            </w:r>
            <w:r w:rsidR="00001752">
              <w:rPr>
                <w:noProof/>
                <w:webHidden/>
              </w:rPr>
              <w:fldChar w:fldCharType="separate"/>
            </w:r>
            <w:r w:rsidR="00001752">
              <w:rPr>
                <w:noProof/>
                <w:webHidden/>
              </w:rPr>
              <w:t>8</w:t>
            </w:r>
            <w:r w:rsidR="00001752">
              <w:rPr>
                <w:noProof/>
                <w:webHidden/>
              </w:rPr>
              <w:fldChar w:fldCharType="end"/>
            </w:r>
          </w:hyperlink>
        </w:p>
        <w:p w:rsidR="00001752" w:rsidRDefault="00A2386A" w14:paraId="076EB145" w14:textId="30923D03">
          <w:pPr>
            <w:pStyle w:val="Inhopg2"/>
            <w:tabs>
              <w:tab w:val="left" w:pos="960"/>
              <w:tab w:val="right" w:leader="dot" w:pos="9062"/>
            </w:tabs>
            <w:rPr>
              <w:rFonts w:eastAsiaTheme="minorEastAsia"/>
              <w:noProof/>
              <w:sz w:val="24"/>
              <w:szCs w:val="24"/>
              <w:lang w:eastAsia="nl-NL"/>
            </w:rPr>
          </w:pPr>
          <w:hyperlink w:history="1" w:anchor="_Toc200717055">
            <w:r w:rsidRPr="007E7880" w:rsidR="00001752">
              <w:rPr>
                <w:rStyle w:val="Hyperlink"/>
                <w:noProof/>
              </w:rPr>
              <w:t>3.1</w:t>
            </w:r>
            <w:r w:rsidR="00001752">
              <w:rPr>
                <w:rFonts w:eastAsiaTheme="minorEastAsia"/>
                <w:noProof/>
                <w:sz w:val="24"/>
                <w:szCs w:val="24"/>
                <w:lang w:eastAsia="nl-NL"/>
              </w:rPr>
              <w:tab/>
            </w:r>
            <w:r w:rsidRPr="007E7880" w:rsidR="00001752">
              <w:rPr>
                <w:rStyle w:val="Hyperlink"/>
                <w:noProof/>
              </w:rPr>
              <w:t>Sectoren</w:t>
            </w:r>
            <w:r w:rsidR="00001752">
              <w:rPr>
                <w:noProof/>
                <w:webHidden/>
              </w:rPr>
              <w:tab/>
            </w:r>
            <w:r w:rsidR="00001752">
              <w:rPr>
                <w:noProof/>
                <w:webHidden/>
              </w:rPr>
              <w:fldChar w:fldCharType="begin"/>
            </w:r>
            <w:r w:rsidR="00001752">
              <w:rPr>
                <w:noProof/>
                <w:webHidden/>
              </w:rPr>
              <w:instrText xml:space="preserve"> PAGEREF _Toc200717055 \h </w:instrText>
            </w:r>
            <w:r w:rsidR="00001752">
              <w:rPr>
                <w:noProof/>
                <w:webHidden/>
              </w:rPr>
            </w:r>
            <w:r w:rsidR="00001752">
              <w:rPr>
                <w:noProof/>
                <w:webHidden/>
              </w:rPr>
              <w:fldChar w:fldCharType="separate"/>
            </w:r>
            <w:r w:rsidR="00001752">
              <w:rPr>
                <w:noProof/>
                <w:webHidden/>
              </w:rPr>
              <w:t>10</w:t>
            </w:r>
            <w:r w:rsidR="00001752">
              <w:rPr>
                <w:noProof/>
                <w:webHidden/>
              </w:rPr>
              <w:fldChar w:fldCharType="end"/>
            </w:r>
          </w:hyperlink>
        </w:p>
        <w:p w:rsidR="00001752" w:rsidRDefault="00A2386A" w14:paraId="3C9363AE" w14:textId="5EFBBC92">
          <w:pPr>
            <w:pStyle w:val="Inhopg2"/>
            <w:tabs>
              <w:tab w:val="left" w:pos="960"/>
              <w:tab w:val="right" w:leader="dot" w:pos="9062"/>
            </w:tabs>
            <w:rPr>
              <w:rFonts w:eastAsiaTheme="minorEastAsia"/>
              <w:noProof/>
              <w:sz w:val="24"/>
              <w:szCs w:val="24"/>
              <w:lang w:eastAsia="nl-NL"/>
            </w:rPr>
          </w:pPr>
          <w:hyperlink w:history="1" w:anchor="_Toc200717056">
            <w:r w:rsidRPr="007E7880" w:rsidR="00001752">
              <w:rPr>
                <w:rStyle w:val="Hyperlink"/>
                <w:noProof/>
              </w:rPr>
              <w:t>3.2</w:t>
            </w:r>
            <w:r w:rsidR="00001752">
              <w:rPr>
                <w:rFonts w:eastAsiaTheme="minorEastAsia"/>
                <w:noProof/>
                <w:sz w:val="24"/>
                <w:szCs w:val="24"/>
                <w:lang w:eastAsia="nl-NL"/>
              </w:rPr>
              <w:tab/>
            </w:r>
            <w:r w:rsidRPr="007E7880" w:rsidR="00001752">
              <w:rPr>
                <w:rStyle w:val="Hyperlink"/>
                <w:noProof/>
              </w:rPr>
              <w:t>Groene transacties</w:t>
            </w:r>
            <w:r w:rsidR="00001752">
              <w:rPr>
                <w:noProof/>
                <w:webHidden/>
              </w:rPr>
              <w:tab/>
            </w:r>
            <w:r w:rsidR="00001752">
              <w:rPr>
                <w:noProof/>
                <w:webHidden/>
              </w:rPr>
              <w:fldChar w:fldCharType="begin"/>
            </w:r>
            <w:r w:rsidR="00001752">
              <w:rPr>
                <w:noProof/>
                <w:webHidden/>
              </w:rPr>
              <w:instrText xml:space="preserve"> PAGEREF _Toc200717056 \h </w:instrText>
            </w:r>
            <w:r w:rsidR="00001752">
              <w:rPr>
                <w:noProof/>
                <w:webHidden/>
              </w:rPr>
            </w:r>
            <w:r w:rsidR="00001752">
              <w:rPr>
                <w:noProof/>
                <w:webHidden/>
              </w:rPr>
              <w:fldChar w:fldCharType="separate"/>
            </w:r>
            <w:r w:rsidR="00001752">
              <w:rPr>
                <w:noProof/>
                <w:webHidden/>
              </w:rPr>
              <w:t>11</w:t>
            </w:r>
            <w:r w:rsidR="00001752">
              <w:rPr>
                <w:noProof/>
                <w:webHidden/>
              </w:rPr>
              <w:fldChar w:fldCharType="end"/>
            </w:r>
          </w:hyperlink>
        </w:p>
        <w:p w:rsidR="00001752" w:rsidRDefault="00A2386A" w14:paraId="7D63EC37" w14:textId="4D484913">
          <w:pPr>
            <w:pStyle w:val="Inhopg2"/>
            <w:tabs>
              <w:tab w:val="right" w:leader="dot" w:pos="9062"/>
            </w:tabs>
            <w:rPr>
              <w:rFonts w:eastAsiaTheme="minorEastAsia"/>
              <w:noProof/>
              <w:sz w:val="24"/>
              <w:szCs w:val="24"/>
              <w:lang w:eastAsia="nl-NL"/>
            </w:rPr>
          </w:pPr>
          <w:hyperlink w:history="1" w:anchor="_Toc200717057">
            <w:r w:rsidRPr="007E7880" w:rsidR="00001752">
              <w:rPr>
                <w:rStyle w:val="Hyperlink"/>
                <w:noProof/>
              </w:rPr>
              <w:t>3.3 Mkb-transacties</w:t>
            </w:r>
            <w:r w:rsidR="00001752">
              <w:rPr>
                <w:noProof/>
                <w:webHidden/>
              </w:rPr>
              <w:tab/>
            </w:r>
            <w:r w:rsidR="00001752">
              <w:rPr>
                <w:noProof/>
                <w:webHidden/>
              </w:rPr>
              <w:fldChar w:fldCharType="begin"/>
            </w:r>
            <w:r w:rsidR="00001752">
              <w:rPr>
                <w:noProof/>
                <w:webHidden/>
              </w:rPr>
              <w:instrText xml:space="preserve"> PAGEREF _Toc200717057 \h </w:instrText>
            </w:r>
            <w:r w:rsidR="00001752">
              <w:rPr>
                <w:noProof/>
                <w:webHidden/>
              </w:rPr>
            </w:r>
            <w:r w:rsidR="00001752">
              <w:rPr>
                <w:noProof/>
                <w:webHidden/>
              </w:rPr>
              <w:fldChar w:fldCharType="separate"/>
            </w:r>
            <w:r w:rsidR="00001752">
              <w:rPr>
                <w:noProof/>
                <w:webHidden/>
              </w:rPr>
              <w:t>12</w:t>
            </w:r>
            <w:r w:rsidR="00001752">
              <w:rPr>
                <w:noProof/>
                <w:webHidden/>
              </w:rPr>
              <w:fldChar w:fldCharType="end"/>
            </w:r>
          </w:hyperlink>
        </w:p>
        <w:p w:rsidR="00001752" w:rsidRDefault="00A2386A" w14:paraId="7D69EA4B" w14:textId="34D980EB">
          <w:pPr>
            <w:pStyle w:val="Inhopg1"/>
            <w:tabs>
              <w:tab w:val="right" w:leader="dot" w:pos="9062"/>
            </w:tabs>
            <w:rPr>
              <w:rFonts w:eastAsiaTheme="minorEastAsia"/>
              <w:noProof/>
              <w:sz w:val="24"/>
              <w:szCs w:val="24"/>
              <w:lang w:eastAsia="nl-NL"/>
            </w:rPr>
          </w:pPr>
          <w:hyperlink w:history="1" w:anchor="_Toc200717058">
            <w:r w:rsidRPr="007E7880" w:rsidR="00001752">
              <w:rPr>
                <w:rStyle w:val="Hyperlink"/>
                <w:noProof/>
              </w:rPr>
              <w:t>4. Beleidsontwikkelingen</w:t>
            </w:r>
            <w:r w:rsidR="00001752">
              <w:rPr>
                <w:noProof/>
                <w:webHidden/>
              </w:rPr>
              <w:tab/>
            </w:r>
            <w:r w:rsidR="00001752">
              <w:rPr>
                <w:noProof/>
                <w:webHidden/>
              </w:rPr>
              <w:fldChar w:fldCharType="begin"/>
            </w:r>
            <w:r w:rsidR="00001752">
              <w:rPr>
                <w:noProof/>
                <w:webHidden/>
              </w:rPr>
              <w:instrText xml:space="preserve"> PAGEREF _Toc200717058 \h </w:instrText>
            </w:r>
            <w:r w:rsidR="00001752">
              <w:rPr>
                <w:noProof/>
                <w:webHidden/>
              </w:rPr>
            </w:r>
            <w:r w:rsidR="00001752">
              <w:rPr>
                <w:noProof/>
                <w:webHidden/>
              </w:rPr>
              <w:fldChar w:fldCharType="separate"/>
            </w:r>
            <w:r w:rsidR="00001752">
              <w:rPr>
                <w:noProof/>
                <w:webHidden/>
              </w:rPr>
              <w:t>12</w:t>
            </w:r>
            <w:r w:rsidR="00001752">
              <w:rPr>
                <w:noProof/>
                <w:webHidden/>
              </w:rPr>
              <w:fldChar w:fldCharType="end"/>
            </w:r>
          </w:hyperlink>
        </w:p>
        <w:p w:rsidR="00001752" w:rsidRDefault="00A2386A" w14:paraId="634E4A3C" w14:textId="46021A85">
          <w:pPr>
            <w:pStyle w:val="Inhopg2"/>
            <w:tabs>
              <w:tab w:val="right" w:leader="dot" w:pos="9062"/>
            </w:tabs>
            <w:rPr>
              <w:rFonts w:eastAsiaTheme="minorEastAsia"/>
              <w:noProof/>
              <w:sz w:val="24"/>
              <w:szCs w:val="24"/>
              <w:lang w:eastAsia="nl-NL"/>
            </w:rPr>
          </w:pPr>
          <w:hyperlink w:history="1" w:anchor="_Toc200717059">
            <w:r w:rsidRPr="007E7880" w:rsidR="00001752">
              <w:rPr>
                <w:rStyle w:val="Hyperlink"/>
                <w:noProof/>
              </w:rPr>
              <w:t>4.1 Ontwikkelingen ekv-mandaat</w:t>
            </w:r>
            <w:r w:rsidR="00001752">
              <w:rPr>
                <w:noProof/>
                <w:webHidden/>
              </w:rPr>
              <w:tab/>
            </w:r>
            <w:r w:rsidR="00001752">
              <w:rPr>
                <w:noProof/>
                <w:webHidden/>
              </w:rPr>
              <w:fldChar w:fldCharType="begin"/>
            </w:r>
            <w:r w:rsidR="00001752">
              <w:rPr>
                <w:noProof/>
                <w:webHidden/>
              </w:rPr>
              <w:instrText xml:space="preserve"> PAGEREF _Toc200717059 \h </w:instrText>
            </w:r>
            <w:r w:rsidR="00001752">
              <w:rPr>
                <w:noProof/>
                <w:webHidden/>
              </w:rPr>
            </w:r>
            <w:r w:rsidR="00001752">
              <w:rPr>
                <w:noProof/>
                <w:webHidden/>
              </w:rPr>
              <w:fldChar w:fldCharType="separate"/>
            </w:r>
            <w:r w:rsidR="00001752">
              <w:rPr>
                <w:noProof/>
                <w:webHidden/>
              </w:rPr>
              <w:t>12</w:t>
            </w:r>
            <w:r w:rsidR="00001752">
              <w:rPr>
                <w:noProof/>
                <w:webHidden/>
              </w:rPr>
              <w:fldChar w:fldCharType="end"/>
            </w:r>
          </w:hyperlink>
        </w:p>
        <w:p w:rsidR="00001752" w:rsidRDefault="00A2386A" w14:paraId="4D82DDE7" w14:textId="72B3C679">
          <w:pPr>
            <w:pStyle w:val="Inhopg2"/>
            <w:tabs>
              <w:tab w:val="right" w:leader="dot" w:pos="9062"/>
            </w:tabs>
            <w:rPr>
              <w:rFonts w:eastAsiaTheme="minorEastAsia"/>
              <w:noProof/>
              <w:sz w:val="24"/>
              <w:szCs w:val="24"/>
              <w:lang w:eastAsia="nl-NL"/>
            </w:rPr>
          </w:pPr>
          <w:hyperlink w:history="1" w:anchor="_Toc200717060">
            <w:r w:rsidRPr="007E7880" w:rsidR="00001752">
              <w:rPr>
                <w:rStyle w:val="Hyperlink"/>
                <w:noProof/>
              </w:rPr>
              <w:t>4.4 Anti-omkopingsbeleid en compliance</w:t>
            </w:r>
            <w:r w:rsidR="00001752">
              <w:rPr>
                <w:noProof/>
                <w:webHidden/>
              </w:rPr>
              <w:tab/>
            </w:r>
            <w:r w:rsidR="00001752">
              <w:rPr>
                <w:noProof/>
                <w:webHidden/>
              </w:rPr>
              <w:fldChar w:fldCharType="begin"/>
            </w:r>
            <w:r w:rsidR="00001752">
              <w:rPr>
                <w:noProof/>
                <w:webHidden/>
              </w:rPr>
              <w:instrText xml:space="preserve"> PAGEREF _Toc200717060 \h </w:instrText>
            </w:r>
            <w:r w:rsidR="00001752">
              <w:rPr>
                <w:noProof/>
                <w:webHidden/>
              </w:rPr>
            </w:r>
            <w:r w:rsidR="00001752">
              <w:rPr>
                <w:noProof/>
                <w:webHidden/>
              </w:rPr>
              <w:fldChar w:fldCharType="separate"/>
            </w:r>
            <w:r w:rsidR="00001752">
              <w:rPr>
                <w:noProof/>
                <w:webHidden/>
              </w:rPr>
              <w:t>13</w:t>
            </w:r>
            <w:r w:rsidR="00001752">
              <w:rPr>
                <w:noProof/>
                <w:webHidden/>
              </w:rPr>
              <w:fldChar w:fldCharType="end"/>
            </w:r>
          </w:hyperlink>
        </w:p>
        <w:p w:rsidR="00001752" w:rsidRDefault="00A2386A" w14:paraId="3087B54B" w14:textId="6522FDF9">
          <w:pPr>
            <w:pStyle w:val="Inhopg2"/>
            <w:tabs>
              <w:tab w:val="right" w:leader="dot" w:pos="9062"/>
            </w:tabs>
            <w:rPr>
              <w:rFonts w:eastAsiaTheme="minorEastAsia"/>
              <w:noProof/>
              <w:sz w:val="24"/>
              <w:szCs w:val="24"/>
              <w:lang w:eastAsia="nl-NL"/>
            </w:rPr>
          </w:pPr>
          <w:hyperlink w:history="1" w:anchor="_Toc200717061">
            <w:r w:rsidRPr="007E7880" w:rsidR="00001752">
              <w:rPr>
                <w:rStyle w:val="Hyperlink"/>
                <w:noProof/>
              </w:rPr>
              <w:t>4.5 Sustainable Development Goals (SDG’s)</w:t>
            </w:r>
            <w:r w:rsidR="00001752">
              <w:rPr>
                <w:noProof/>
                <w:webHidden/>
              </w:rPr>
              <w:tab/>
            </w:r>
            <w:r w:rsidR="00001752">
              <w:rPr>
                <w:noProof/>
                <w:webHidden/>
              </w:rPr>
              <w:fldChar w:fldCharType="begin"/>
            </w:r>
            <w:r w:rsidR="00001752">
              <w:rPr>
                <w:noProof/>
                <w:webHidden/>
              </w:rPr>
              <w:instrText xml:space="preserve"> PAGEREF _Toc200717061 \h </w:instrText>
            </w:r>
            <w:r w:rsidR="00001752">
              <w:rPr>
                <w:noProof/>
                <w:webHidden/>
              </w:rPr>
            </w:r>
            <w:r w:rsidR="00001752">
              <w:rPr>
                <w:noProof/>
                <w:webHidden/>
              </w:rPr>
              <w:fldChar w:fldCharType="separate"/>
            </w:r>
            <w:r w:rsidR="00001752">
              <w:rPr>
                <w:noProof/>
                <w:webHidden/>
              </w:rPr>
              <w:t>13</w:t>
            </w:r>
            <w:r w:rsidR="00001752">
              <w:rPr>
                <w:noProof/>
                <w:webHidden/>
              </w:rPr>
              <w:fldChar w:fldCharType="end"/>
            </w:r>
          </w:hyperlink>
        </w:p>
        <w:p w:rsidR="00001752" w:rsidRDefault="00A2386A" w14:paraId="6142D7EF" w14:textId="592C0631">
          <w:pPr>
            <w:pStyle w:val="Inhopg1"/>
            <w:tabs>
              <w:tab w:val="right" w:leader="dot" w:pos="9062"/>
            </w:tabs>
            <w:rPr>
              <w:rFonts w:eastAsiaTheme="minorEastAsia"/>
              <w:noProof/>
              <w:sz w:val="24"/>
              <w:szCs w:val="24"/>
              <w:lang w:eastAsia="nl-NL"/>
            </w:rPr>
          </w:pPr>
          <w:hyperlink w:history="1" w:anchor="_Toc200717062">
            <w:r w:rsidRPr="007E7880" w:rsidR="00001752">
              <w:rPr>
                <w:rStyle w:val="Hyperlink"/>
                <w:noProof/>
              </w:rPr>
              <w:t>5. Vergroening</w:t>
            </w:r>
            <w:r w:rsidR="00001752">
              <w:rPr>
                <w:noProof/>
                <w:webHidden/>
              </w:rPr>
              <w:tab/>
            </w:r>
            <w:r w:rsidR="00001752">
              <w:rPr>
                <w:noProof/>
                <w:webHidden/>
              </w:rPr>
              <w:fldChar w:fldCharType="begin"/>
            </w:r>
            <w:r w:rsidR="00001752">
              <w:rPr>
                <w:noProof/>
                <w:webHidden/>
              </w:rPr>
              <w:instrText xml:space="preserve"> PAGEREF _Toc200717062 \h </w:instrText>
            </w:r>
            <w:r w:rsidR="00001752">
              <w:rPr>
                <w:noProof/>
                <w:webHidden/>
              </w:rPr>
            </w:r>
            <w:r w:rsidR="00001752">
              <w:rPr>
                <w:noProof/>
                <w:webHidden/>
              </w:rPr>
              <w:fldChar w:fldCharType="separate"/>
            </w:r>
            <w:r w:rsidR="00001752">
              <w:rPr>
                <w:noProof/>
                <w:webHidden/>
              </w:rPr>
              <w:t>14</w:t>
            </w:r>
            <w:r w:rsidR="00001752">
              <w:rPr>
                <w:noProof/>
                <w:webHidden/>
              </w:rPr>
              <w:fldChar w:fldCharType="end"/>
            </w:r>
          </w:hyperlink>
        </w:p>
        <w:p w:rsidR="00001752" w:rsidRDefault="00A2386A" w14:paraId="5C62D5EC" w14:textId="17C0B897">
          <w:pPr>
            <w:pStyle w:val="Inhopg2"/>
            <w:tabs>
              <w:tab w:val="right" w:leader="dot" w:pos="9062"/>
            </w:tabs>
            <w:rPr>
              <w:rFonts w:eastAsiaTheme="minorEastAsia"/>
              <w:noProof/>
              <w:sz w:val="24"/>
              <w:szCs w:val="24"/>
              <w:lang w:eastAsia="nl-NL"/>
            </w:rPr>
          </w:pPr>
          <w:hyperlink w:history="1" w:anchor="_Toc200717063">
            <w:r w:rsidRPr="007E7880" w:rsidR="00001752">
              <w:rPr>
                <w:rStyle w:val="Hyperlink"/>
                <w:noProof/>
              </w:rPr>
              <w:t>5.1 COP26-beleid</w:t>
            </w:r>
            <w:r w:rsidR="00001752">
              <w:rPr>
                <w:noProof/>
                <w:webHidden/>
              </w:rPr>
              <w:tab/>
            </w:r>
            <w:r w:rsidR="00001752">
              <w:rPr>
                <w:noProof/>
                <w:webHidden/>
              </w:rPr>
              <w:fldChar w:fldCharType="begin"/>
            </w:r>
            <w:r w:rsidR="00001752">
              <w:rPr>
                <w:noProof/>
                <w:webHidden/>
              </w:rPr>
              <w:instrText xml:space="preserve"> PAGEREF _Toc200717063 \h </w:instrText>
            </w:r>
            <w:r w:rsidR="00001752">
              <w:rPr>
                <w:noProof/>
                <w:webHidden/>
              </w:rPr>
            </w:r>
            <w:r w:rsidR="00001752">
              <w:rPr>
                <w:noProof/>
                <w:webHidden/>
              </w:rPr>
              <w:fldChar w:fldCharType="separate"/>
            </w:r>
            <w:r w:rsidR="00001752">
              <w:rPr>
                <w:noProof/>
                <w:webHidden/>
              </w:rPr>
              <w:t>14</w:t>
            </w:r>
            <w:r w:rsidR="00001752">
              <w:rPr>
                <w:noProof/>
                <w:webHidden/>
              </w:rPr>
              <w:fldChar w:fldCharType="end"/>
            </w:r>
          </w:hyperlink>
        </w:p>
        <w:p w:rsidR="00001752" w:rsidRDefault="00A2386A" w14:paraId="56B5A05D" w14:textId="634ED923">
          <w:pPr>
            <w:pStyle w:val="Inhopg2"/>
            <w:tabs>
              <w:tab w:val="right" w:leader="dot" w:pos="9062"/>
            </w:tabs>
            <w:rPr>
              <w:rFonts w:eastAsiaTheme="minorEastAsia"/>
              <w:noProof/>
              <w:sz w:val="24"/>
              <w:szCs w:val="24"/>
              <w:lang w:eastAsia="nl-NL"/>
            </w:rPr>
          </w:pPr>
          <w:hyperlink w:history="1" w:anchor="_Toc200717064">
            <w:r w:rsidRPr="007E7880" w:rsidR="00001752">
              <w:rPr>
                <w:rStyle w:val="Hyperlink"/>
                <w:noProof/>
              </w:rPr>
              <w:t>5.2 Evaluatie Groene Label ADSB</w:t>
            </w:r>
            <w:r w:rsidR="00001752">
              <w:rPr>
                <w:noProof/>
                <w:webHidden/>
              </w:rPr>
              <w:tab/>
            </w:r>
            <w:r w:rsidR="00001752">
              <w:rPr>
                <w:noProof/>
                <w:webHidden/>
              </w:rPr>
              <w:fldChar w:fldCharType="begin"/>
            </w:r>
            <w:r w:rsidR="00001752">
              <w:rPr>
                <w:noProof/>
                <w:webHidden/>
              </w:rPr>
              <w:instrText xml:space="preserve"> PAGEREF _Toc200717064 \h </w:instrText>
            </w:r>
            <w:r w:rsidR="00001752">
              <w:rPr>
                <w:noProof/>
                <w:webHidden/>
              </w:rPr>
            </w:r>
            <w:r w:rsidR="00001752">
              <w:rPr>
                <w:noProof/>
                <w:webHidden/>
              </w:rPr>
              <w:fldChar w:fldCharType="separate"/>
            </w:r>
            <w:r w:rsidR="00001752">
              <w:rPr>
                <w:noProof/>
                <w:webHidden/>
              </w:rPr>
              <w:t>15</w:t>
            </w:r>
            <w:r w:rsidR="00001752">
              <w:rPr>
                <w:noProof/>
                <w:webHidden/>
              </w:rPr>
              <w:fldChar w:fldCharType="end"/>
            </w:r>
          </w:hyperlink>
        </w:p>
        <w:p w:rsidR="00001752" w:rsidRDefault="00A2386A" w14:paraId="10D603A1" w14:textId="45EF08FE">
          <w:pPr>
            <w:pStyle w:val="Inhopg1"/>
            <w:tabs>
              <w:tab w:val="right" w:leader="dot" w:pos="9062"/>
            </w:tabs>
            <w:rPr>
              <w:rFonts w:eastAsiaTheme="minorEastAsia"/>
              <w:noProof/>
              <w:sz w:val="24"/>
              <w:szCs w:val="24"/>
              <w:lang w:eastAsia="nl-NL"/>
            </w:rPr>
          </w:pPr>
          <w:hyperlink w:history="1" w:anchor="_Toc200717065">
            <w:r w:rsidRPr="007E7880" w:rsidR="00001752">
              <w:rPr>
                <w:rStyle w:val="Hyperlink"/>
                <w:noProof/>
              </w:rPr>
              <w:t>6. Internationale beleidsontwikkelingen</w:t>
            </w:r>
            <w:r w:rsidR="00001752">
              <w:rPr>
                <w:noProof/>
                <w:webHidden/>
              </w:rPr>
              <w:tab/>
            </w:r>
            <w:r w:rsidR="00001752">
              <w:rPr>
                <w:noProof/>
                <w:webHidden/>
              </w:rPr>
              <w:fldChar w:fldCharType="begin"/>
            </w:r>
            <w:r w:rsidR="00001752">
              <w:rPr>
                <w:noProof/>
                <w:webHidden/>
              </w:rPr>
              <w:instrText xml:space="preserve"> PAGEREF _Toc200717065 \h </w:instrText>
            </w:r>
            <w:r w:rsidR="00001752">
              <w:rPr>
                <w:noProof/>
                <w:webHidden/>
              </w:rPr>
            </w:r>
            <w:r w:rsidR="00001752">
              <w:rPr>
                <w:noProof/>
                <w:webHidden/>
              </w:rPr>
              <w:fldChar w:fldCharType="separate"/>
            </w:r>
            <w:r w:rsidR="00001752">
              <w:rPr>
                <w:noProof/>
                <w:webHidden/>
              </w:rPr>
              <w:t>16</w:t>
            </w:r>
            <w:r w:rsidR="00001752">
              <w:rPr>
                <w:noProof/>
                <w:webHidden/>
              </w:rPr>
              <w:fldChar w:fldCharType="end"/>
            </w:r>
          </w:hyperlink>
        </w:p>
        <w:p w:rsidR="00001752" w:rsidRDefault="00A2386A" w14:paraId="7D55E3EB" w14:textId="6D0359CC">
          <w:pPr>
            <w:pStyle w:val="Inhopg2"/>
            <w:tabs>
              <w:tab w:val="right" w:leader="dot" w:pos="9062"/>
            </w:tabs>
            <w:rPr>
              <w:rFonts w:eastAsiaTheme="minorEastAsia"/>
              <w:noProof/>
              <w:sz w:val="24"/>
              <w:szCs w:val="24"/>
              <w:lang w:eastAsia="nl-NL"/>
            </w:rPr>
          </w:pPr>
          <w:hyperlink w:history="1" w:anchor="_Toc200717066">
            <w:r w:rsidRPr="007E7880" w:rsidR="00001752">
              <w:rPr>
                <w:rStyle w:val="Hyperlink"/>
                <w:noProof/>
              </w:rPr>
              <w:t>6.1 Raadswerkgroep voor exportkredieten</w:t>
            </w:r>
            <w:r w:rsidR="00001752">
              <w:rPr>
                <w:noProof/>
                <w:webHidden/>
              </w:rPr>
              <w:tab/>
            </w:r>
            <w:r w:rsidR="00001752">
              <w:rPr>
                <w:noProof/>
                <w:webHidden/>
              </w:rPr>
              <w:fldChar w:fldCharType="begin"/>
            </w:r>
            <w:r w:rsidR="00001752">
              <w:rPr>
                <w:noProof/>
                <w:webHidden/>
              </w:rPr>
              <w:instrText xml:space="preserve"> PAGEREF _Toc200717066 \h </w:instrText>
            </w:r>
            <w:r w:rsidR="00001752">
              <w:rPr>
                <w:noProof/>
                <w:webHidden/>
              </w:rPr>
            </w:r>
            <w:r w:rsidR="00001752">
              <w:rPr>
                <w:noProof/>
                <w:webHidden/>
              </w:rPr>
              <w:fldChar w:fldCharType="separate"/>
            </w:r>
            <w:r w:rsidR="00001752">
              <w:rPr>
                <w:noProof/>
                <w:webHidden/>
              </w:rPr>
              <w:t>16</w:t>
            </w:r>
            <w:r w:rsidR="00001752">
              <w:rPr>
                <w:noProof/>
                <w:webHidden/>
              </w:rPr>
              <w:fldChar w:fldCharType="end"/>
            </w:r>
          </w:hyperlink>
        </w:p>
        <w:p w:rsidR="00001752" w:rsidRDefault="00A2386A" w14:paraId="6315A38F" w14:textId="724A5408">
          <w:pPr>
            <w:pStyle w:val="Inhopg2"/>
            <w:tabs>
              <w:tab w:val="right" w:leader="dot" w:pos="9062"/>
            </w:tabs>
            <w:rPr>
              <w:rFonts w:eastAsiaTheme="minorEastAsia"/>
              <w:noProof/>
              <w:sz w:val="24"/>
              <w:szCs w:val="24"/>
              <w:lang w:eastAsia="nl-NL"/>
            </w:rPr>
          </w:pPr>
          <w:hyperlink w:history="1" w:anchor="_Toc200717067">
            <w:r w:rsidRPr="007E7880" w:rsidR="00001752">
              <w:rPr>
                <w:rStyle w:val="Hyperlink"/>
                <w:noProof/>
              </w:rPr>
              <w:t xml:space="preserve">6.2 </w:t>
            </w:r>
            <w:r w:rsidRPr="007E7880" w:rsidR="00001752">
              <w:rPr>
                <w:rStyle w:val="Hyperlink"/>
                <w:i/>
                <w:iCs/>
                <w:noProof/>
              </w:rPr>
              <w:t>Arrangement</w:t>
            </w:r>
            <w:r w:rsidR="00001752">
              <w:rPr>
                <w:noProof/>
                <w:webHidden/>
              </w:rPr>
              <w:tab/>
            </w:r>
            <w:r w:rsidR="00001752">
              <w:rPr>
                <w:noProof/>
                <w:webHidden/>
              </w:rPr>
              <w:fldChar w:fldCharType="begin"/>
            </w:r>
            <w:r w:rsidR="00001752">
              <w:rPr>
                <w:noProof/>
                <w:webHidden/>
              </w:rPr>
              <w:instrText xml:space="preserve"> PAGEREF _Toc200717067 \h </w:instrText>
            </w:r>
            <w:r w:rsidR="00001752">
              <w:rPr>
                <w:noProof/>
                <w:webHidden/>
              </w:rPr>
            </w:r>
            <w:r w:rsidR="00001752">
              <w:rPr>
                <w:noProof/>
                <w:webHidden/>
              </w:rPr>
              <w:fldChar w:fldCharType="separate"/>
            </w:r>
            <w:r w:rsidR="00001752">
              <w:rPr>
                <w:noProof/>
                <w:webHidden/>
              </w:rPr>
              <w:t>16</w:t>
            </w:r>
            <w:r w:rsidR="00001752">
              <w:rPr>
                <w:noProof/>
                <w:webHidden/>
              </w:rPr>
              <w:fldChar w:fldCharType="end"/>
            </w:r>
          </w:hyperlink>
        </w:p>
        <w:p w:rsidR="00001752" w:rsidRDefault="00A2386A" w14:paraId="50308216" w14:textId="193EC8C4">
          <w:pPr>
            <w:pStyle w:val="Inhopg2"/>
            <w:tabs>
              <w:tab w:val="right" w:leader="dot" w:pos="9062"/>
            </w:tabs>
            <w:rPr>
              <w:rFonts w:eastAsiaTheme="minorEastAsia"/>
              <w:noProof/>
              <w:sz w:val="24"/>
              <w:szCs w:val="24"/>
              <w:lang w:eastAsia="nl-NL"/>
            </w:rPr>
          </w:pPr>
          <w:hyperlink w:history="1" w:anchor="_Toc200717068">
            <w:r w:rsidRPr="007E7880" w:rsidR="00001752">
              <w:rPr>
                <w:rStyle w:val="Hyperlink"/>
                <w:noProof/>
              </w:rPr>
              <w:t>6.3 ECG-common approaches</w:t>
            </w:r>
            <w:r w:rsidR="00001752">
              <w:rPr>
                <w:noProof/>
                <w:webHidden/>
              </w:rPr>
              <w:tab/>
            </w:r>
            <w:r w:rsidR="00001752">
              <w:rPr>
                <w:noProof/>
                <w:webHidden/>
              </w:rPr>
              <w:fldChar w:fldCharType="begin"/>
            </w:r>
            <w:r w:rsidR="00001752">
              <w:rPr>
                <w:noProof/>
                <w:webHidden/>
              </w:rPr>
              <w:instrText xml:space="preserve"> PAGEREF _Toc200717068 \h </w:instrText>
            </w:r>
            <w:r w:rsidR="00001752">
              <w:rPr>
                <w:noProof/>
                <w:webHidden/>
              </w:rPr>
            </w:r>
            <w:r w:rsidR="00001752">
              <w:rPr>
                <w:noProof/>
                <w:webHidden/>
              </w:rPr>
              <w:fldChar w:fldCharType="separate"/>
            </w:r>
            <w:r w:rsidR="00001752">
              <w:rPr>
                <w:noProof/>
                <w:webHidden/>
              </w:rPr>
              <w:t>16</w:t>
            </w:r>
            <w:r w:rsidR="00001752">
              <w:rPr>
                <w:noProof/>
                <w:webHidden/>
              </w:rPr>
              <w:fldChar w:fldCharType="end"/>
            </w:r>
          </w:hyperlink>
        </w:p>
        <w:p w:rsidR="00001752" w:rsidRDefault="00A2386A" w14:paraId="6FFB575D" w14:textId="18F64FA0">
          <w:pPr>
            <w:pStyle w:val="Inhopg1"/>
            <w:tabs>
              <w:tab w:val="right" w:leader="dot" w:pos="9062"/>
            </w:tabs>
            <w:rPr>
              <w:rFonts w:eastAsiaTheme="minorEastAsia"/>
              <w:noProof/>
              <w:sz w:val="24"/>
              <w:szCs w:val="24"/>
              <w:lang w:eastAsia="nl-NL"/>
            </w:rPr>
          </w:pPr>
          <w:hyperlink w:history="1" w:anchor="_Toc200717069">
            <w:r w:rsidRPr="007E7880" w:rsidR="00001752">
              <w:rPr>
                <w:rStyle w:val="Hyperlink"/>
                <w:noProof/>
              </w:rPr>
              <w:t>7. Afwikkeling COVID-19-maatregelen</w:t>
            </w:r>
            <w:r w:rsidR="00001752">
              <w:rPr>
                <w:noProof/>
                <w:webHidden/>
              </w:rPr>
              <w:tab/>
            </w:r>
            <w:r w:rsidR="00001752">
              <w:rPr>
                <w:noProof/>
                <w:webHidden/>
              </w:rPr>
              <w:fldChar w:fldCharType="begin"/>
            </w:r>
            <w:r w:rsidR="00001752">
              <w:rPr>
                <w:noProof/>
                <w:webHidden/>
              </w:rPr>
              <w:instrText xml:space="preserve"> PAGEREF _Toc200717069 \h </w:instrText>
            </w:r>
            <w:r w:rsidR="00001752">
              <w:rPr>
                <w:noProof/>
                <w:webHidden/>
              </w:rPr>
            </w:r>
            <w:r w:rsidR="00001752">
              <w:rPr>
                <w:noProof/>
                <w:webHidden/>
              </w:rPr>
              <w:fldChar w:fldCharType="separate"/>
            </w:r>
            <w:r w:rsidR="00001752">
              <w:rPr>
                <w:noProof/>
                <w:webHidden/>
              </w:rPr>
              <w:t>16</w:t>
            </w:r>
            <w:r w:rsidR="00001752">
              <w:rPr>
                <w:noProof/>
                <w:webHidden/>
              </w:rPr>
              <w:fldChar w:fldCharType="end"/>
            </w:r>
          </w:hyperlink>
        </w:p>
        <w:p w:rsidR="0011780D" w:rsidP="0011780D" w:rsidRDefault="0011780D" w14:paraId="4B58E209" w14:textId="18536EAB">
          <w:r>
            <w:rPr>
              <w:b/>
              <w:bCs/>
            </w:rPr>
            <w:fldChar w:fldCharType="end"/>
          </w:r>
        </w:p>
      </w:sdtContent>
    </w:sdt>
    <w:p w:rsidRPr="00B66BB3" w:rsidR="0011780D" w:rsidP="0011780D" w:rsidRDefault="0011780D" w14:paraId="2BE44E75" w14:textId="77777777">
      <w:pPr>
        <w:ind w:left="720"/>
      </w:pPr>
    </w:p>
    <w:p w:rsidR="00730609" w:rsidP="0011780D" w:rsidRDefault="00730609" w14:paraId="3C5319C4" w14:textId="77777777">
      <w:pPr>
        <w:rPr>
          <w:b/>
          <w:bCs/>
        </w:rPr>
      </w:pPr>
    </w:p>
    <w:p w:rsidR="00025AD1" w:rsidP="0011780D" w:rsidRDefault="00025AD1" w14:paraId="2686D9DF" w14:textId="77777777">
      <w:pPr>
        <w:rPr>
          <w:b/>
          <w:bCs/>
        </w:rPr>
      </w:pPr>
    </w:p>
    <w:p w:rsidR="00025AD1" w:rsidP="0011780D" w:rsidRDefault="00025AD1" w14:paraId="71692281" w14:textId="77777777">
      <w:pPr>
        <w:rPr>
          <w:b/>
          <w:bCs/>
        </w:rPr>
      </w:pPr>
    </w:p>
    <w:p w:rsidR="00025AD1" w:rsidP="0011780D" w:rsidRDefault="00025AD1" w14:paraId="0B665FAD" w14:textId="77777777">
      <w:pPr>
        <w:rPr>
          <w:b/>
          <w:bCs/>
        </w:rPr>
      </w:pPr>
    </w:p>
    <w:p w:rsidR="0011780D" w:rsidP="0011780D" w:rsidRDefault="0011780D" w14:paraId="275240E0" w14:textId="77777777">
      <w:pPr>
        <w:pStyle w:val="Kop1"/>
        <w:numPr>
          <w:ilvl w:val="0"/>
          <w:numId w:val="1"/>
        </w:numPr>
        <w:tabs>
          <w:tab w:val="num" w:pos="360"/>
        </w:tabs>
        <w:ind w:left="0" w:firstLine="0"/>
        <w:rPr>
          <w:sz w:val="32"/>
          <w:szCs w:val="32"/>
        </w:rPr>
      </w:pPr>
      <w:bookmarkStart w:name="_Toc200717044" w:id="1"/>
      <w:r>
        <w:rPr>
          <w:sz w:val="32"/>
          <w:szCs w:val="32"/>
        </w:rPr>
        <w:lastRenderedPageBreak/>
        <w:t>Inleiding</w:t>
      </w:r>
      <w:bookmarkEnd w:id="1"/>
    </w:p>
    <w:p w:rsidRPr="00437588" w:rsidR="0011780D" w:rsidP="0011780D" w:rsidRDefault="0011780D" w14:paraId="198F8B13" w14:textId="1E797575">
      <w:pPr>
        <w:rPr>
          <w:rFonts w:ascii="Verdana" w:hAnsi="Verdana"/>
          <w:sz w:val="18"/>
          <w:szCs w:val="18"/>
        </w:rPr>
      </w:pPr>
      <w:r w:rsidRPr="00437588">
        <w:rPr>
          <w:rFonts w:ascii="Verdana" w:hAnsi="Verdana"/>
          <w:sz w:val="18"/>
          <w:szCs w:val="18"/>
        </w:rPr>
        <w:t>De exportkredietverzekering (</w:t>
      </w:r>
      <w:proofErr w:type="spellStart"/>
      <w:r w:rsidRPr="00437588">
        <w:rPr>
          <w:rFonts w:ascii="Verdana" w:hAnsi="Verdana"/>
          <w:sz w:val="18"/>
          <w:szCs w:val="18"/>
        </w:rPr>
        <w:t>ekv</w:t>
      </w:r>
      <w:proofErr w:type="spellEnd"/>
      <w:r w:rsidRPr="00437588">
        <w:rPr>
          <w:rFonts w:ascii="Verdana" w:hAnsi="Verdana"/>
          <w:sz w:val="18"/>
          <w:szCs w:val="18"/>
        </w:rPr>
        <w:t xml:space="preserve">) verzekert betalingsrisico’s die het Nederlandse bedrijfsleven loopt bij exporttransacties en buitenlandse investeringen. Hierdoor worden transacties mogelijk gemaakt die de private verzekeringsmarkt niet kan of wil dekken. Het gaat om </w:t>
      </w:r>
      <w:r w:rsidR="00B50C8D">
        <w:rPr>
          <w:rFonts w:ascii="Verdana" w:hAnsi="Verdana"/>
          <w:sz w:val="18"/>
          <w:szCs w:val="18"/>
        </w:rPr>
        <w:t xml:space="preserve">risicovolle </w:t>
      </w:r>
      <w:r w:rsidRPr="00437588">
        <w:rPr>
          <w:rFonts w:ascii="Verdana" w:hAnsi="Verdana"/>
          <w:sz w:val="18"/>
          <w:szCs w:val="18"/>
        </w:rPr>
        <w:t xml:space="preserve">transacties, </w:t>
      </w:r>
      <w:r w:rsidR="00B50C8D">
        <w:rPr>
          <w:rFonts w:ascii="Verdana" w:hAnsi="Verdana"/>
          <w:sz w:val="18"/>
          <w:szCs w:val="18"/>
        </w:rPr>
        <w:t xml:space="preserve">bijvoorbeeld grote transacties </w:t>
      </w:r>
      <w:r w:rsidRPr="00437588">
        <w:rPr>
          <w:rFonts w:ascii="Verdana" w:hAnsi="Verdana"/>
          <w:sz w:val="18"/>
          <w:szCs w:val="18"/>
        </w:rPr>
        <w:t>met een lange looptijd, die plaatsvinden in landen met een hoog risicoprofiel. Een voorbeeld hiervan is de levering van</w:t>
      </w:r>
      <w:r w:rsidRPr="00437588" w:rsidR="000619F3">
        <w:rPr>
          <w:rFonts w:ascii="Verdana" w:hAnsi="Verdana"/>
          <w:sz w:val="18"/>
          <w:szCs w:val="18"/>
        </w:rPr>
        <w:t xml:space="preserve"> </w:t>
      </w:r>
      <w:r w:rsidRPr="00437588" w:rsidR="000F63CE">
        <w:rPr>
          <w:rFonts w:ascii="Verdana" w:hAnsi="Verdana"/>
          <w:sz w:val="18"/>
          <w:szCs w:val="18"/>
        </w:rPr>
        <w:t>windturbines</w:t>
      </w:r>
      <w:r w:rsidRPr="00437588" w:rsidR="000619F3">
        <w:rPr>
          <w:rFonts w:ascii="Verdana" w:hAnsi="Verdana"/>
          <w:sz w:val="18"/>
          <w:szCs w:val="18"/>
        </w:rPr>
        <w:t xml:space="preserve"> door een Nederlands bedrijf aan een onderneming in </w:t>
      </w:r>
      <w:r w:rsidRPr="00437588" w:rsidR="000F63CE">
        <w:rPr>
          <w:rFonts w:ascii="Verdana" w:hAnsi="Verdana"/>
          <w:sz w:val="18"/>
          <w:szCs w:val="18"/>
        </w:rPr>
        <w:t>Turkije</w:t>
      </w:r>
      <w:r w:rsidRPr="00437588">
        <w:rPr>
          <w:rFonts w:ascii="Verdana" w:hAnsi="Verdana"/>
          <w:sz w:val="18"/>
          <w:szCs w:val="18"/>
        </w:rPr>
        <w:t xml:space="preserve">. Met de </w:t>
      </w:r>
      <w:proofErr w:type="spellStart"/>
      <w:r w:rsidRPr="00437588">
        <w:rPr>
          <w:rFonts w:ascii="Verdana" w:hAnsi="Verdana"/>
          <w:sz w:val="18"/>
          <w:szCs w:val="18"/>
        </w:rPr>
        <w:t>ekv</w:t>
      </w:r>
      <w:proofErr w:type="spellEnd"/>
      <w:r w:rsidRPr="00437588">
        <w:rPr>
          <w:rFonts w:ascii="Verdana" w:hAnsi="Verdana"/>
          <w:sz w:val="18"/>
          <w:szCs w:val="18"/>
        </w:rPr>
        <w:t xml:space="preserve"> worden geen investeringen</w:t>
      </w:r>
      <w:r w:rsidR="005255D9">
        <w:rPr>
          <w:rFonts w:ascii="Verdana" w:hAnsi="Verdana"/>
          <w:sz w:val="18"/>
          <w:szCs w:val="18"/>
        </w:rPr>
        <w:t xml:space="preserve"> gedaan</w:t>
      </w:r>
      <w:r w:rsidRPr="00437588">
        <w:rPr>
          <w:rFonts w:ascii="Verdana" w:hAnsi="Verdana"/>
          <w:sz w:val="18"/>
          <w:szCs w:val="18"/>
        </w:rPr>
        <w:t xml:space="preserve"> of subsidies verstrekt, maar worden enkel betalingsrisico’s gedekt waar </w:t>
      </w:r>
      <w:r w:rsidR="00F756B9">
        <w:rPr>
          <w:rFonts w:ascii="Verdana" w:hAnsi="Verdana"/>
          <w:sz w:val="18"/>
          <w:szCs w:val="18"/>
        </w:rPr>
        <w:t xml:space="preserve">ook </w:t>
      </w:r>
      <w:r w:rsidRPr="00437588">
        <w:rPr>
          <w:rFonts w:ascii="Verdana" w:hAnsi="Verdana"/>
          <w:sz w:val="18"/>
          <w:szCs w:val="18"/>
        </w:rPr>
        <w:t>een premie voor betaald word</w:t>
      </w:r>
      <w:r w:rsidR="00F756B9">
        <w:rPr>
          <w:rFonts w:ascii="Verdana" w:hAnsi="Verdana"/>
          <w:sz w:val="18"/>
          <w:szCs w:val="18"/>
        </w:rPr>
        <w:t>t</w:t>
      </w:r>
      <w:r w:rsidRPr="00437588" w:rsidR="009544C6">
        <w:rPr>
          <w:rFonts w:ascii="Verdana" w:hAnsi="Verdana"/>
          <w:sz w:val="18"/>
          <w:szCs w:val="18"/>
        </w:rPr>
        <w:t xml:space="preserve"> aan de </w:t>
      </w:r>
      <w:r w:rsidRPr="00437588" w:rsidR="00A8109A">
        <w:rPr>
          <w:rFonts w:ascii="Verdana" w:hAnsi="Verdana"/>
          <w:sz w:val="18"/>
          <w:szCs w:val="18"/>
        </w:rPr>
        <w:t>S</w:t>
      </w:r>
      <w:r w:rsidRPr="00437588" w:rsidR="009544C6">
        <w:rPr>
          <w:rFonts w:ascii="Verdana" w:hAnsi="Verdana"/>
          <w:sz w:val="18"/>
          <w:szCs w:val="18"/>
        </w:rPr>
        <w:t>taat</w:t>
      </w:r>
      <w:r w:rsidRPr="00437588">
        <w:rPr>
          <w:rFonts w:ascii="Verdana" w:hAnsi="Verdana"/>
          <w:sz w:val="18"/>
          <w:szCs w:val="18"/>
        </w:rPr>
        <w:t xml:space="preserve">. Op 31 december 2024 bedroegen de verplichtingen van de Staat vanuit de </w:t>
      </w:r>
      <w:proofErr w:type="spellStart"/>
      <w:r w:rsidRPr="00437588">
        <w:rPr>
          <w:rFonts w:ascii="Verdana" w:hAnsi="Verdana"/>
          <w:sz w:val="18"/>
          <w:szCs w:val="18"/>
        </w:rPr>
        <w:t>ekv</w:t>
      </w:r>
      <w:proofErr w:type="spellEnd"/>
      <w:r w:rsidRPr="00437588">
        <w:rPr>
          <w:rFonts w:ascii="Verdana" w:hAnsi="Verdana"/>
          <w:sz w:val="18"/>
          <w:szCs w:val="18"/>
        </w:rPr>
        <w:t xml:space="preserve"> 16,8 miljard euro. </w:t>
      </w:r>
    </w:p>
    <w:p w:rsidRPr="00437588" w:rsidR="00437588" w:rsidP="0011780D" w:rsidRDefault="0011780D" w14:paraId="28ED2D8E" w14:textId="0692C18A">
      <w:pPr>
        <w:rPr>
          <w:rFonts w:ascii="Verdana" w:hAnsi="Verdana"/>
          <w:sz w:val="18"/>
          <w:szCs w:val="18"/>
        </w:rPr>
      </w:pPr>
      <w:r w:rsidRPr="00437588">
        <w:rPr>
          <w:rFonts w:ascii="Verdana" w:hAnsi="Verdana"/>
          <w:sz w:val="18"/>
          <w:szCs w:val="18"/>
        </w:rPr>
        <w:t xml:space="preserve">De minister van Financiën en de </w:t>
      </w:r>
      <w:r w:rsidR="005F1797">
        <w:rPr>
          <w:rFonts w:ascii="Verdana" w:hAnsi="Verdana"/>
          <w:sz w:val="18"/>
          <w:szCs w:val="18"/>
        </w:rPr>
        <w:t>staatsecretaris Buitenlandse Handel</w:t>
      </w:r>
      <w:r w:rsidRPr="00437588">
        <w:rPr>
          <w:rFonts w:ascii="Verdana" w:hAnsi="Verdana"/>
          <w:sz w:val="18"/>
          <w:szCs w:val="18"/>
        </w:rPr>
        <w:t xml:space="preserve"> zijn beleidsverantwoordelijk voor de </w:t>
      </w:r>
      <w:proofErr w:type="spellStart"/>
      <w:r w:rsidRPr="00437588">
        <w:rPr>
          <w:rFonts w:ascii="Verdana" w:hAnsi="Verdana"/>
          <w:sz w:val="18"/>
          <w:szCs w:val="18"/>
        </w:rPr>
        <w:t>ekv</w:t>
      </w:r>
      <w:proofErr w:type="spellEnd"/>
      <w:r w:rsidRPr="00437588">
        <w:rPr>
          <w:rFonts w:ascii="Verdana" w:hAnsi="Verdana"/>
          <w:sz w:val="18"/>
          <w:szCs w:val="18"/>
        </w:rPr>
        <w:t xml:space="preserve">. Zij stellen de voorwaarden vast waarbinnen de uitvoerder, </w:t>
      </w:r>
      <w:proofErr w:type="spellStart"/>
      <w:r w:rsidRPr="00437588">
        <w:rPr>
          <w:rFonts w:ascii="Verdana" w:hAnsi="Verdana"/>
          <w:sz w:val="18"/>
          <w:szCs w:val="18"/>
        </w:rPr>
        <w:t>Atradius</w:t>
      </w:r>
      <w:proofErr w:type="spellEnd"/>
      <w:r w:rsidRPr="00437588">
        <w:rPr>
          <w:rFonts w:ascii="Verdana" w:hAnsi="Verdana"/>
          <w:sz w:val="18"/>
          <w:szCs w:val="18"/>
        </w:rPr>
        <w:t xml:space="preserve"> Dutch State Business (ADSB), </w:t>
      </w:r>
      <w:proofErr w:type="spellStart"/>
      <w:r w:rsidRPr="00437588">
        <w:rPr>
          <w:rFonts w:ascii="Verdana" w:hAnsi="Verdana"/>
          <w:sz w:val="18"/>
          <w:szCs w:val="18"/>
        </w:rPr>
        <w:t>ekv</w:t>
      </w:r>
      <w:proofErr w:type="spellEnd"/>
      <w:r w:rsidRPr="00437588">
        <w:rPr>
          <w:rFonts w:ascii="Verdana" w:hAnsi="Verdana"/>
          <w:sz w:val="18"/>
          <w:szCs w:val="18"/>
        </w:rPr>
        <w:t>-verzekeringen namens de Nederlandse staat mag verstrekken. ADSB publiceert jaarlijks een jaaroverzicht. Ook publiceert ADSB op haar website actuele informatie over producten en verstrekte polissen.</w:t>
      </w:r>
      <w:r w:rsidRPr="00437588">
        <w:rPr>
          <w:rStyle w:val="Voetnootmarkering"/>
          <w:rFonts w:ascii="Verdana" w:hAnsi="Verdana"/>
          <w:sz w:val="18"/>
          <w:szCs w:val="18"/>
        </w:rPr>
        <w:footnoteReference w:id="2"/>
      </w:r>
    </w:p>
    <w:p w:rsidRPr="000807A5" w:rsidR="00437588" w:rsidP="000807A5" w:rsidRDefault="0011780D" w14:paraId="0FB40989" w14:textId="349BD555">
      <w:pPr>
        <w:rPr>
          <w:rFonts w:ascii="Verdana" w:hAnsi="Verdana"/>
          <w:sz w:val="18"/>
          <w:szCs w:val="18"/>
        </w:rPr>
      </w:pPr>
      <w:r w:rsidRPr="000807A5">
        <w:rPr>
          <w:rFonts w:ascii="Verdana" w:hAnsi="Verdana"/>
          <w:sz w:val="18"/>
          <w:szCs w:val="18"/>
        </w:rPr>
        <w:t xml:space="preserve">Deze jaarlijkse </w:t>
      </w:r>
      <w:proofErr w:type="spellStart"/>
      <w:r w:rsidRPr="000807A5">
        <w:rPr>
          <w:rFonts w:ascii="Verdana" w:hAnsi="Verdana"/>
          <w:sz w:val="18"/>
          <w:szCs w:val="18"/>
        </w:rPr>
        <w:t>ekv</w:t>
      </w:r>
      <w:proofErr w:type="spellEnd"/>
      <w:r w:rsidRPr="000807A5">
        <w:rPr>
          <w:rFonts w:ascii="Verdana" w:hAnsi="Verdana"/>
          <w:sz w:val="18"/>
          <w:szCs w:val="18"/>
        </w:rPr>
        <w:t>-monitor biedt een overzicht van financiële, beleidsmatige en operationele ontwikkelingen, waaronder financiële resultaten, portefeuilleontwikkelingen, beleidsprioriteiten, internationale ontwikkelingen en de afwikkeling van Covid-19-maatregelen.</w:t>
      </w:r>
    </w:p>
    <w:p w:rsidR="0011780D" w:rsidP="0011780D" w:rsidRDefault="0011780D" w14:paraId="3F3124B0" w14:textId="77777777">
      <w:pPr>
        <w:pStyle w:val="Kop1"/>
        <w:numPr>
          <w:ilvl w:val="0"/>
          <w:numId w:val="1"/>
        </w:numPr>
        <w:tabs>
          <w:tab w:val="num" w:pos="360"/>
        </w:tabs>
        <w:ind w:left="0" w:firstLine="0"/>
        <w:rPr>
          <w:sz w:val="32"/>
          <w:szCs w:val="32"/>
        </w:rPr>
      </w:pPr>
      <w:bookmarkStart w:name="_Toc200717045" w:id="2"/>
      <w:r>
        <w:rPr>
          <w:sz w:val="32"/>
          <w:szCs w:val="32"/>
        </w:rPr>
        <w:t>Financiële resultaten</w:t>
      </w:r>
      <w:bookmarkEnd w:id="2"/>
    </w:p>
    <w:p w:rsidRPr="00D13FD0" w:rsidR="0011780D" w:rsidP="0011780D" w:rsidRDefault="0011780D" w14:paraId="5B594E60" w14:textId="5953F0D3">
      <w:pPr>
        <w:rPr>
          <w:rFonts w:ascii="Verdana" w:hAnsi="Verdana"/>
          <w:sz w:val="18"/>
          <w:szCs w:val="18"/>
        </w:rPr>
      </w:pPr>
      <w:r w:rsidRPr="00D13FD0">
        <w:rPr>
          <w:rFonts w:ascii="Verdana" w:hAnsi="Verdana"/>
          <w:sz w:val="18"/>
          <w:szCs w:val="18"/>
        </w:rPr>
        <w:t xml:space="preserve">De financiële resultaten van de </w:t>
      </w:r>
      <w:proofErr w:type="spellStart"/>
      <w:r w:rsidRPr="00D13FD0">
        <w:rPr>
          <w:rFonts w:ascii="Verdana" w:hAnsi="Verdana"/>
          <w:sz w:val="18"/>
          <w:szCs w:val="18"/>
        </w:rPr>
        <w:t>ekv</w:t>
      </w:r>
      <w:proofErr w:type="spellEnd"/>
      <w:r w:rsidRPr="00D13FD0">
        <w:rPr>
          <w:rFonts w:ascii="Verdana" w:hAnsi="Verdana"/>
          <w:sz w:val="18"/>
          <w:szCs w:val="18"/>
        </w:rPr>
        <w:t xml:space="preserve"> worden verantwoord op Begroting IX (Financiën) in het </w:t>
      </w:r>
      <w:r w:rsidRPr="004D6A1C">
        <w:rPr>
          <w:rFonts w:ascii="Verdana" w:hAnsi="Verdana"/>
          <w:sz w:val="18"/>
          <w:szCs w:val="18"/>
        </w:rPr>
        <w:t>Jaarverslag 2024</w:t>
      </w:r>
      <w:r w:rsidRPr="00D644B0">
        <w:rPr>
          <w:rFonts w:ascii="Verdana" w:hAnsi="Verdana"/>
          <w:sz w:val="18"/>
          <w:szCs w:val="18"/>
        </w:rPr>
        <w:t>.</w:t>
      </w:r>
      <w:r w:rsidRPr="00D644B0" w:rsidR="00D644B0">
        <w:rPr>
          <w:rStyle w:val="Voetnootmarkering"/>
          <w:rFonts w:ascii="Verdana" w:hAnsi="Verdana"/>
          <w:sz w:val="18"/>
          <w:szCs w:val="18"/>
        </w:rPr>
        <w:footnoteReference w:id="3"/>
      </w:r>
      <w:r w:rsidRPr="00D13FD0" w:rsidR="000F63CE">
        <w:rPr>
          <w:rFonts w:ascii="Verdana" w:hAnsi="Verdana"/>
          <w:sz w:val="18"/>
          <w:szCs w:val="18"/>
        </w:rPr>
        <w:t xml:space="preserve"> </w:t>
      </w:r>
      <w:r w:rsidRPr="00D13FD0">
        <w:rPr>
          <w:rFonts w:ascii="Verdana" w:hAnsi="Verdana"/>
          <w:sz w:val="18"/>
          <w:szCs w:val="18"/>
        </w:rPr>
        <w:t xml:space="preserve">De </w:t>
      </w:r>
      <w:proofErr w:type="spellStart"/>
      <w:r w:rsidRPr="00D13FD0">
        <w:rPr>
          <w:rFonts w:ascii="Verdana" w:hAnsi="Verdana"/>
          <w:sz w:val="18"/>
          <w:szCs w:val="18"/>
        </w:rPr>
        <w:t>ekv</w:t>
      </w:r>
      <w:proofErr w:type="spellEnd"/>
      <w:r w:rsidRPr="00D13FD0">
        <w:rPr>
          <w:rFonts w:ascii="Verdana" w:hAnsi="Verdana"/>
          <w:sz w:val="18"/>
          <w:szCs w:val="18"/>
        </w:rPr>
        <w:t xml:space="preserve"> genereert zowel inkomsten als uitgaven. De inkomsten bestaan uit de ontvangen premies en uit recuperaties. De uitgaven bestaan uit de schade-uitkeringen aan bedrijven en banken en de vergoeding </w:t>
      </w:r>
      <w:r w:rsidR="001118E1">
        <w:rPr>
          <w:rFonts w:ascii="Verdana" w:hAnsi="Verdana"/>
          <w:sz w:val="18"/>
          <w:szCs w:val="18"/>
        </w:rPr>
        <w:t>aan</w:t>
      </w:r>
      <w:r w:rsidRPr="00D13FD0" w:rsidR="001118E1">
        <w:rPr>
          <w:rFonts w:ascii="Verdana" w:hAnsi="Verdana"/>
          <w:sz w:val="18"/>
          <w:szCs w:val="18"/>
        </w:rPr>
        <w:t xml:space="preserve"> </w:t>
      </w:r>
      <w:r w:rsidRPr="00D13FD0">
        <w:rPr>
          <w:rFonts w:ascii="Verdana" w:hAnsi="Verdana"/>
          <w:sz w:val="18"/>
          <w:szCs w:val="18"/>
        </w:rPr>
        <w:t xml:space="preserve">ADSB voor het uitvoeren van de </w:t>
      </w:r>
      <w:proofErr w:type="spellStart"/>
      <w:r w:rsidRPr="00D13FD0">
        <w:rPr>
          <w:rFonts w:ascii="Verdana" w:hAnsi="Verdana"/>
          <w:sz w:val="18"/>
          <w:szCs w:val="18"/>
        </w:rPr>
        <w:t>ekv</w:t>
      </w:r>
      <w:proofErr w:type="spellEnd"/>
      <w:r w:rsidRPr="00D13FD0">
        <w:rPr>
          <w:rFonts w:ascii="Verdana" w:hAnsi="Verdana"/>
          <w:sz w:val="18"/>
          <w:szCs w:val="18"/>
        </w:rPr>
        <w:t xml:space="preserve">. In internationaal verband is afgesproken dat de </w:t>
      </w:r>
      <w:proofErr w:type="spellStart"/>
      <w:r w:rsidRPr="00D13FD0">
        <w:rPr>
          <w:rFonts w:ascii="Verdana" w:hAnsi="Verdana"/>
          <w:sz w:val="18"/>
          <w:szCs w:val="18"/>
        </w:rPr>
        <w:t>ekv</w:t>
      </w:r>
      <w:proofErr w:type="spellEnd"/>
      <w:r w:rsidRPr="00D13FD0">
        <w:rPr>
          <w:rFonts w:ascii="Verdana" w:hAnsi="Verdana"/>
          <w:sz w:val="18"/>
          <w:szCs w:val="18"/>
        </w:rPr>
        <w:t xml:space="preserve"> op middellange termijn kostendekkend moet zijn</w:t>
      </w:r>
      <w:r w:rsidR="00D644B0">
        <w:rPr>
          <w:rFonts w:ascii="Verdana" w:hAnsi="Verdana"/>
          <w:sz w:val="18"/>
          <w:szCs w:val="18"/>
        </w:rPr>
        <w:t>.</w:t>
      </w:r>
      <w:r w:rsidR="009544C6">
        <w:rPr>
          <w:rStyle w:val="Voetnootmarkering"/>
          <w:rFonts w:ascii="Verdana" w:hAnsi="Verdana"/>
          <w:sz w:val="18"/>
          <w:szCs w:val="18"/>
        </w:rPr>
        <w:footnoteReference w:id="4"/>
      </w:r>
      <w:r w:rsidRPr="00D13FD0">
        <w:rPr>
          <w:rFonts w:ascii="Verdana" w:hAnsi="Verdana"/>
          <w:sz w:val="18"/>
          <w:szCs w:val="18"/>
        </w:rPr>
        <w:t xml:space="preserve"> Dit houdt in dat er in een enkel jaar sprake kan zijn van een tekort, maar deze moet door overschotten in andere jaren worden gecompenseerd. Door een eigen risicovoorziening kan de </w:t>
      </w:r>
      <w:proofErr w:type="spellStart"/>
      <w:r w:rsidRPr="00D13FD0">
        <w:rPr>
          <w:rFonts w:ascii="Verdana" w:hAnsi="Verdana"/>
          <w:sz w:val="18"/>
          <w:szCs w:val="18"/>
        </w:rPr>
        <w:t>ekv</w:t>
      </w:r>
      <w:proofErr w:type="spellEnd"/>
      <w:r w:rsidRPr="00D13FD0">
        <w:rPr>
          <w:rFonts w:ascii="Verdana" w:hAnsi="Verdana"/>
          <w:sz w:val="18"/>
          <w:szCs w:val="18"/>
        </w:rPr>
        <w:t xml:space="preserve"> deze schommelingen gedurende de jaren opvangen.</w:t>
      </w:r>
    </w:p>
    <w:p w:rsidRPr="00D13FD0" w:rsidR="0011780D" w:rsidP="0011780D" w:rsidRDefault="0011780D" w14:paraId="7BC931C8" w14:textId="4EBEBF85">
      <w:pPr>
        <w:rPr>
          <w:rFonts w:ascii="Verdana" w:hAnsi="Verdana"/>
          <w:sz w:val="18"/>
          <w:szCs w:val="18"/>
        </w:rPr>
      </w:pPr>
      <w:r w:rsidRPr="00D13FD0">
        <w:rPr>
          <w:rFonts w:ascii="Verdana" w:hAnsi="Verdana"/>
          <w:sz w:val="18"/>
          <w:szCs w:val="18"/>
        </w:rPr>
        <w:t xml:space="preserve">Tabel 1 en 2 geven een overzicht van het financiële beeld van de </w:t>
      </w:r>
      <w:proofErr w:type="spellStart"/>
      <w:r w:rsidRPr="00D13FD0">
        <w:rPr>
          <w:rFonts w:ascii="Verdana" w:hAnsi="Verdana"/>
          <w:sz w:val="18"/>
          <w:szCs w:val="18"/>
        </w:rPr>
        <w:t>ekv</w:t>
      </w:r>
      <w:proofErr w:type="spellEnd"/>
      <w:r w:rsidRPr="00D13FD0">
        <w:rPr>
          <w:rFonts w:ascii="Verdana" w:hAnsi="Verdana"/>
          <w:sz w:val="18"/>
          <w:szCs w:val="18"/>
        </w:rPr>
        <w:t xml:space="preserve"> van 2020 tot </w:t>
      </w:r>
      <w:r w:rsidR="001118E1">
        <w:rPr>
          <w:rFonts w:ascii="Verdana" w:hAnsi="Verdana"/>
          <w:sz w:val="18"/>
          <w:szCs w:val="18"/>
        </w:rPr>
        <w:t>en met</w:t>
      </w:r>
      <w:r w:rsidRPr="00D13FD0">
        <w:rPr>
          <w:rFonts w:ascii="Verdana" w:hAnsi="Verdana"/>
          <w:sz w:val="18"/>
          <w:szCs w:val="18"/>
        </w:rPr>
        <w:t xml:space="preserve"> 2024. Deze posten worden toegelicht in de volgende paragrafen.</w:t>
      </w:r>
    </w:p>
    <w:tbl>
      <w:tblPr>
        <w:tblStyle w:val="Rastertabel1licht-Accent11"/>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69"/>
        <w:gridCol w:w="900"/>
        <w:gridCol w:w="901"/>
        <w:gridCol w:w="900"/>
        <w:gridCol w:w="901"/>
        <w:gridCol w:w="901"/>
      </w:tblGrid>
      <w:tr w:rsidRPr="000F63CE" w:rsidR="000F63CE" w:rsidTr="00940D5A" w14:paraId="687EAB9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2" w:type="dxa"/>
            <w:gridSpan w:val="6"/>
            <w:tcBorders>
              <w:bottom w:val="none" w:color="auto" w:sz="0" w:space="0"/>
            </w:tcBorders>
            <w:shd w:val="clear" w:color="auto" w:fill="5B9BD5"/>
            <w:noWrap/>
            <w:hideMark/>
          </w:tcPr>
          <w:p w:rsidRPr="000F63CE" w:rsidR="000F63CE" w:rsidP="000F63CE" w:rsidRDefault="000F63CE" w14:paraId="10EF0D5E" w14:textId="77777777">
            <w:pPr>
              <w:rPr>
                <w:rFonts w:eastAsia="Calibri" w:cs="Times New Roman"/>
                <w:color w:val="FFFFFF"/>
                <w:lang w:val="nl-NL"/>
              </w:rPr>
            </w:pPr>
            <w:r w:rsidRPr="000F63CE">
              <w:rPr>
                <w:rFonts w:eastAsia="Calibri" w:cs="Times New Roman"/>
                <w:color w:val="FFFFFF"/>
                <w:lang w:val="nl-NL"/>
              </w:rPr>
              <w:t>Tabel 1</w:t>
            </w:r>
            <w:r w:rsidRPr="000F63CE">
              <w:rPr>
                <w:rFonts w:eastAsia="Calibri" w:cs="Times New Roman"/>
                <w:color w:val="FFFFFF"/>
                <w:sz w:val="16"/>
                <w:szCs w:val="20"/>
                <w:lang w:val="nl-NL"/>
              </w:rPr>
              <w:t xml:space="preserve">. Financieel beeld </w:t>
            </w:r>
            <w:proofErr w:type="spellStart"/>
            <w:r w:rsidRPr="000F63CE">
              <w:rPr>
                <w:rFonts w:eastAsia="Calibri" w:cs="Times New Roman"/>
                <w:color w:val="FFFFFF"/>
                <w:sz w:val="16"/>
                <w:szCs w:val="20"/>
                <w:lang w:val="nl-NL"/>
              </w:rPr>
              <w:t>ekv</w:t>
            </w:r>
            <w:proofErr w:type="spellEnd"/>
            <w:r w:rsidRPr="000F63CE">
              <w:rPr>
                <w:rFonts w:eastAsia="Calibri" w:cs="Times New Roman"/>
                <w:color w:val="FFFFFF"/>
                <w:sz w:val="16"/>
                <w:szCs w:val="20"/>
                <w:lang w:val="nl-NL"/>
              </w:rPr>
              <w:t xml:space="preserve"> 2024 - ontvangsten en uitgaven</w:t>
            </w:r>
          </w:p>
          <w:p w:rsidRPr="000F63CE" w:rsidR="000F63CE" w:rsidP="000F63CE" w:rsidRDefault="000F63CE" w14:paraId="3DE07F41" w14:textId="77777777">
            <w:pPr>
              <w:rPr>
                <w:rFonts w:ascii="Calibri" w:hAnsi="Calibri" w:eastAsia="Times New Roman" w:cs="Calibri"/>
                <w:color w:val="FFFFFF"/>
                <w:lang w:val="nl-NL" w:eastAsia="nl-NL"/>
              </w:rPr>
            </w:pPr>
          </w:p>
        </w:tc>
      </w:tr>
      <w:tr w:rsidRPr="000F63CE" w:rsidR="000F63CE" w:rsidTr="00940D5A" w14:paraId="3605F00A" w14:textId="77777777">
        <w:trPr>
          <w:trHeight w:val="300"/>
        </w:trPr>
        <w:tc>
          <w:tcPr>
            <w:cnfStyle w:val="001000000000" w:firstRow="0" w:lastRow="0" w:firstColumn="1" w:lastColumn="0" w:oddVBand="0" w:evenVBand="0" w:oddHBand="0" w:evenHBand="0" w:firstRowFirstColumn="0" w:firstRowLastColumn="0" w:lastRowFirstColumn="0" w:lastRowLastColumn="0"/>
            <w:tcW w:w="4569" w:type="dxa"/>
            <w:tcBorders>
              <w:bottom w:val="single" w:color="4C94D8" w:themeColor="text2" w:themeTint="80" w:sz="4" w:space="0"/>
            </w:tcBorders>
            <w:noWrap/>
          </w:tcPr>
          <w:p w:rsidRPr="000F63CE" w:rsidR="000F63CE" w:rsidP="000F63CE" w:rsidRDefault="000F63CE" w14:paraId="5E8A9F6B" w14:textId="77777777">
            <w:pPr>
              <w:rPr>
                <w:rFonts w:eastAsia="Times New Roman" w:cs="Calibri"/>
                <w:b w:val="0"/>
                <w:bCs w:val="0"/>
                <w:i/>
                <w:iCs/>
                <w:color w:val="000000"/>
                <w:sz w:val="16"/>
                <w:szCs w:val="16"/>
                <w:lang w:eastAsia="nl-NL"/>
              </w:rPr>
            </w:pPr>
            <w:r w:rsidRPr="000F63CE">
              <w:rPr>
                <w:rFonts w:eastAsia="Times New Roman" w:cs="Calibri"/>
                <w:b w:val="0"/>
                <w:bCs w:val="0"/>
                <w:i/>
                <w:iCs/>
                <w:color w:val="000000"/>
                <w:sz w:val="16"/>
                <w:szCs w:val="16"/>
                <w:lang w:eastAsia="nl-NL"/>
              </w:rPr>
              <w:t xml:space="preserve">In </w:t>
            </w:r>
            <w:proofErr w:type="spellStart"/>
            <w:r w:rsidRPr="000F63CE">
              <w:rPr>
                <w:rFonts w:eastAsia="Times New Roman" w:cs="Calibri"/>
                <w:b w:val="0"/>
                <w:bCs w:val="0"/>
                <w:i/>
                <w:iCs/>
                <w:color w:val="000000"/>
                <w:sz w:val="16"/>
                <w:szCs w:val="16"/>
                <w:lang w:eastAsia="nl-NL"/>
              </w:rPr>
              <w:t>miljoen</w:t>
            </w:r>
            <w:proofErr w:type="spellEnd"/>
            <w:r w:rsidRPr="000F63CE">
              <w:rPr>
                <w:rFonts w:eastAsia="Times New Roman" w:cs="Calibri"/>
                <w:b w:val="0"/>
                <w:bCs w:val="0"/>
                <w:i/>
                <w:iCs/>
                <w:color w:val="000000"/>
                <w:sz w:val="16"/>
                <w:szCs w:val="16"/>
                <w:lang w:eastAsia="nl-NL"/>
              </w:rPr>
              <w:t xml:space="preserve"> euro</w:t>
            </w:r>
          </w:p>
        </w:tc>
        <w:tc>
          <w:tcPr>
            <w:tcW w:w="900" w:type="dxa"/>
            <w:tcBorders>
              <w:bottom w:val="single" w:color="4C94D8" w:themeColor="text2" w:themeTint="80" w:sz="4" w:space="0"/>
            </w:tcBorders>
            <w:noWrap/>
          </w:tcPr>
          <w:p w:rsidRPr="000F63CE" w:rsidR="000F63CE" w:rsidP="000F63CE" w:rsidRDefault="000F63CE" w14:paraId="0712AF9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2020</w:t>
            </w:r>
          </w:p>
        </w:tc>
        <w:tc>
          <w:tcPr>
            <w:tcW w:w="901" w:type="dxa"/>
            <w:tcBorders>
              <w:bottom w:val="single" w:color="4C94D8" w:themeColor="text2" w:themeTint="80" w:sz="4" w:space="0"/>
            </w:tcBorders>
            <w:noWrap/>
          </w:tcPr>
          <w:p w:rsidRPr="000F63CE" w:rsidR="000F63CE" w:rsidP="000F63CE" w:rsidRDefault="000F63CE" w14:paraId="72E777B7"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2021</w:t>
            </w:r>
          </w:p>
        </w:tc>
        <w:tc>
          <w:tcPr>
            <w:tcW w:w="900" w:type="dxa"/>
            <w:tcBorders>
              <w:bottom w:val="single" w:color="4C94D8" w:themeColor="text2" w:themeTint="80" w:sz="4" w:space="0"/>
            </w:tcBorders>
            <w:noWrap/>
          </w:tcPr>
          <w:p w:rsidRPr="000F63CE" w:rsidR="000F63CE" w:rsidP="000F63CE" w:rsidRDefault="000F63CE" w14:paraId="34E8A057"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2022</w:t>
            </w:r>
          </w:p>
        </w:tc>
        <w:tc>
          <w:tcPr>
            <w:tcW w:w="901" w:type="dxa"/>
            <w:tcBorders>
              <w:bottom w:val="single" w:color="4C94D8" w:themeColor="text2" w:themeTint="80" w:sz="4" w:space="0"/>
            </w:tcBorders>
            <w:noWrap/>
          </w:tcPr>
          <w:p w:rsidRPr="000F63CE" w:rsidR="000F63CE" w:rsidP="000F63CE" w:rsidRDefault="000F63CE" w14:paraId="5B5C02FE"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2023</w:t>
            </w:r>
          </w:p>
        </w:tc>
        <w:tc>
          <w:tcPr>
            <w:tcW w:w="901" w:type="dxa"/>
            <w:tcBorders>
              <w:bottom w:val="single" w:color="4C94D8" w:themeColor="text2" w:themeTint="80" w:sz="4" w:space="0"/>
            </w:tcBorders>
            <w:noWrap/>
          </w:tcPr>
          <w:p w:rsidRPr="000F63CE" w:rsidR="000F63CE" w:rsidP="000F63CE" w:rsidRDefault="000F63CE" w14:paraId="73EBBEDC"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2024</w:t>
            </w:r>
          </w:p>
        </w:tc>
      </w:tr>
      <w:tr w:rsidRPr="000F63CE" w:rsidR="000F63CE" w:rsidTr="00940D5A" w14:paraId="30B7F8EC" w14:textId="77777777">
        <w:trPr>
          <w:trHeight w:val="300"/>
        </w:trPr>
        <w:tc>
          <w:tcPr>
            <w:cnfStyle w:val="001000000000" w:firstRow="0" w:lastRow="0" w:firstColumn="1" w:lastColumn="0" w:oddVBand="0" w:evenVBand="0" w:oddHBand="0" w:evenHBand="0" w:firstRowFirstColumn="0" w:firstRowLastColumn="0" w:lastRowFirstColumn="0" w:lastRowLastColumn="0"/>
            <w:tcW w:w="4569" w:type="dxa"/>
            <w:tcBorders>
              <w:top w:val="single" w:color="4C94D8" w:themeColor="text2" w:themeTint="80" w:sz="4" w:space="0"/>
            </w:tcBorders>
            <w:noWrap/>
            <w:hideMark/>
          </w:tcPr>
          <w:p w:rsidRPr="000F63CE" w:rsidR="000F63CE" w:rsidP="000F63CE" w:rsidRDefault="000F63CE" w14:paraId="1CD67BB0" w14:textId="77777777">
            <w:pPr>
              <w:rPr>
                <w:rFonts w:eastAsia="Times New Roman" w:cs="Calibri"/>
                <w:b w:val="0"/>
                <w:bCs w:val="0"/>
                <w:color w:val="000000"/>
                <w:sz w:val="16"/>
                <w:szCs w:val="16"/>
                <w:lang w:val="nl-NL" w:eastAsia="nl-NL"/>
              </w:rPr>
            </w:pPr>
            <w:r w:rsidRPr="000F63CE">
              <w:rPr>
                <w:rFonts w:eastAsia="Times New Roman" w:cs="Calibri"/>
                <w:b w:val="0"/>
                <w:bCs w:val="0"/>
                <w:color w:val="000000"/>
                <w:sz w:val="16"/>
                <w:szCs w:val="16"/>
                <w:lang w:val="nl-NL" w:eastAsia="nl-NL"/>
              </w:rPr>
              <w:t>Nieuw aangegane verplichtingen per jaar</w:t>
            </w:r>
          </w:p>
        </w:tc>
        <w:tc>
          <w:tcPr>
            <w:tcW w:w="900" w:type="dxa"/>
            <w:tcBorders>
              <w:top w:val="single" w:color="4C94D8" w:themeColor="text2" w:themeTint="80" w:sz="4" w:space="0"/>
            </w:tcBorders>
            <w:noWrap/>
            <w:hideMark/>
          </w:tcPr>
          <w:p w:rsidRPr="000F63CE" w:rsidR="000F63CE" w:rsidP="000F63CE" w:rsidRDefault="000F63CE" w14:paraId="6B53D06C"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7.831</w:t>
            </w:r>
          </w:p>
        </w:tc>
        <w:tc>
          <w:tcPr>
            <w:tcW w:w="901" w:type="dxa"/>
            <w:tcBorders>
              <w:top w:val="single" w:color="4C94D8" w:themeColor="text2" w:themeTint="80" w:sz="4" w:space="0"/>
            </w:tcBorders>
            <w:noWrap/>
            <w:hideMark/>
          </w:tcPr>
          <w:p w:rsidRPr="000F63CE" w:rsidR="000F63CE" w:rsidP="000F63CE" w:rsidRDefault="000F63CE" w14:paraId="096FB600"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7.268</w:t>
            </w:r>
          </w:p>
        </w:tc>
        <w:tc>
          <w:tcPr>
            <w:tcW w:w="900" w:type="dxa"/>
            <w:tcBorders>
              <w:top w:val="single" w:color="4C94D8" w:themeColor="text2" w:themeTint="80" w:sz="4" w:space="0"/>
            </w:tcBorders>
            <w:noWrap/>
            <w:hideMark/>
          </w:tcPr>
          <w:p w:rsidRPr="000F63CE" w:rsidR="000F63CE" w:rsidP="000F63CE" w:rsidRDefault="000F63CE" w14:paraId="1DA5CDB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4.478</w:t>
            </w:r>
          </w:p>
        </w:tc>
        <w:tc>
          <w:tcPr>
            <w:tcW w:w="901" w:type="dxa"/>
            <w:tcBorders>
              <w:top w:val="single" w:color="4C94D8" w:themeColor="text2" w:themeTint="80" w:sz="4" w:space="0"/>
            </w:tcBorders>
            <w:noWrap/>
            <w:hideMark/>
          </w:tcPr>
          <w:p w:rsidRPr="000F63CE" w:rsidR="000F63CE" w:rsidP="000F63CE" w:rsidRDefault="000F63CE" w14:paraId="7CD24D74"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3.689</w:t>
            </w:r>
          </w:p>
        </w:tc>
        <w:tc>
          <w:tcPr>
            <w:tcW w:w="901" w:type="dxa"/>
            <w:tcBorders>
              <w:top w:val="single" w:color="4C94D8" w:themeColor="text2" w:themeTint="80" w:sz="4" w:space="0"/>
            </w:tcBorders>
            <w:noWrap/>
            <w:hideMark/>
          </w:tcPr>
          <w:p w:rsidRPr="000F63CE" w:rsidR="000F63CE" w:rsidP="000F63CE" w:rsidRDefault="000F63CE" w14:paraId="2AF26922"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3.453</w:t>
            </w:r>
          </w:p>
        </w:tc>
      </w:tr>
      <w:tr w:rsidRPr="000F63CE" w:rsidR="000F63CE" w:rsidTr="00940D5A" w14:paraId="24F54E7E" w14:textId="77777777">
        <w:trPr>
          <w:trHeight w:val="300"/>
        </w:trPr>
        <w:tc>
          <w:tcPr>
            <w:cnfStyle w:val="001000000000" w:firstRow="0" w:lastRow="0" w:firstColumn="1" w:lastColumn="0" w:oddVBand="0" w:evenVBand="0" w:oddHBand="0" w:evenHBand="0" w:firstRowFirstColumn="0" w:firstRowLastColumn="0" w:lastRowFirstColumn="0" w:lastRowLastColumn="0"/>
            <w:tcW w:w="4569" w:type="dxa"/>
            <w:tcBorders>
              <w:top w:val="single" w:color="FFFFFF" w:themeColor="background1" w:sz="4" w:space="0"/>
            </w:tcBorders>
            <w:noWrap/>
            <w:hideMark/>
          </w:tcPr>
          <w:p w:rsidRPr="000F63CE" w:rsidR="000F63CE" w:rsidP="000F63CE" w:rsidRDefault="000F63CE" w14:paraId="1CD538B9" w14:textId="77777777">
            <w:pPr>
              <w:rPr>
                <w:rFonts w:eastAsia="Times New Roman" w:cs="Calibri"/>
                <w:b w:val="0"/>
                <w:bCs w:val="0"/>
                <w:color w:val="000000"/>
                <w:sz w:val="16"/>
                <w:szCs w:val="16"/>
                <w:lang w:eastAsia="nl-NL"/>
              </w:rPr>
            </w:pPr>
            <w:proofErr w:type="spellStart"/>
            <w:r w:rsidRPr="000F63CE">
              <w:rPr>
                <w:rFonts w:eastAsia="Times New Roman" w:cs="Calibri"/>
                <w:b w:val="0"/>
                <w:bCs w:val="0"/>
                <w:color w:val="000000"/>
                <w:sz w:val="16"/>
                <w:szCs w:val="16"/>
                <w:lang w:eastAsia="nl-NL"/>
              </w:rPr>
              <w:t>Premie-inkomsten</w:t>
            </w:r>
            <w:proofErr w:type="spellEnd"/>
          </w:p>
        </w:tc>
        <w:tc>
          <w:tcPr>
            <w:tcW w:w="900" w:type="dxa"/>
            <w:tcBorders>
              <w:top w:val="single" w:color="FFFFFF" w:themeColor="background1" w:sz="4" w:space="0"/>
            </w:tcBorders>
            <w:noWrap/>
            <w:hideMark/>
          </w:tcPr>
          <w:p w:rsidRPr="000F63CE" w:rsidR="000F63CE" w:rsidP="000F63CE" w:rsidRDefault="000F63CE" w14:paraId="3AEDD385"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82</w:t>
            </w:r>
          </w:p>
        </w:tc>
        <w:tc>
          <w:tcPr>
            <w:tcW w:w="901" w:type="dxa"/>
            <w:tcBorders>
              <w:top w:val="single" w:color="FFFFFF" w:themeColor="background1" w:sz="4" w:space="0"/>
            </w:tcBorders>
            <w:noWrap/>
            <w:hideMark/>
          </w:tcPr>
          <w:p w:rsidRPr="000F63CE" w:rsidR="000F63CE" w:rsidP="000F63CE" w:rsidRDefault="000F63CE" w14:paraId="50D865A4"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81</w:t>
            </w:r>
          </w:p>
        </w:tc>
        <w:tc>
          <w:tcPr>
            <w:tcW w:w="900" w:type="dxa"/>
            <w:tcBorders>
              <w:top w:val="single" w:color="FFFFFF" w:themeColor="background1" w:sz="4" w:space="0"/>
            </w:tcBorders>
            <w:noWrap/>
            <w:hideMark/>
          </w:tcPr>
          <w:p w:rsidRPr="000F63CE" w:rsidR="000F63CE" w:rsidP="000F63CE" w:rsidRDefault="000F63CE" w14:paraId="18C013A1"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135</w:t>
            </w:r>
          </w:p>
        </w:tc>
        <w:tc>
          <w:tcPr>
            <w:tcW w:w="901" w:type="dxa"/>
            <w:tcBorders>
              <w:top w:val="single" w:color="FFFFFF" w:themeColor="background1" w:sz="4" w:space="0"/>
            </w:tcBorders>
            <w:noWrap/>
            <w:hideMark/>
          </w:tcPr>
          <w:p w:rsidRPr="000F63CE" w:rsidR="000F63CE" w:rsidP="000F63CE" w:rsidRDefault="000F63CE" w14:paraId="1BBDD32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76</w:t>
            </w:r>
          </w:p>
        </w:tc>
        <w:tc>
          <w:tcPr>
            <w:tcW w:w="901" w:type="dxa"/>
            <w:tcBorders>
              <w:top w:val="single" w:color="FFFFFF" w:themeColor="background1" w:sz="4" w:space="0"/>
            </w:tcBorders>
            <w:noWrap/>
            <w:hideMark/>
          </w:tcPr>
          <w:p w:rsidRPr="000F63CE" w:rsidR="000F63CE" w:rsidP="000F63CE" w:rsidRDefault="000F63CE" w14:paraId="5C5ADDA1"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55</w:t>
            </w:r>
          </w:p>
        </w:tc>
      </w:tr>
      <w:tr w:rsidRPr="000F63CE" w:rsidR="000F63CE" w:rsidTr="000F63CE" w14:paraId="708343C7" w14:textId="77777777">
        <w:trPr>
          <w:trHeight w:val="300"/>
        </w:trPr>
        <w:tc>
          <w:tcPr>
            <w:cnfStyle w:val="001000000000" w:firstRow="0" w:lastRow="0" w:firstColumn="1" w:lastColumn="0" w:oddVBand="0" w:evenVBand="0" w:oddHBand="0" w:evenHBand="0" w:firstRowFirstColumn="0" w:firstRowLastColumn="0" w:lastRowFirstColumn="0" w:lastRowLastColumn="0"/>
            <w:tcW w:w="4569" w:type="dxa"/>
            <w:noWrap/>
            <w:hideMark/>
          </w:tcPr>
          <w:p w:rsidRPr="000F63CE" w:rsidR="000F63CE" w:rsidP="000F63CE" w:rsidRDefault="000F63CE" w14:paraId="71D10BEA" w14:textId="77777777">
            <w:pPr>
              <w:rPr>
                <w:rFonts w:eastAsia="Times New Roman" w:cs="Calibri"/>
                <w:b w:val="0"/>
                <w:bCs w:val="0"/>
                <w:color w:val="000000"/>
                <w:sz w:val="16"/>
                <w:szCs w:val="16"/>
                <w:lang w:eastAsia="nl-NL"/>
              </w:rPr>
            </w:pPr>
            <w:proofErr w:type="spellStart"/>
            <w:r w:rsidRPr="000F63CE">
              <w:rPr>
                <w:rFonts w:eastAsia="Times New Roman" w:cs="Calibri"/>
                <w:b w:val="0"/>
                <w:bCs w:val="0"/>
                <w:color w:val="000000"/>
                <w:sz w:val="16"/>
                <w:szCs w:val="16"/>
                <w:lang w:eastAsia="nl-NL"/>
              </w:rPr>
              <w:t>Schades</w:t>
            </w:r>
            <w:proofErr w:type="spellEnd"/>
          </w:p>
        </w:tc>
        <w:tc>
          <w:tcPr>
            <w:tcW w:w="900" w:type="dxa"/>
            <w:noWrap/>
            <w:hideMark/>
          </w:tcPr>
          <w:p w:rsidRPr="000F63CE" w:rsidR="000F63CE" w:rsidP="000F63CE" w:rsidRDefault="000F63CE" w14:paraId="7BC30F88"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22</w:t>
            </w:r>
          </w:p>
        </w:tc>
        <w:tc>
          <w:tcPr>
            <w:tcW w:w="901" w:type="dxa"/>
            <w:noWrap/>
            <w:hideMark/>
          </w:tcPr>
          <w:p w:rsidRPr="000F63CE" w:rsidR="000F63CE" w:rsidP="000F63CE" w:rsidRDefault="000F63CE" w14:paraId="0537DA9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209</w:t>
            </w:r>
          </w:p>
        </w:tc>
        <w:tc>
          <w:tcPr>
            <w:tcW w:w="900" w:type="dxa"/>
            <w:noWrap/>
            <w:hideMark/>
          </w:tcPr>
          <w:p w:rsidRPr="000F63CE" w:rsidR="000F63CE" w:rsidP="000F63CE" w:rsidRDefault="000F63CE" w14:paraId="4ACA2C12"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69</w:t>
            </w:r>
          </w:p>
        </w:tc>
        <w:tc>
          <w:tcPr>
            <w:tcW w:w="901" w:type="dxa"/>
            <w:noWrap/>
            <w:hideMark/>
          </w:tcPr>
          <w:p w:rsidRPr="000F63CE" w:rsidR="000F63CE" w:rsidP="000F63CE" w:rsidRDefault="000F63CE" w14:paraId="49099E7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119</w:t>
            </w:r>
          </w:p>
        </w:tc>
        <w:tc>
          <w:tcPr>
            <w:tcW w:w="901" w:type="dxa"/>
            <w:noWrap/>
            <w:hideMark/>
          </w:tcPr>
          <w:p w:rsidRPr="000F63CE" w:rsidR="000F63CE" w:rsidP="000F63CE" w:rsidRDefault="000F63CE" w14:paraId="1111BCC3"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143</w:t>
            </w:r>
          </w:p>
        </w:tc>
      </w:tr>
      <w:tr w:rsidRPr="000F63CE" w:rsidR="000F63CE" w:rsidTr="000F63CE" w14:paraId="5FFD1E81" w14:textId="77777777">
        <w:trPr>
          <w:trHeight w:val="300"/>
        </w:trPr>
        <w:tc>
          <w:tcPr>
            <w:cnfStyle w:val="001000000000" w:firstRow="0" w:lastRow="0" w:firstColumn="1" w:lastColumn="0" w:oddVBand="0" w:evenVBand="0" w:oddHBand="0" w:evenHBand="0" w:firstRowFirstColumn="0" w:firstRowLastColumn="0" w:lastRowFirstColumn="0" w:lastRowLastColumn="0"/>
            <w:tcW w:w="4569" w:type="dxa"/>
            <w:noWrap/>
            <w:hideMark/>
          </w:tcPr>
          <w:p w:rsidRPr="000F63CE" w:rsidR="000F63CE" w:rsidP="000F63CE" w:rsidRDefault="000F63CE" w14:paraId="76CC194F" w14:textId="77777777">
            <w:pPr>
              <w:rPr>
                <w:rFonts w:eastAsia="Times New Roman" w:cs="Calibri"/>
                <w:b w:val="0"/>
                <w:bCs w:val="0"/>
                <w:color w:val="000000"/>
                <w:sz w:val="16"/>
                <w:szCs w:val="16"/>
                <w:lang w:eastAsia="nl-NL"/>
              </w:rPr>
            </w:pPr>
            <w:proofErr w:type="spellStart"/>
            <w:r w:rsidRPr="000F63CE">
              <w:rPr>
                <w:rFonts w:eastAsia="Times New Roman" w:cs="Calibri"/>
                <w:b w:val="0"/>
                <w:bCs w:val="0"/>
                <w:color w:val="000000"/>
                <w:sz w:val="16"/>
                <w:szCs w:val="16"/>
                <w:lang w:eastAsia="nl-NL"/>
              </w:rPr>
              <w:t>Recuperaties</w:t>
            </w:r>
            <w:proofErr w:type="spellEnd"/>
          </w:p>
        </w:tc>
        <w:tc>
          <w:tcPr>
            <w:tcW w:w="900" w:type="dxa"/>
            <w:noWrap/>
            <w:hideMark/>
          </w:tcPr>
          <w:p w:rsidRPr="000F63CE" w:rsidR="000F63CE" w:rsidP="000F63CE" w:rsidRDefault="000F63CE" w14:paraId="0EF3DAD2"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29</w:t>
            </w:r>
          </w:p>
        </w:tc>
        <w:tc>
          <w:tcPr>
            <w:tcW w:w="901" w:type="dxa"/>
            <w:noWrap/>
            <w:hideMark/>
          </w:tcPr>
          <w:p w:rsidRPr="000F63CE" w:rsidR="000F63CE" w:rsidP="000F63CE" w:rsidRDefault="000F63CE" w14:paraId="3C1E6C27"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42</w:t>
            </w:r>
          </w:p>
        </w:tc>
        <w:tc>
          <w:tcPr>
            <w:tcW w:w="900" w:type="dxa"/>
            <w:noWrap/>
            <w:hideMark/>
          </w:tcPr>
          <w:p w:rsidRPr="000F63CE" w:rsidR="000F63CE" w:rsidP="000F63CE" w:rsidRDefault="000F63CE" w14:paraId="7627E10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97</w:t>
            </w:r>
          </w:p>
        </w:tc>
        <w:tc>
          <w:tcPr>
            <w:tcW w:w="901" w:type="dxa"/>
            <w:noWrap/>
            <w:hideMark/>
          </w:tcPr>
          <w:p w:rsidRPr="000F63CE" w:rsidR="000F63CE" w:rsidP="000F63CE" w:rsidRDefault="000F63CE" w14:paraId="72F14AC5"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60</w:t>
            </w:r>
          </w:p>
        </w:tc>
        <w:tc>
          <w:tcPr>
            <w:tcW w:w="901" w:type="dxa"/>
            <w:noWrap/>
            <w:hideMark/>
          </w:tcPr>
          <w:p w:rsidRPr="000F63CE" w:rsidR="000F63CE" w:rsidP="000F63CE" w:rsidRDefault="000F63CE" w14:paraId="2DCE5770"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78</w:t>
            </w:r>
          </w:p>
        </w:tc>
      </w:tr>
      <w:tr w:rsidRPr="000F63CE" w:rsidR="000F63CE" w:rsidTr="000F63CE" w14:paraId="5ED93C50" w14:textId="77777777">
        <w:trPr>
          <w:trHeight w:val="300"/>
        </w:trPr>
        <w:tc>
          <w:tcPr>
            <w:cnfStyle w:val="001000000000" w:firstRow="0" w:lastRow="0" w:firstColumn="1" w:lastColumn="0" w:oddVBand="0" w:evenVBand="0" w:oddHBand="0" w:evenHBand="0" w:firstRowFirstColumn="0" w:firstRowLastColumn="0" w:lastRowFirstColumn="0" w:lastRowLastColumn="0"/>
            <w:tcW w:w="4569" w:type="dxa"/>
            <w:tcBorders>
              <w:bottom w:val="single" w:color="5B9BD5" w:sz="4" w:space="0"/>
            </w:tcBorders>
            <w:noWrap/>
            <w:hideMark/>
          </w:tcPr>
          <w:p w:rsidRPr="000F63CE" w:rsidR="000F63CE" w:rsidP="000F63CE" w:rsidRDefault="000F63CE" w14:paraId="0C882B42" w14:textId="77777777">
            <w:pPr>
              <w:rPr>
                <w:rFonts w:eastAsia="Times New Roman" w:cs="Calibri"/>
                <w:b w:val="0"/>
                <w:bCs w:val="0"/>
                <w:color w:val="000000"/>
                <w:sz w:val="16"/>
                <w:szCs w:val="16"/>
                <w:lang w:eastAsia="nl-NL"/>
              </w:rPr>
            </w:pPr>
            <w:proofErr w:type="spellStart"/>
            <w:r w:rsidRPr="000F63CE">
              <w:rPr>
                <w:rFonts w:eastAsia="Times New Roman" w:cs="Calibri"/>
                <w:b w:val="0"/>
                <w:bCs w:val="0"/>
                <w:color w:val="000000"/>
                <w:sz w:val="16"/>
                <w:szCs w:val="16"/>
                <w:lang w:eastAsia="nl-NL"/>
              </w:rPr>
              <w:t>Risicovoorziening</w:t>
            </w:r>
            <w:proofErr w:type="spellEnd"/>
          </w:p>
        </w:tc>
        <w:tc>
          <w:tcPr>
            <w:tcW w:w="900" w:type="dxa"/>
            <w:tcBorders>
              <w:bottom w:val="single" w:color="5B9BD5" w:sz="4" w:space="0"/>
            </w:tcBorders>
            <w:noWrap/>
            <w:hideMark/>
          </w:tcPr>
          <w:p w:rsidRPr="000F63CE" w:rsidR="000F63CE" w:rsidP="000F63CE" w:rsidRDefault="000F63CE" w14:paraId="5EF04822"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509</w:t>
            </w:r>
          </w:p>
        </w:tc>
        <w:tc>
          <w:tcPr>
            <w:tcW w:w="901" w:type="dxa"/>
            <w:tcBorders>
              <w:bottom w:val="single" w:color="5B9BD5" w:sz="4" w:space="0"/>
            </w:tcBorders>
            <w:noWrap/>
            <w:hideMark/>
          </w:tcPr>
          <w:p w:rsidRPr="000F63CE" w:rsidR="000F63CE" w:rsidP="000F63CE" w:rsidRDefault="000F63CE" w14:paraId="430C334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465</w:t>
            </w:r>
          </w:p>
        </w:tc>
        <w:tc>
          <w:tcPr>
            <w:tcW w:w="900" w:type="dxa"/>
            <w:tcBorders>
              <w:bottom w:val="single" w:color="5B9BD5" w:sz="4" w:space="0"/>
            </w:tcBorders>
            <w:noWrap/>
            <w:hideMark/>
          </w:tcPr>
          <w:p w:rsidRPr="000F63CE" w:rsidR="000F63CE" w:rsidP="000F63CE" w:rsidRDefault="000F63CE" w14:paraId="46189026"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586</w:t>
            </w:r>
          </w:p>
        </w:tc>
        <w:tc>
          <w:tcPr>
            <w:tcW w:w="901" w:type="dxa"/>
            <w:tcBorders>
              <w:bottom w:val="single" w:color="5B9BD5" w:sz="4" w:space="0"/>
            </w:tcBorders>
            <w:noWrap/>
            <w:hideMark/>
          </w:tcPr>
          <w:p w:rsidRPr="000F63CE" w:rsidR="000F63CE" w:rsidP="000F63CE" w:rsidRDefault="000F63CE" w14:paraId="375EDBB8"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692</w:t>
            </w:r>
          </w:p>
        </w:tc>
        <w:tc>
          <w:tcPr>
            <w:tcW w:w="901" w:type="dxa"/>
            <w:tcBorders>
              <w:bottom w:val="single" w:color="5B9BD5" w:sz="4" w:space="0"/>
            </w:tcBorders>
            <w:noWrap/>
            <w:hideMark/>
          </w:tcPr>
          <w:p w:rsidRPr="000F63CE" w:rsidR="000F63CE" w:rsidP="000F63CE" w:rsidRDefault="000F63CE" w14:paraId="4D1FFA7C" w14:textId="1D4E80DB">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72</w:t>
            </w:r>
            <w:r w:rsidRPr="001B4420">
              <w:rPr>
                <w:rFonts w:eastAsia="Times New Roman" w:cs="Calibri"/>
                <w:color w:val="000000"/>
                <w:sz w:val="16"/>
                <w:szCs w:val="16"/>
                <w:lang w:eastAsia="nl-NL"/>
              </w:rPr>
              <w:t>5</w:t>
            </w:r>
          </w:p>
        </w:tc>
      </w:tr>
    </w:tbl>
    <w:p w:rsidR="00C2217B" w:rsidP="0011780D" w:rsidRDefault="00C2217B" w14:paraId="254A22AE" w14:textId="77777777"/>
    <w:tbl>
      <w:tblPr>
        <w:tblStyle w:val="Rastertabel1licht-Accent12"/>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580"/>
        <w:gridCol w:w="898"/>
        <w:gridCol w:w="898"/>
        <w:gridCol w:w="899"/>
        <w:gridCol w:w="898"/>
        <w:gridCol w:w="899"/>
      </w:tblGrid>
      <w:tr w:rsidRPr="000F63CE" w:rsidR="000F63CE" w:rsidTr="000F63CE" w14:paraId="77DDD0A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2" w:type="dxa"/>
            <w:gridSpan w:val="6"/>
            <w:tcBorders>
              <w:bottom w:val="none" w:color="auto" w:sz="0" w:space="0"/>
            </w:tcBorders>
            <w:shd w:val="clear" w:color="auto" w:fill="5B9BD5"/>
            <w:noWrap/>
            <w:hideMark/>
          </w:tcPr>
          <w:p w:rsidRPr="000F63CE" w:rsidR="000F63CE" w:rsidP="000F63CE" w:rsidRDefault="000F63CE" w14:paraId="3CED54DF" w14:textId="77777777">
            <w:pPr>
              <w:rPr>
                <w:rFonts w:eastAsia="Times New Roman" w:cs="Calibri"/>
                <w:color w:val="FFFFFF"/>
                <w:sz w:val="16"/>
                <w:szCs w:val="16"/>
                <w:lang w:val="nl-NL" w:eastAsia="nl-NL"/>
              </w:rPr>
            </w:pPr>
            <w:r w:rsidRPr="000F63CE">
              <w:rPr>
                <w:rFonts w:eastAsia="Times New Roman" w:cs="Calibri"/>
                <w:color w:val="FFFFFF"/>
                <w:sz w:val="16"/>
                <w:szCs w:val="16"/>
                <w:lang w:val="nl-NL" w:eastAsia="nl-NL"/>
              </w:rPr>
              <w:t xml:space="preserve">Tabel 2. Financieel beeld </w:t>
            </w:r>
            <w:proofErr w:type="spellStart"/>
            <w:r w:rsidRPr="000F63CE">
              <w:rPr>
                <w:rFonts w:eastAsia="Times New Roman" w:cs="Calibri"/>
                <w:color w:val="FFFFFF"/>
                <w:sz w:val="16"/>
                <w:szCs w:val="16"/>
                <w:lang w:val="nl-NL" w:eastAsia="nl-NL"/>
              </w:rPr>
              <w:t>ekv</w:t>
            </w:r>
            <w:proofErr w:type="spellEnd"/>
            <w:r w:rsidRPr="000F63CE">
              <w:rPr>
                <w:rFonts w:eastAsia="Times New Roman" w:cs="Calibri"/>
                <w:color w:val="FFFFFF"/>
                <w:sz w:val="16"/>
                <w:szCs w:val="16"/>
                <w:lang w:val="nl-NL" w:eastAsia="nl-NL"/>
              </w:rPr>
              <w:t xml:space="preserve"> 2024 – uitstaande verplichtingen eind december 2024</w:t>
            </w:r>
          </w:p>
        </w:tc>
      </w:tr>
      <w:tr w:rsidRPr="000F63CE" w:rsidR="000F63CE" w:rsidTr="000F63CE" w14:paraId="0647B31C" w14:textId="77777777">
        <w:trPr>
          <w:trHeight w:val="300"/>
        </w:trPr>
        <w:tc>
          <w:tcPr>
            <w:cnfStyle w:val="001000000000" w:firstRow="0" w:lastRow="0" w:firstColumn="1" w:lastColumn="0" w:oddVBand="0" w:evenVBand="0" w:oddHBand="0" w:evenHBand="0" w:firstRowFirstColumn="0" w:firstRowLastColumn="0" w:lastRowFirstColumn="0" w:lastRowLastColumn="0"/>
            <w:tcW w:w="4580" w:type="dxa"/>
            <w:tcBorders>
              <w:bottom w:val="single" w:color="5B9BD5" w:sz="4" w:space="0"/>
            </w:tcBorders>
            <w:noWrap/>
          </w:tcPr>
          <w:p w:rsidRPr="000F63CE" w:rsidR="000F63CE" w:rsidP="000F63CE" w:rsidRDefault="000F63CE" w14:paraId="139A176C" w14:textId="6D406536">
            <w:pPr>
              <w:rPr>
                <w:rFonts w:eastAsia="Times New Roman" w:cs="Calibri"/>
                <w:b w:val="0"/>
                <w:bCs w:val="0"/>
                <w:i/>
                <w:iCs/>
                <w:color w:val="000000"/>
                <w:sz w:val="16"/>
                <w:szCs w:val="16"/>
                <w:lang w:eastAsia="nl-NL"/>
              </w:rPr>
            </w:pPr>
            <w:r w:rsidRPr="000F63CE">
              <w:rPr>
                <w:rFonts w:eastAsia="Times New Roman" w:cs="Calibri"/>
                <w:b w:val="0"/>
                <w:bCs w:val="0"/>
                <w:i/>
                <w:iCs/>
                <w:color w:val="000000"/>
                <w:sz w:val="16"/>
                <w:szCs w:val="16"/>
                <w:lang w:eastAsia="nl-NL"/>
              </w:rPr>
              <w:t xml:space="preserve">In </w:t>
            </w:r>
            <w:proofErr w:type="spellStart"/>
            <w:r w:rsidRPr="000F63CE">
              <w:rPr>
                <w:rFonts w:eastAsia="Times New Roman" w:cs="Calibri"/>
                <w:b w:val="0"/>
                <w:bCs w:val="0"/>
                <w:i/>
                <w:iCs/>
                <w:color w:val="000000"/>
                <w:sz w:val="16"/>
                <w:szCs w:val="16"/>
                <w:lang w:eastAsia="nl-NL"/>
              </w:rPr>
              <w:t>mil</w:t>
            </w:r>
            <w:r w:rsidR="002F47B5">
              <w:rPr>
                <w:rFonts w:eastAsia="Times New Roman" w:cs="Calibri"/>
                <w:b w:val="0"/>
                <w:bCs w:val="0"/>
                <w:i/>
                <w:iCs/>
                <w:color w:val="000000"/>
                <w:sz w:val="16"/>
                <w:szCs w:val="16"/>
                <w:lang w:eastAsia="nl-NL"/>
              </w:rPr>
              <w:t>jard</w:t>
            </w:r>
            <w:proofErr w:type="spellEnd"/>
            <w:r w:rsidRPr="000F63CE">
              <w:rPr>
                <w:rFonts w:eastAsia="Times New Roman" w:cs="Calibri"/>
                <w:b w:val="0"/>
                <w:bCs w:val="0"/>
                <w:i/>
                <w:iCs/>
                <w:color w:val="000000"/>
                <w:sz w:val="16"/>
                <w:szCs w:val="16"/>
                <w:lang w:eastAsia="nl-NL"/>
              </w:rPr>
              <w:t xml:space="preserve"> euro</w:t>
            </w:r>
          </w:p>
        </w:tc>
        <w:tc>
          <w:tcPr>
            <w:tcW w:w="898" w:type="dxa"/>
            <w:tcBorders>
              <w:bottom w:val="single" w:color="5B9BD5" w:sz="4" w:space="0"/>
            </w:tcBorders>
            <w:noWrap/>
          </w:tcPr>
          <w:p w:rsidRPr="000F63CE" w:rsidR="000F63CE" w:rsidP="000F63CE" w:rsidRDefault="000F63CE" w14:paraId="198136D2"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2020</w:t>
            </w:r>
          </w:p>
        </w:tc>
        <w:tc>
          <w:tcPr>
            <w:tcW w:w="898" w:type="dxa"/>
            <w:tcBorders>
              <w:bottom w:val="single" w:color="5B9BD5" w:sz="4" w:space="0"/>
            </w:tcBorders>
            <w:noWrap/>
          </w:tcPr>
          <w:p w:rsidRPr="000F63CE" w:rsidR="000F63CE" w:rsidP="000F63CE" w:rsidRDefault="000F63CE" w14:paraId="0D20CCB1"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2021</w:t>
            </w:r>
          </w:p>
        </w:tc>
        <w:tc>
          <w:tcPr>
            <w:tcW w:w="899" w:type="dxa"/>
            <w:tcBorders>
              <w:bottom w:val="single" w:color="5B9BD5" w:sz="4" w:space="0"/>
            </w:tcBorders>
            <w:noWrap/>
          </w:tcPr>
          <w:p w:rsidRPr="000F63CE" w:rsidR="000F63CE" w:rsidP="000F63CE" w:rsidRDefault="000F63CE" w14:paraId="3E5950D5"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2022</w:t>
            </w:r>
          </w:p>
        </w:tc>
        <w:tc>
          <w:tcPr>
            <w:tcW w:w="898" w:type="dxa"/>
            <w:tcBorders>
              <w:bottom w:val="single" w:color="5B9BD5" w:sz="4" w:space="0"/>
            </w:tcBorders>
            <w:noWrap/>
          </w:tcPr>
          <w:p w:rsidRPr="000F63CE" w:rsidR="000F63CE" w:rsidP="000F63CE" w:rsidRDefault="000F63CE" w14:paraId="037ECD81"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2023</w:t>
            </w:r>
          </w:p>
        </w:tc>
        <w:tc>
          <w:tcPr>
            <w:tcW w:w="899" w:type="dxa"/>
            <w:tcBorders>
              <w:bottom w:val="single" w:color="5B9BD5" w:sz="4" w:space="0"/>
            </w:tcBorders>
            <w:noWrap/>
          </w:tcPr>
          <w:p w:rsidRPr="000F63CE" w:rsidR="000F63CE" w:rsidP="000F63CE" w:rsidRDefault="000F63CE" w14:paraId="329E8456"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2024</w:t>
            </w:r>
          </w:p>
        </w:tc>
      </w:tr>
      <w:tr w:rsidRPr="000F63CE" w:rsidR="000F63CE" w:rsidTr="000F63CE" w14:paraId="4FA14BEC" w14:textId="77777777">
        <w:trPr>
          <w:trHeight w:val="300"/>
        </w:trPr>
        <w:tc>
          <w:tcPr>
            <w:cnfStyle w:val="001000000000" w:firstRow="0" w:lastRow="0" w:firstColumn="1" w:lastColumn="0" w:oddVBand="0" w:evenVBand="0" w:oddHBand="0" w:evenHBand="0" w:firstRowFirstColumn="0" w:firstRowLastColumn="0" w:lastRowFirstColumn="0" w:lastRowLastColumn="0"/>
            <w:tcW w:w="4580" w:type="dxa"/>
            <w:tcBorders>
              <w:top w:val="single" w:color="5B9BD5" w:sz="4" w:space="0"/>
            </w:tcBorders>
            <w:noWrap/>
            <w:hideMark/>
          </w:tcPr>
          <w:p w:rsidRPr="000F63CE" w:rsidR="000F63CE" w:rsidP="000F63CE" w:rsidRDefault="000F63CE" w14:paraId="07AEE0D0" w14:textId="77777777">
            <w:pPr>
              <w:rPr>
                <w:rFonts w:eastAsia="Times New Roman" w:cs="Calibri"/>
                <w:b w:val="0"/>
                <w:bCs w:val="0"/>
                <w:color w:val="000000"/>
                <w:sz w:val="16"/>
                <w:szCs w:val="16"/>
                <w:lang w:eastAsia="nl-NL"/>
              </w:rPr>
            </w:pPr>
            <w:proofErr w:type="spellStart"/>
            <w:r w:rsidRPr="000F63CE">
              <w:rPr>
                <w:rFonts w:eastAsia="Times New Roman" w:cs="Calibri"/>
                <w:b w:val="0"/>
                <w:bCs w:val="0"/>
                <w:color w:val="000000"/>
                <w:sz w:val="16"/>
                <w:szCs w:val="16"/>
                <w:lang w:eastAsia="nl-NL"/>
              </w:rPr>
              <w:t>Verplichtingen</w:t>
            </w:r>
            <w:proofErr w:type="spellEnd"/>
            <w:r w:rsidRPr="000F63CE">
              <w:rPr>
                <w:rFonts w:eastAsia="Times New Roman" w:cs="Calibri"/>
                <w:b w:val="0"/>
                <w:bCs w:val="0"/>
                <w:color w:val="000000"/>
                <w:sz w:val="16"/>
                <w:szCs w:val="16"/>
                <w:lang w:eastAsia="nl-NL"/>
              </w:rPr>
              <w:t xml:space="preserve">, </w:t>
            </w:r>
            <w:proofErr w:type="spellStart"/>
            <w:r w:rsidRPr="000F63CE">
              <w:rPr>
                <w:rFonts w:eastAsia="Times New Roman" w:cs="Calibri"/>
                <w:b w:val="0"/>
                <w:bCs w:val="0"/>
                <w:color w:val="000000"/>
                <w:sz w:val="16"/>
                <w:szCs w:val="16"/>
                <w:lang w:eastAsia="nl-NL"/>
              </w:rPr>
              <w:t>polissen</w:t>
            </w:r>
            <w:proofErr w:type="spellEnd"/>
          </w:p>
        </w:tc>
        <w:tc>
          <w:tcPr>
            <w:tcW w:w="898" w:type="dxa"/>
            <w:tcBorders>
              <w:top w:val="single" w:color="5B9BD5" w:sz="4" w:space="0"/>
            </w:tcBorders>
            <w:noWrap/>
            <w:hideMark/>
          </w:tcPr>
          <w:p w:rsidRPr="000F63CE" w:rsidR="000F63CE" w:rsidP="000F63CE" w:rsidRDefault="000F63CE" w14:paraId="5AF34269"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10</w:t>
            </w:r>
          </w:p>
        </w:tc>
        <w:tc>
          <w:tcPr>
            <w:tcW w:w="898" w:type="dxa"/>
            <w:tcBorders>
              <w:top w:val="single" w:color="5B9BD5" w:sz="4" w:space="0"/>
            </w:tcBorders>
            <w:noWrap/>
            <w:hideMark/>
          </w:tcPr>
          <w:p w:rsidRPr="000F63CE" w:rsidR="000F63CE" w:rsidP="000F63CE" w:rsidRDefault="000F63CE" w14:paraId="41478E7C"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10,3</w:t>
            </w:r>
          </w:p>
        </w:tc>
        <w:tc>
          <w:tcPr>
            <w:tcW w:w="899" w:type="dxa"/>
            <w:tcBorders>
              <w:top w:val="single" w:color="5B9BD5" w:sz="4" w:space="0"/>
            </w:tcBorders>
            <w:noWrap/>
            <w:hideMark/>
          </w:tcPr>
          <w:p w:rsidRPr="000F63CE" w:rsidR="000F63CE" w:rsidP="000F63CE" w:rsidRDefault="000F63CE" w14:paraId="71320ACD"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13,3</w:t>
            </w:r>
          </w:p>
        </w:tc>
        <w:tc>
          <w:tcPr>
            <w:tcW w:w="898" w:type="dxa"/>
            <w:tcBorders>
              <w:top w:val="single" w:color="5B9BD5" w:sz="4" w:space="0"/>
            </w:tcBorders>
            <w:noWrap/>
            <w:hideMark/>
          </w:tcPr>
          <w:p w:rsidRPr="000F63CE" w:rsidR="000F63CE" w:rsidP="000F63CE" w:rsidRDefault="000F63CE" w14:paraId="27D55FEC"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12,9</w:t>
            </w:r>
          </w:p>
        </w:tc>
        <w:tc>
          <w:tcPr>
            <w:tcW w:w="899" w:type="dxa"/>
            <w:tcBorders>
              <w:top w:val="single" w:color="5B9BD5" w:sz="4" w:space="0"/>
            </w:tcBorders>
            <w:noWrap/>
            <w:hideMark/>
          </w:tcPr>
          <w:p w:rsidRPr="000F63CE" w:rsidR="000F63CE" w:rsidP="000F63CE" w:rsidRDefault="000F63CE" w14:paraId="3FCDA78B"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12,8</w:t>
            </w:r>
          </w:p>
        </w:tc>
      </w:tr>
      <w:tr w:rsidRPr="000F63CE" w:rsidR="000F63CE" w:rsidTr="000F63CE" w14:paraId="2F09D0F7" w14:textId="77777777">
        <w:trPr>
          <w:trHeight w:val="300"/>
        </w:trPr>
        <w:tc>
          <w:tcPr>
            <w:cnfStyle w:val="001000000000" w:firstRow="0" w:lastRow="0" w:firstColumn="1" w:lastColumn="0" w:oddVBand="0" w:evenVBand="0" w:oddHBand="0" w:evenHBand="0" w:firstRowFirstColumn="0" w:firstRowLastColumn="0" w:lastRowFirstColumn="0" w:lastRowLastColumn="0"/>
            <w:tcW w:w="4580" w:type="dxa"/>
            <w:tcBorders>
              <w:bottom w:val="single" w:color="5B9BD5" w:sz="4" w:space="0"/>
            </w:tcBorders>
            <w:noWrap/>
            <w:hideMark/>
          </w:tcPr>
          <w:p w:rsidRPr="000F63CE" w:rsidR="000F63CE" w:rsidP="000F63CE" w:rsidRDefault="000F63CE" w14:paraId="79EA810F" w14:textId="77777777">
            <w:pPr>
              <w:rPr>
                <w:rFonts w:eastAsia="Times New Roman" w:cs="Calibri"/>
                <w:b w:val="0"/>
                <w:bCs w:val="0"/>
                <w:color w:val="000000"/>
                <w:sz w:val="16"/>
                <w:szCs w:val="16"/>
                <w:lang w:eastAsia="nl-NL"/>
              </w:rPr>
            </w:pPr>
            <w:proofErr w:type="spellStart"/>
            <w:r w:rsidRPr="000F63CE">
              <w:rPr>
                <w:rFonts w:eastAsia="Times New Roman" w:cs="Calibri"/>
                <w:b w:val="0"/>
                <w:bCs w:val="0"/>
                <w:color w:val="000000"/>
                <w:sz w:val="16"/>
                <w:szCs w:val="16"/>
                <w:lang w:eastAsia="nl-NL"/>
              </w:rPr>
              <w:t>Verplichtingen</w:t>
            </w:r>
            <w:proofErr w:type="spellEnd"/>
            <w:r w:rsidRPr="000F63CE">
              <w:rPr>
                <w:rFonts w:eastAsia="Times New Roman" w:cs="Calibri"/>
                <w:b w:val="0"/>
                <w:bCs w:val="0"/>
                <w:color w:val="000000"/>
                <w:sz w:val="16"/>
                <w:szCs w:val="16"/>
                <w:lang w:eastAsia="nl-NL"/>
              </w:rPr>
              <w:t xml:space="preserve">, </w:t>
            </w:r>
            <w:proofErr w:type="spellStart"/>
            <w:r w:rsidRPr="000F63CE">
              <w:rPr>
                <w:rFonts w:eastAsia="Times New Roman" w:cs="Calibri"/>
                <w:b w:val="0"/>
                <w:bCs w:val="0"/>
                <w:color w:val="000000"/>
                <w:sz w:val="16"/>
                <w:szCs w:val="16"/>
                <w:lang w:eastAsia="nl-NL"/>
              </w:rPr>
              <w:t>dekkingstoezeggingen</w:t>
            </w:r>
            <w:proofErr w:type="spellEnd"/>
          </w:p>
        </w:tc>
        <w:tc>
          <w:tcPr>
            <w:tcW w:w="898" w:type="dxa"/>
            <w:tcBorders>
              <w:bottom w:val="single" w:color="5B9BD5" w:sz="4" w:space="0"/>
            </w:tcBorders>
            <w:noWrap/>
            <w:hideMark/>
          </w:tcPr>
          <w:p w:rsidRPr="000F63CE" w:rsidR="000F63CE" w:rsidP="000F63CE" w:rsidRDefault="000F63CE" w14:paraId="346624F8"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8,8</w:t>
            </w:r>
          </w:p>
        </w:tc>
        <w:tc>
          <w:tcPr>
            <w:tcW w:w="898" w:type="dxa"/>
            <w:tcBorders>
              <w:bottom w:val="single" w:color="5B9BD5" w:sz="4" w:space="0"/>
            </w:tcBorders>
            <w:noWrap/>
            <w:hideMark/>
          </w:tcPr>
          <w:p w:rsidRPr="000F63CE" w:rsidR="000F63CE" w:rsidP="000F63CE" w:rsidRDefault="000F63CE" w14:paraId="4DA51622"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11,6</w:t>
            </w:r>
          </w:p>
        </w:tc>
        <w:tc>
          <w:tcPr>
            <w:tcW w:w="899" w:type="dxa"/>
            <w:tcBorders>
              <w:bottom w:val="single" w:color="5B9BD5" w:sz="4" w:space="0"/>
            </w:tcBorders>
            <w:noWrap/>
            <w:hideMark/>
          </w:tcPr>
          <w:p w:rsidRPr="000F63CE" w:rsidR="000F63CE" w:rsidP="000F63CE" w:rsidRDefault="000F63CE" w14:paraId="514F0099"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5,5</w:t>
            </w:r>
          </w:p>
        </w:tc>
        <w:tc>
          <w:tcPr>
            <w:tcW w:w="898" w:type="dxa"/>
            <w:tcBorders>
              <w:bottom w:val="single" w:color="5B9BD5" w:sz="4" w:space="0"/>
            </w:tcBorders>
            <w:noWrap/>
            <w:hideMark/>
          </w:tcPr>
          <w:p w:rsidRPr="000F63CE" w:rsidR="000F63CE" w:rsidP="000F63CE" w:rsidRDefault="000F63CE" w14:paraId="5ED6DD26" w14:textId="46F0BCDB">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0F63CE">
              <w:rPr>
                <w:rFonts w:eastAsia="Times New Roman" w:cs="Calibri"/>
                <w:color w:val="000000"/>
                <w:sz w:val="16"/>
                <w:szCs w:val="16"/>
                <w:lang w:eastAsia="nl-NL"/>
              </w:rPr>
              <w:t>5</w:t>
            </w:r>
            <w:r w:rsidR="00594266">
              <w:rPr>
                <w:rFonts w:eastAsia="Times New Roman" w:cs="Calibri"/>
                <w:color w:val="000000"/>
                <w:sz w:val="16"/>
                <w:szCs w:val="16"/>
                <w:lang w:eastAsia="nl-NL"/>
              </w:rPr>
              <w:t>,0</w:t>
            </w:r>
          </w:p>
        </w:tc>
        <w:tc>
          <w:tcPr>
            <w:tcW w:w="899" w:type="dxa"/>
            <w:tcBorders>
              <w:bottom w:val="single" w:color="5B9BD5" w:sz="4" w:space="0"/>
            </w:tcBorders>
            <w:noWrap/>
            <w:hideMark/>
          </w:tcPr>
          <w:p w:rsidRPr="000F63CE" w:rsidR="000F63CE" w:rsidP="000F63CE" w:rsidRDefault="00594266" w14:paraId="73EEE666" w14:textId="686453A9">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4,0</w:t>
            </w:r>
          </w:p>
        </w:tc>
      </w:tr>
    </w:tbl>
    <w:p w:rsidR="0011780D" w:rsidP="000807A5" w:rsidRDefault="0011780D" w14:paraId="2437153D" w14:textId="77777777">
      <w:pPr>
        <w:pStyle w:val="Kop2"/>
        <w:numPr>
          <w:ilvl w:val="1"/>
          <w:numId w:val="1"/>
        </w:numPr>
        <w:rPr>
          <w:sz w:val="28"/>
          <w:szCs w:val="28"/>
        </w:rPr>
      </w:pPr>
      <w:bookmarkStart w:name="_Toc197961961" w:id="3"/>
      <w:bookmarkStart w:name="_Toc197961990" w:id="4"/>
      <w:bookmarkStart w:name="_Toc200717046" w:id="5"/>
      <w:bookmarkEnd w:id="3"/>
      <w:bookmarkEnd w:id="4"/>
      <w:r>
        <w:rPr>
          <w:sz w:val="28"/>
          <w:szCs w:val="28"/>
        </w:rPr>
        <w:lastRenderedPageBreak/>
        <w:t>Nieuw aangegane verplichtingen</w:t>
      </w:r>
      <w:bookmarkEnd w:id="5"/>
    </w:p>
    <w:p w:rsidR="0011780D" w:rsidP="0011780D" w:rsidRDefault="0011780D" w14:paraId="703691F6" w14:textId="4D6FD756">
      <w:pPr>
        <w:rPr>
          <w:rFonts w:ascii="Verdana" w:hAnsi="Verdana"/>
          <w:sz w:val="18"/>
          <w:szCs w:val="18"/>
        </w:rPr>
      </w:pPr>
      <w:r w:rsidRPr="00D13FD0">
        <w:rPr>
          <w:rFonts w:ascii="Verdana" w:hAnsi="Verdana"/>
          <w:sz w:val="18"/>
          <w:szCs w:val="18"/>
        </w:rPr>
        <w:t xml:space="preserve">De </w:t>
      </w:r>
      <w:proofErr w:type="spellStart"/>
      <w:r w:rsidRPr="00D13FD0">
        <w:rPr>
          <w:rFonts w:ascii="Verdana" w:hAnsi="Verdana"/>
          <w:sz w:val="18"/>
          <w:szCs w:val="18"/>
        </w:rPr>
        <w:t>ekv</w:t>
      </w:r>
      <w:proofErr w:type="spellEnd"/>
      <w:r w:rsidRPr="00D13FD0">
        <w:rPr>
          <w:rFonts w:ascii="Verdana" w:hAnsi="Verdana"/>
          <w:sz w:val="18"/>
          <w:szCs w:val="18"/>
        </w:rPr>
        <w:t xml:space="preserve"> heeft een garantieplafond van 10 miljard euro per jaar. Dit is het administratieve maximum voor nieuwe juridische verplichtingen die de Staat kan aangaan in </w:t>
      </w:r>
      <w:r w:rsidR="00DC32AA">
        <w:rPr>
          <w:rFonts w:ascii="Verdana" w:hAnsi="Verdana"/>
          <w:sz w:val="18"/>
          <w:szCs w:val="18"/>
        </w:rPr>
        <w:t>éé</w:t>
      </w:r>
      <w:r w:rsidRPr="00D13FD0" w:rsidR="00DC32AA">
        <w:rPr>
          <w:rFonts w:ascii="Verdana" w:hAnsi="Verdana"/>
          <w:sz w:val="18"/>
          <w:szCs w:val="18"/>
        </w:rPr>
        <w:t xml:space="preserve">n </w:t>
      </w:r>
      <w:r w:rsidRPr="00D13FD0">
        <w:rPr>
          <w:rFonts w:ascii="Verdana" w:hAnsi="Verdana"/>
          <w:sz w:val="18"/>
          <w:szCs w:val="18"/>
        </w:rPr>
        <w:t>jaar. Dit maximum geldt zowel voor afgegeven polissen als voor dekkingstoezeggingen (</w:t>
      </w:r>
      <w:proofErr w:type="spellStart"/>
      <w:r w:rsidRPr="00D13FD0">
        <w:rPr>
          <w:rFonts w:ascii="Verdana" w:hAnsi="Verdana"/>
          <w:sz w:val="18"/>
          <w:szCs w:val="18"/>
        </w:rPr>
        <w:t>dt’s</w:t>
      </w:r>
      <w:proofErr w:type="spellEnd"/>
      <w:r w:rsidRPr="00D13FD0">
        <w:rPr>
          <w:rFonts w:ascii="Verdana" w:hAnsi="Verdana"/>
          <w:sz w:val="18"/>
          <w:szCs w:val="18"/>
        </w:rPr>
        <w:t xml:space="preserve">). Een </w:t>
      </w:r>
      <w:proofErr w:type="spellStart"/>
      <w:r w:rsidRPr="00D13FD0">
        <w:rPr>
          <w:rFonts w:ascii="Verdana" w:hAnsi="Verdana"/>
          <w:sz w:val="18"/>
          <w:szCs w:val="18"/>
        </w:rPr>
        <w:t>dt</w:t>
      </w:r>
      <w:proofErr w:type="spellEnd"/>
      <w:r w:rsidRPr="00D13FD0">
        <w:rPr>
          <w:rFonts w:ascii="Verdana" w:hAnsi="Verdana"/>
          <w:sz w:val="18"/>
          <w:szCs w:val="18"/>
        </w:rPr>
        <w:t xml:space="preserve"> </w:t>
      </w:r>
      <w:r w:rsidR="00B45F11">
        <w:rPr>
          <w:rFonts w:ascii="Verdana" w:hAnsi="Verdana"/>
          <w:sz w:val="18"/>
          <w:szCs w:val="18"/>
        </w:rPr>
        <w:t>gaat vooraf</w:t>
      </w:r>
      <w:r w:rsidRPr="00D13FD0">
        <w:rPr>
          <w:rFonts w:ascii="Verdana" w:hAnsi="Verdana"/>
          <w:sz w:val="18"/>
          <w:szCs w:val="18"/>
        </w:rPr>
        <w:t xml:space="preserve"> </w:t>
      </w:r>
      <w:r w:rsidR="00B45F11">
        <w:rPr>
          <w:rFonts w:ascii="Verdana" w:hAnsi="Verdana"/>
          <w:sz w:val="18"/>
          <w:szCs w:val="18"/>
        </w:rPr>
        <w:t>aan</w:t>
      </w:r>
      <w:r w:rsidRPr="00D13FD0">
        <w:rPr>
          <w:rFonts w:ascii="Verdana" w:hAnsi="Verdana"/>
          <w:sz w:val="18"/>
          <w:szCs w:val="18"/>
        </w:rPr>
        <w:t xml:space="preserve"> een polis, waarbij de Staat</w:t>
      </w:r>
      <w:r w:rsidR="00FC6D89">
        <w:rPr>
          <w:rFonts w:ascii="Verdana" w:hAnsi="Verdana"/>
          <w:sz w:val="18"/>
          <w:szCs w:val="18"/>
        </w:rPr>
        <w:t xml:space="preserve"> en de aspirant-verzekerde</w:t>
      </w:r>
      <w:r w:rsidRPr="00D13FD0">
        <w:rPr>
          <w:rFonts w:ascii="Verdana" w:hAnsi="Verdana"/>
          <w:sz w:val="18"/>
          <w:szCs w:val="18"/>
        </w:rPr>
        <w:t xml:space="preserve"> </w:t>
      </w:r>
      <w:r w:rsidR="00B45F11">
        <w:rPr>
          <w:rFonts w:ascii="Verdana" w:hAnsi="Verdana"/>
          <w:sz w:val="18"/>
          <w:szCs w:val="18"/>
        </w:rPr>
        <w:t xml:space="preserve">middels toezegging van dekking </w:t>
      </w:r>
      <w:r w:rsidRPr="00D13FD0">
        <w:rPr>
          <w:rFonts w:ascii="Verdana" w:hAnsi="Verdana"/>
          <w:sz w:val="18"/>
          <w:szCs w:val="18"/>
        </w:rPr>
        <w:t>niet meer onder de verplichting uit k</w:t>
      </w:r>
      <w:r w:rsidR="00FC6D89">
        <w:rPr>
          <w:rFonts w:ascii="Verdana" w:hAnsi="Verdana"/>
          <w:sz w:val="18"/>
          <w:szCs w:val="18"/>
        </w:rPr>
        <w:t>unnen</w:t>
      </w:r>
      <w:r w:rsidRPr="00D13FD0">
        <w:rPr>
          <w:rFonts w:ascii="Verdana" w:hAnsi="Verdana"/>
          <w:sz w:val="18"/>
          <w:szCs w:val="18"/>
        </w:rPr>
        <w:t xml:space="preserve"> wanneer de exportovereenkomst in werking treedt.</w:t>
      </w:r>
    </w:p>
    <w:p w:rsidRPr="00D13FD0" w:rsidR="004A14F0" w:rsidP="0011780D" w:rsidRDefault="004A14F0" w14:paraId="0B97CC75" w14:textId="044AAB6B">
      <w:pPr>
        <w:rPr>
          <w:rFonts w:ascii="Verdana" w:hAnsi="Verdana"/>
          <w:sz w:val="18"/>
          <w:szCs w:val="18"/>
        </w:rPr>
      </w:pPr>
      <w:r w:rsidRPr="00D13FD0">
        <w:rPr>
          <w:rFonts w:ascii="Verdana" w:hAnsi="Verdana"/>
          <w:sz w:val="18"/>
          <w:szCs w:val="18"/>
        </w:rPr>
        <w:t xml:space="preserve">Afgegeven </w:t>
      </w:r>
      <w:proofErr w:type="spellStart"/>
      <w:r w:rsidRPr="00D13FD0">
        <w:rPr>
          <w:rFonts w:ascii="Verdana" w:hAnsi="Verdana"/>
          <w:sz w:val="18"/>
          <w:szCs w:val="18"/>
        </w:rPr>
        <w:t>dt’s</w:t>
      </w:r>
      <w:proofErr w:type="spellEnd"/>
      <w:r w:rsidRPr="00D13FD0">
        <w:rPr>
          <w:rFonts w:ascii="Verdana" w:hAnsi="Verdana"/>
          <w:sz w:val="18"/>
          <w:szCs w:val="18"/>
        </w:rPr>
        <w:t xml:space="preserve"> kunnen lang open blijven staan voordat deze een polis worden of komen te vervallen. Het kan bijvoorbeeld voorkomen dat een bedrijf dat een </w:t>
      </w:r>
      <w:proofErr w:type="spellStart"/>
      <w:r w:rsidRPr="00D13FD0">
        <w:rPr>
          <w:rFonts w:ascii="Verdana" w:hAnsi="Verdana"/>
          <w:sz w:val="18"/>
          <w:szCs w:val="18"/>
        </w:rPr>
        <w:t>dt</w:t>
      </w:r>
      <w:proofErr w:type="spellEnd"/>
      <w:r w:rsidRPr="00D13FD0">
        <w:rPr>
          <w:rFonts w:ascii="Verdana" w:hAnsi="Verdana"/>
          <w:sz w:val="18"/>
          <w:szCs w:val="18"/>
        </w:rPr>
        <w:t xml:space="preserve"> heeft ontvangen zich inschrijft voor een opdracht, maar dat </w:t>
      </w:r>
      <w:r>
        <w:rPr>
          <w:rFonts w:ascii="Verdana" w:hAnsi="Verdana"/>
          <w:sz w:val="18"/>
          <w:szCs w:val="18"/>
        </w:rPr>
        <w:t>het</w:t>
      </w:r>
      <w:r w:rsidRPr="00D13FD0">
        <w:rPr>
          <w:rFonts w:ascii="Verdana" w:hAnsi="Verdana"/>
          <w:sz w:val="18"/>
          <w:szCs w:val="18"/>
        </w:rPr>
        <w:t xml:space="preserve"> deze opdracht uiteindelijk niet gegund krijg</w:t>
      </w:r>
      <w:r>
        <w:rPr>
          <w:rFonts w:ascii="Verdana" w:hAnsi="Verdana"/>
          <w:sz w:val="18"/>
          <w:szCs w:val="18"/>
        </w:rPr>
        <w:t>t</w:t>
      </w:r>
      <w:r w:rsidRPr="00D13FD0">
        <w:rPr>
          <w:rFonts w:ascii="Verdana" w:hAnsi="Verdana"/>
          <w:sz w:val="18"/>
          <w:szCs w:val="18"/>
        </w:rPr>
        <w:t xml:space="preserve">. In dat geval vervalt de </w:t>
      </w:r>
      <w:proofErr w:type="spellStart"/>
      <w:r w:rsidRPr="00D13FD0">
        <w:rPr>
          <w:rFonts w:ascii="Verdana" w:hAnsi="Verdana"/>
          <w:sz w:val="18"/>
          <w:szCs w:val="18"/>
        </w:rPr>
        <w:t>dt</w:t>
      </w:r>
      <w:proofErr w:type="spellEnd"/>
      <w:r w:rsidRPr="00D13FD0">
        <w:rPr>
          <w:rFonts w:ascii="Verdana" w:hAnsi="Verdana"/>
          <w:sz w:val="18"/>
          <w:szCs w:val="18"/>
        </w:rPr>
        <w:t xml:space="preserve">. Met een </w:t>
      </w:r>
      <w:proofErr w:type="spellStart"/>
      <w:r w:rsidRPr="00D13FD0">
        <w:rPr>
          <w:rFonts w:ascii="Verdana" w:hAnsi="Verdana"/>
          <w:sz w:val="18"/>
          <w:szCs w:val="18"/>
        </w:rPr>
        <w:t>dt</w:t>
      </w:r>
      <w:proofErr w:type="spellEnd"/>
      <w:r w:rsidRPr="00D13FD0">
        <w:rPr>
          <w:rFonts w:ascii="Verdana" w:hAnsi="Verdana"/>
          <w:sz w:val="18"/>
          <w:szCs w:val="18"/>
        </w:rPr>
        <w:t xml:space="preserve"> heeft een bedrijf de zekerheid dat wanneer de exportovereenkomst in werking treedt, de gevraagde dekking wordt verstrekt.</w:t>
      </w:r>
      <w:r>
        <w:rPr>
          <w:rFonts w:ascii="Verdana" w:hAnsi="Verdana"/>
          <w:sz w:val="18"/>
          <w:szCs w:val="18"/>
        </w:rPr>
        <w:t xml:space="preserve"> Uit de afgelopen jaren blijkt dat</w:t>
      </w:r>
      <w:r w:rsidRPr="00D13FD0">
        <w:rPr>
          <w:rFonts w:ascii="Verdana" w:hAnsi="Verdana"/>
          <w:sz w:val="18"/>
          <w:szCs w:val="18"/>
        </w:rPr>
        <w:t xml:space="preserve"> </w:t>
      </w:r>
      <w:r>
        <w:rPr>
          <w:rFonts w:ascii="Verdana" w:hAnsi="Verdana"/>
          <w:sz w:val="18"/>
          <w:szCs w:val="18"/>
        </w:rPr>
        <w:t>on</w:t>
      </w:r>
      <w:r w:rsidRPr="00D13FD0">
        <w:rPr>
          <w:rFonts w:ascii="Verdana" w:hAnsi="Verdana"/>
          <w:sz w:val="18"/>
          <w:szCs w:val="18"/>
        </w:rPr>
        <w:t xml:space="preserve">geveer </w:t>
      </w:r>
      <w:r>
        <w:rPr>
          <w:rFonts w:ascii="Verdana" w:hAnsi="Verdana"/>
          <w:sz w:val="18"/>
          <w:szCs w:val="18"/>
        </w:rPr>
        <w:t>de helft</w:t>
      </w:r>
      <w:r w:rsidRPr="00D13FD0">
        <w:rPr>
          <w:rFonts w:ascii="Verdana" w:hAnsi="Verdana"/>
          <w:sz w:val="18"/>
          <w:szCs w:val="18"/>
        </w:rPr>
        <w:t xml:space="preserve"> van de </w:t>
      </w:r>
      <w:proofErr w:type="spellStart"/>
      <w:r w:rsidRPr="00D13FD0">
        <w:rPr>
          <w:rFonts w:ascii="Verdana" w:hAnsi="Verdana"/>
          <w:sz w:val="18"/>
          <w:szCs w:val="18"/>
        </w:rPr>
        <w:t>dt’</w:t>
      </w:r>
      <w:r>
        <w:rPr>
          <w:rFonts w:ascii="Verdana" w:hAnsi="Verdana"/>
          <w:sz w:val="18"/>
          <w:szCs w:val="18"/>
        </w:rPr>
        <w:t>s</w:t>
      </w:r>
      <w:proofErr w:type="spellEnd"/>
      <w:r>
        <w:rPr>
          <w:rFonts w:ascii="Verdana" w:hAnsi="Verdana"/>
          <w:sz w:val="18"/>
          <w:szCs w:val="18"/>
        </w:rPr>
        <w:t xml:space="preserve"> </w:t>
      </w:r>
      <w:r w:rsidRPr="00D13FD0">
        <w:rPr>
          <w:rFonts w:ascii="Verdana" w:hAnsi="Verdana"/>
          <w:sz w:val="18"/>
          <w:szCs w:val="18"/>
        </w:rPr>
        <w:t>uiteindelijk een polis</w:t>
      </w:r>
      <w:r>
        <w:rPr>
          <w:rFonts w:ascii="Verdana" w:hAnsi="Verdana"/>
          <w:sz w:val="18"/>
          <w:szCs w:val="18"/>
        </w:rPr>
        <w:t xml:space="preserve"> wordt</w:t>
      </w:r>
      <w:r w:rsidRPr="00D13FD0">
        <w:rPr>
          <w:rFonts w:ascii="Verdana" w:hAnsi="Verdana"/>
          <w:sz w:val="18"/>
          <w:szCs w:val="18"/>
        </w:rPr>
        <w:t xml:space="preserve">. </w:t>
      </w:r>
    </w:p>
    <w:p w:rsidR="004A14F0" w:rsidP="0011780D" w:rsidRDefault="0011780D" w14:paraId="04E6227D" w14:textId="4B93FF8A">
      <w:pPr>
        <w:rPr>
          <w:rFonts w:ascii="Verdana" w:hAnsi="Verdana"/>
          <w:sz w:val="18"/>
          <w:szCs w:val="18"/>
        </w:rPr>
      </w:pPr>
      <w:r w:rsidRPr="00D13FD0">
        <w:rPr>
          <w:rFonts w:ascii="Verdana" w:hAnsi="Verdana"/>
          <w:sz w:val="18"/>
          <w:szCs w:val="18"/>
        </w:rPr>
        <w:t xml:space="preserve">Figuur 1 geeft de benutting van de ruimte onder het garantieplafond per jaar tussen 2020 en 2024 weer. Hierbij is te zien dat de benutting </w:t>
      </w:r>
      <w:r w:rsidR="00F70B5F">
        <w:rPr>
          <w:rFonts w:ascii="Verdana" w:hAnsi="Verdana"/>
          <w:sz w:val="18"/>
          <w:szCs w:val="18"/>
        </w:rPr>
        <w:t>afneemt</w:t>
      </w:r>
      <w:r w:rsidRPr="00D13FD0">
        <w:rPr>
          <w:rFonts w:ascii="Verdana" w:hAnsi="Verdana"/>
          <w:sz w:val="18"/>
          <w:szCs w:val="18"/>
        </w:rPr>
        <w:t xml:space="preserve">. </w:t>
      </w:r>
      <w:r w:rsidRPr="00D13FD0" w:rsidR="004A14F0">
        <w:rPr>
          <w:rFonts w:ascii="Verdana" w:hAnsi="Verdana"/>
          <w:sz w:val="18"/>
          <w:szCs w:val="18"/>
        </w:rPr>
        <w:t xml:space="preserve">Figuur 2 laat het totaal van de uitstaande verplichtingen per jaar zien. </w:t>
      </w:r>
      <w:r w:rsidR="004A14F0">
        <w:rPr>
          <w:rFonts w:ascii="Verdana" w:hAnsi="Verdana"/>
          <w:sz w:val="18"/>
          <w:szCs w:val="18"/>
        </w:rPr>
        <w:t>Ook uit dit</w:t>
      </w:r>
      <w:r w:rsidRPr="00D13FD0" w:rsidR="004A14F0">
        <w:rPr>
          <w:rFonts w:ascii="Verdana" w:hAnsi="Verdana"/>
          <w:sz w:val="18"/>
          <w:szCs w:val="18"/>
        </w:rPr>
        <w:t xml:space="preserve"> figuur blijkt dat in 2024 sprake is van een daling ten opzichte van de voorgaande jaren. </w:t>
      </w:r>
      <w:r w:rsidR="00210A47">
        <w:rPr>
          <w:rFonts w:ascii="Verdana" w:hAnsi="Verdana"/>
          <w:sz w:val="18"/>
          <w:szCs w:val="18"/>
        </w:rPr>
        <w:t>Verder blijkt dat de</w:t>
      </w:r>
      <w:r w:rsidRPr="00D13FD0" w:rsidR="00210A47">
        <w:rPr>
          <w:rFonts w:ascii="Verdana" w:hAnsi="Verdana"/>
          <w:sz w:val="18"/>
          <w:szCs w:val="18"/>
        </w:rPr>
        <w:t xml:space="preserve"> omvang van de uitstaande verplichtingen in de vorm van polissen weliswaar licht gestegen</w:t>
      </w:r>
      <w:r w:rsidR="005255D9">
        <w:rPr>
          <w:rFonts w:ascii="Verdana" w:hAnsi="Verdana"/>
          <w:sz w:val="18"/>
          <w:szCs w:val="18"/>
        </w:rPr>
        <w:t xml:space="preserve"> is</w:t>
      </w:r>
      <w:r w:rsidRPr="00D13FD0" w:rsidR="00210A47">
        <w:rPr>
          <w:rFonts w:ascii="Verdana" w:hAnsi="Verdana"/>
          <w:sz w:val="18"/>
          <w:szCs w:val="18"/>
        </w:rPr>
        <w:t>, maar</w:t>
      </w:r>
      <w:r w:rsidR="005255D9">
        <w:rPr>
          <w:rFonts w:ascii="Verdana" w:hAnsi="Verdana"/>
          <w:sz w:val="18"/>
          <w:szCs w:val="18"/>
        </w:rPr>
        <w:t xml:space="preserve"> dat</w:t>
      </w:r>
      <w:r w:rsidRPr="00D13FD0" w:rsidR="00210A47">
        <w:rPr>
          <w:rFonts w:ascii="Verdana" w:hAnsi="Verdana"/>
          <w:sz w:val="18"/>
          <w:szCs w:val="18"/>
        </w:rPr>
        <w:t xml:space="preserve"> de uitstaande verplichtingen in de vorm van </w:t>
      </w:r>
      <w:proofErr w:type="spellStart"/>
      <w:r w:rsidRPr="00D13FD0" w:rsidR="00210A47">
        <w:rPr>
          <w:rFonts w:ascii="Verdana" w:hAnsi="Verdana"/>
          <w:sz w:val="18"/>
          <w:szCs w:val="18"/>
        </w:rPr>
        <w:t>dt’s</w:t>
      </w:r>
      <w:proofErr w:type="spellEnd"/>
      <w:r w:rsidRPr="00D13FD0" w:rsidR="00210A47">
        <w:rPr>
          <w:rFonts w:ascii="Verdana" w:hAnsi="Verdana"/>
          <w:sz w:val="18"/>
          <w:szCs w:val="18"/>
        </w:rPr>
        <w:t xml:space="preserve"> is afgenomen. Een verklaring hiervoor kan zijn dat </w:t>
      </w:r>
      <w:proofErr w:type="spellStart"/>
      <w:r w:rsidRPr="00D13FD0" w:rsidR="00210A47">
        <w:rPr>
          <w:rFonts w:ascii="Verdana" w:hAnsi="Verdana"/>
          <w:sz w:val="18"/>
          <w:szCs w:val="18"/>
        </w:rPr>
        <w:t>dt’s</w:t>
      </w:r>
      <w:proofErr w:type="spellEnd"/>
      <w:r w:rsidRPr="00D13FD0" w:rsidR="00210A47">
        <w:rPr>
          <w:rFonts w:ascii="Verdana" w:hAnsi="Verdana"/>
          <w:sz w:val="18"/>
          <w:szCs w:val="18"/>
        </w:rPr>
        <w:t xml:space="preserve"> uit voorgaande jaren zijn vervallen.</w:t>
      </w:r>
    </w:p>
    <w:p w:rsidRPr="000F63CE" w:rsidR="000F63CE" w:rsidP="000F63CE" w:rsidRDefault="000F63CE" w14:paraId="7E82BD9C" w14:textId="41D8A06A">
      <w:pPr>
        <w:rPr>
          <w:rFonts w:ascii="Verdana" w:hAnsi="Verdana" w:eastAsia="Calibri" w:cs="Times New Roman"/>
          <w:kern w:val="0"/>
          <w:sz w:val="18"/>
          <w:szCs w:val="18"/>
          <w14:ligatures w14:val="none"/>
        </w:rPr>
      </w:pPr>
      <w:r w:rsidRPr="000F63CE">
        <w:rPr>
          <w:rFonts w:ascii="Verdana" w:hAnsi="Verdana" w:eastAsia="Calibri" w:cs="Times New Roman"/>
          <w:kern w:val="0"/>
          <w:sz w:val="18"/>
          <w:szCs w:val="18"/>
          <w14:ligatures w14:val="none"/>
        </w:rPr>
        <w:t xml:space="preserve">Figuur 1. Nieuw aangegane verplichtingen per jaar (in </w:t>
      </w:r>
      <w:r w:rsidR="00F35F9A">
        <w:rPr>
          <w:rFonts w:ascii="Verdana" w:hAnsi="Verdana" w:eastAsia="Calibri" w:cs="Times New Roman"/>
          <w:kern w:val="0"/>
          <w:sz w:val="18"/>
          <w:szCs w:val="18"/>
          <w14:ligatures w14:val="none"/>
        </w:rPr>
        <w:t xml:space="preserve">miljard </w:t>
      </w:r>
      <w:r w:rsidRPr="000F63CE">
        <w:rPr>
          <w:rFonts w:ascii="Verdana" w:hAnsi="Verdana" w:eastAsia="Calibri" w:cs="Times New Roman"/>
          <w:kern w:val="0"/>
          <w:sz w:val="18"/>
          <w:szCs w:val="18"/>
          <w14:ligatures w14:val="none"/>
        </w:rPr>
        <w:t>euro)</w:t>
      </w:r>
    </w:p>
    <w:p w:rsidRPr="000F63CE" w:rsidR="000F63CE" w:rsidP="000F63CE" w:rsidRDefault="000C54CF" w14:paraId="78B11749" w14:textId="678A211D">
      <w:pPr>
        <w:rPr>
          <w:rFonts w:ascii="Verdana" w:hAnsi="Verdana" w:eastAsia="Calibri" w:cs="Times New Roman"/>
          <w:kern w:val="0"/>
          <w:sz w:val="18"/>
          <w14:ligatures w14:val="none"/>
        </w:rPr>
      </w:pPr>
      <w:r>
        <w:rPr>
          <w:rFonts w:ascii="Verdana" w:hAnsi="Verdana" w:eastAsia="Calibri" w:cs="Times New Roman"/>
          <w:noProof/>
          <w:kern w:val="0"/>
          <w:sz w:val="18"/>
          <w14:ligatures w14:val="none"/>
        </w:rPr>
        <w:drawing>
          <wp:inline distT="0" distB="0" distL="0" distR="0" wp14:anchorId="69A76EE5" wp14:editId="4EFE358F">
            <wp:extent cx="5718412" cy="2529976"/>
            <wp:effectExtent l="0" t="0" r="0" b="3810"/>
            <wp:docPr id="77536092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9287" cy="2530363"/>
                    </a:xfrm>
                    <a:prstGeom prst="rect">
                      <a:avLst/>
                    </a:prstGeom>
                    <a:noFill/>
                  </pic:spPr>
                </pic:pic>
              </a:graphicData>
            </a:graphic>
          </wp:inline>
        </w:drawing>
      </w:r>
    </w:p>
    <w:p w:rsidRPr="000F63CE" w:rsidR="004A14F0" w:rsidP="004A14F0" w:rsidRDefault="004A14F0" w14:paraId="54B4BA82" w14:textId="00562E03">
      <w:pPr>
        <w:rPr>
          <w:rFonts w:ascii="Verdana" w:hAnsi="Verdana" w:eastAsia="Calibri" w:cs="Times New Roman"/>
          <w:kern w:val="0"/>
          <w:sz w:val="18"/>
          <w:szCs w:val="18"/>
          <w14:ligatures w14:val="none"/>
        </w:rPr>
      </w:pPr>
      <w:r w:rsidRPr="000F63CE">
        <w:rPr>
          <w:rFonts w:ascii="Verdana" w:hAnsi="Verdana" w:eastAsia="Calibri" w:cs="Times New Roman"/>
          <w:kern w:val="0"/>
          <w:sz w:val="18"/>
          <w:szCs w:val="18"/>
          <w14:ligatures w14:val="none"/>
        </w:rPr>
        <w:t>Figuur 2. Uitstaande verplichtingen per jaar (in miljard euro)</w:t>
      </w:r>
    </w:p>
    <w:p w:rsidRPr="000F63CE" w:rsidR="004A14F0" w:rsidP="004A14F0" w:rsidRDefault="004A14F0" w14:paraId="3463E75E" w14:textId="77777777">
      <w:pPr>
        <w:rPr>
          <w:rFonts w:ascii="Verdana" w:hAnsi="Verdana" w:eastAsia="Calibri" w:cs="Times New Roman"/>
          <w:kern w:val="0"/>
          <w:sz w:val="18"/>
          <w14:ligatures w14:val="none"/>
        </w:rPr>
      </w:pPr>
      <w:r w:rsidRPr="000F63CE">
        <w:rPr>
          <w:rFonts w:ascii="Verdana" w:hAnsi="Verdana" w:eastAsia="Calibri" w:cs="Times New Roman"/>
          <w:noProof/>
          <w:kern w:val="0"/>
          <w:sz w:val="18"/>
          <w:lang w:val="en-US"/>
          <w14:ligatures w14:val="none"/>
        </w:rPr>
        <w:drawing>
          <wp:inline distT="0" distB="0" distL="0" distR="0" wp14:anchorId="77AFC854" wp14:editId="2DA52DC9">
            <wp:extent cx="5764377" cy="2536190"/>
            <wp:effectExtent l="0" t="0" r="8255" b="16510"/>
            <wp:docPr id="1335222979" name="Grafiek 1">
              <a:extLst xmlns:a="http://schemas.openxmlformats.org/drawingml/2006/main">
                <a:ext uri="{FF2B5EF4-FFF2-40B4-BE49-F238E27FC236}">
                  <a16:creationId xmlns:a16="http://schemas.microsoft.com/office/drawing/2014/main" id="{7FECC741-27A2-02AD-11BB-2702DC1FF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13FD0" w:rsidP="000F63CE" w:rsidRDefault="004A14F0" w14:paraId="3DEACB97" w14:textId="69EB0536">
      <w:pPr>
        <w:rPr>
          <w:rFonts w:ascii="Verdana" w:hAnsi="Verdana" w:eastAsia="Calibri" w:cs="Times New Roman"/>
          <w:kern w:val="0"/>
          <w:sz w:val="18"/>
          <w:szCs w:val="18"/>
          <w14:ligatures w14:val="none"/>
        </w:rPr>
      </w:pPr>
      <w:r>
        <w:rPr>
          <w:rFonts w:ascii="Verdana" w:hAnsi="Verdana"/>
          <w:sz w:val="18"/>
          <w:szCs w:val="18"/>
        </w:rPr>
        <w:lastRenderedPageBreak/>
        <w:t>D</w:t>
      </w:r>
      <w:r w:rsidRPr="00D13FD0">
        <w:rPr>
          <w:rFonts w:ascii="Verdana" w:hAnsi="Verdana"/>
          <w:sz w:val="18"/>
          <w:szCs w:val="18"/>
        </w:rPr>
        <w:t xml:space="preserve">e </w:t>
      </w:r>
      <w:r>
        <w:rPr>
          <w:rFonts w:ascii="Verdana" w:hAnsi="Verdana"/>
          <w:sz w:val="18"/>
          <w:szCs w:val="18"/>
        </w:rPr>
        <w:t xml:space="preserve">benutting van de </w:t>
      </w:r>
      <w:proofErr w:type="spellStart"/>
      <w:r w:rsidRPr="00D13FD0">
        <w:rPr>
          <w:rFonts w:ascii="Verdana" w:hAnsi="Verdana"/>
          <w:sz w:val="18"/>
          <w:szCs w:val="18"/>
        </w:rPr>
        <w:t>ekv</w:t>
      </w:r>
      <w:proofErr w:type="spellEnd"/>
      <w:r w:rsidRPr="00D13FD0">
        <w:rPr>
          <w:rFonts w:ascii="Verdana" w:hAnsi="Verdana"/>
          <w:sz w:val="18"/>
          <w:szCs w:val="18"/>
        </w:rPr>
        <w:t xml:space="preserve"> </w:t>
      </w:r>
      <w:r>
        <w:rPr>
          <w:rFonts w:ascii="Verdana" w:hAnsi="Verdana"/>
          <w:sz w:val="18"/>
          <w:szCs w:val="18"/>
        </w:rPr>
        <w:t xml:space="preserve">kent schommelingen omdat het </w:t>
      </w:r>
      <w:r w:rsidRPr="00D13FD0">
        <w:rPr>
          <w:rFonts w:ascii="Verdana" w:hAnsi="Verdana"/>
          <w:sz w:val="18"/>
          <w:szCs w:val="18"/>
        </w:rPr>
        <w:t xml:space="preserve">een </w:t>
      </w:r>
      <w:proofErr w:type="spellStart"/>
      <w:r w:rsidRPr="00D13FD0">
        <w:rPr>
          <w:rFonts w:ascii="Verdana" w:hAnsi="Verdana"/>
          <w:sz w:val="18"/>
          <w:szCs w:val="18"/>
        </w:rPr>
        <w:t>vraaggestuurd</w:t>
      </w:r>
      <w:proofErr w:type="spellEnd"/>
      <w:r w:rsidRPr="00D13FD0">
        <w:rPr>
          <w:rFonts w:ascii="Verdana" w:hAnsi="Verdana"/>
          <w:sz w:val="18"/>
          <w:szCs w:val="18"/>
        </w:rPr>
        <w:t xml:space="preserve"> instrument is. </w:t>
      </w:r>
      <w:r w:rsidR="008717D3">
        <w:rPr>
          <w:rFonts w:ascii="Verdana" w:hAnsi="Verdana"/>
          <w:sz w:val="18"/>
          <w:szCs w:val="18"/>
        </w:rPr>
        <w:t>Uit een eerdere analyse blijkt dat het incidentele en conjuncturele</w:t>
      </w:r>
      <w:r w:rsidRPr="00D13FD0">
        <w:rPr>
          <w:rFonts w:ascii="Verdana" w:hAnsi="Verdana"/>
          <w:sz w:val="18"/>
          <w:szCs w:val="18"/>
        </w:rPr>
        <w:t xml:space="preserve"> </w:t>
      </w:r>
      <w:r w:rsidR="008717D3">
        <w:rPr>
          <w:rFonts w:ascii="Verdana" w:hAnsi="Verdana"/>
          <w:sz w:val="18"/>
          <w:szCs w:val="18"/>
        </w:rPr>
        <w:t xml:space="preserve">karakter van de </w:t>
      </w:r>
      <w:proofErr w:type="spellStart"/>
      <w:r w:rsidR="008717D3">
        <w:rPr>
          <w:rFonts w:ascii="Verdana" w:hAnsi="Verdana"/>
          <w:sz w:val="18"/>
          <w:szCs w:val="18"/>
        </w:rPr>
        <w:t>ekv</w:t>
      </w:r>
      <w:proofErr w:type="spellEnd"/>
      <w:r w:rsidR="008717D3">
        <w:rPr>
          <w:rFonts w:ascii="Verdana" w:hAnsi="Verdana"/>
          <w:sz w:val="18"/>
          <w:szCs w:val="18"/>
        </w:rPr>
        <w:t>, waardoor omvangrijke transacties tot stand komen of juist uitblijven, een grote rol speelt.</w:t>
      </w:r>
      <w:r w:rsidR="000D2106">
        <w:rPr>
          <w:rStyle w:val="Voetnootmarkering"/>
          <w:rFonts w:ascii="Verdana" w:hAnsi="Verdana"/>
          <w:sz w:val="18"/>
          <w:szCs w:val="18"/>
        </w:rPr>
        <w:footnoteReference w:id="5"/>
      </w:r>
      <w:r w:rsidR="008717D3">
        <w:rPr>
          <w:rFonts w:ascii="Verdana" w:hAnsi="Verdana"/>
          <w:sz w:val="18"/>
          <w:szCs w:val="18"/>
        </w:rPr>
        <w:t xml:space="preserve"> </w:t>
      </w:r>
      <w:r w:rsidR="000D2106">
        <w:rPr>
          <w:rFonts w:ascii="Verdana" w:hAnsi="Verdana"/>
          <w:sz w:val="18"/>
          <w:szCs w:val="18"/>
        </w:rPr>
        <w:t xml:space="preserve">In de jaren 2020 en 2021 zijn er een aantal omvangrijke </w:t>
      </w:r>
      <w:proofErr w:type="spellStart"/>
      <w:r w:rsidR="00F26C40">
        <w:rPr>
          <w:rFonts w:ascii="Verdana" w:hAnsi="Verdana"/>
          <w:sz w:val="18"/>
          <w:szCs w:val="18"/>
        </w:rPr>
        <w:t>dt’s</w:t>
      </w:r>
      <w:proofErr w:type="spellEnd"/>
      <w:r w:rsidR="00F26C40">
        <w:rPr>
          <w:rFonts w:ascii="Verdana" w:hAnsi="Verdana"/>
          <w:sz w:val="18"/>
          <w:szCs w:val="18"/>
        </w:rPr>
        <w:t xml:space="preserve"> en polissen afgegeven</w:t>
      </w:r>
      <w:r w:rsidR="00DF2304">
        <w:rPr>
          <w:rFonts w:ascii="Verdana" w:hAnsi="Verdana"/>
          <w:sz w:val="18"/>
          <w:szCs w:val="18"/>
        </w:rPr>
        <w:t>. Dit verklaart</w:t>
      </w:r>
      <w:r w:rsidR="000D2106">
        <w:rPr>
          <w:rFonts w:ascii="Verdana" w:hAnsi="Verdana"/>
          <w:sz w:val="18"/>
          <w:szCs w:val="18"/>
        </w:rPr>
        <w:t xml:space="preserve"> </w:t>
      </w:r>
      <w:r w:rsidR="00DF2304">
        <w:rPr>
          <w:rFonts w:ascii="Verdana" w:hAnsi="Verdana"/>
          <w:sz w:val="18"/>
          <w:szCs w:val="18"/>
        </w:rPr>
        <w:t>de relatieve</w:t>
      </w:r>
      <w:r w:rsidR="000D2106">
        <w:rPr>
          <w:rFonts w:ascii="Verdana" w:hAnsi="Verdana"/>
          <w:sz w:val="18"/>
          <w:szCs w:val="18"/>
        </w:rPr>
        <w:t xml:space="preserve"> daling van de nieuw aangegane verplichtingen in de jaren </w:t>
      </w:r>
      <w:r w:rsidR="00DF2304">
        <w:rPr>
          <w:rFonts w:ascii="Verdana" w:hAnsi="Verdana"/>
          <w:sz w:val="18"/>
          <w:szCs w:val="18"/>
        </w:rPr>
        <w:t>daarna (2022-2024)</w:t>
      </w:r>
      <w:r w:rsidR="000D2106">
        <w:rPr>
          <w:rFonts w:ascii="Verdana" w:hAnsi="Verdana"/>
          <w:sz w:val="18"/>
          <w:szCs w:val="18"/>
        </w:rPr>
        <w:t xml:space="preserve">. </w:t>
      </w:r>
      <w:r w:rsidRPr="00D13FD0" w:rsidR="0011780D">
        <w:rPr>
          <w:rFonts w:ascii="Verdana" w:hAnsi="Verdana"/>
          <w:sz w:val="18"/>
          <w:szCs w:val="18"/>
        </w:rPr>
        <w:t xml:space="preserve">Hoewel de omvang van de uitstaande verplichtingen is afgenomen, </w:t>
      </w:r>
      <w:r w:rsidR="00FA4DBE">
        <w:rPr>
          <w:rFonts w:ascii="Verdana" w:hAnsi="Verdana"/>
          <w:sz w:val="18"/>
          <w:szCs w:val="18"/>
        </w:rPr>
        <w:t>is het</w:t>
      </w:r>
      <w:r w:rsidRPr="00D13FD0" w:rsidR="0011780D">
        <w:rPr>
          <w:rFonts w:ascii="Verdana" w:hAnsi="Verdana"/>
          <w:sz w:val="18"/>
          <w:szCs w:val="18"/>
        </w:rPr>
        <w:t xml:space="preserve"> aantal nieuwe transacties </w:t>
      </w:r>
      <w:r w:rsidR="00FA4DBE">
        <w:rPr>
          <w:rFonts w:ascii="Verdana" w:hAnsi="Verdana"/>
          <w:sz w:val="18"/>
          <w:szCs w:val="18"/>
        </w:rPr>
        <w:t xml:space="preserve">in 2024 </w:t>
      </w:r>
      <w:r w:rsidRPr="00D13FD0" w:rsidR="0011780D">
        <w:rPr>
          <w:rFonts w:ascii="Verdana" w:hAnsi="Verdana"/>
          <w:sz w:val="18"/>
          <w:szCs w:val="18"/>
        </w:rPr>
        <w:t>wederom</w:t>
      </w:r>
      <w:r w:rsidR="00D10C49">
        <w:rPr>
          <w:rFonts w:ascii="Verdana" w:hAnsi="Verdana"/>
          <w:sz w:val="18"/>
          <w:szCs w:val="18"/>
        </w:rPr>
        <w:t xml:space="preserve"> </w:t>
      </w:r>
      <w:r w:rsidRPr="00D13FD0" w:rsidR="0011780D">
        <w:rPr>
          <w:rFonts w:ascii="Verdana" w:hAnsi="Verdana"/>
          <w:sz w:val="18"/>
          <w:szCs w:val="18"/>
        </w:rPr>
        <w:t xml:space="preserve">gestegen. In </w:t>
      </w:r>
      <w:r w:rsidR="00DC32AA">
        <w:rPr>
          <w:rFonts w:ascii="Verdana" w:hAnsi="Verdana"/>
          <w:sz w:val="18"/>
          <w:szCs w:val="18"/>
        </w:rPr>
        <w:t>hoofdstuk</w:t>
      </w:r>
      <w:r w:rsidRPr="00D13FD0" w:rsidR="0011780D">
        <w:rPr>
          <w:rFonts w:ascii="Verdana" w:hAnsi="Verdana"/>
          <w:sz w:val="18"/>
          <w:szCs w:val="18"/>
        </w:rPr>
        <w:t xml:space="preserve"> </w:t>
      </w:r>
      <w:r w:rsidRPr="00D13FD0" w:rsidR="001B4420">
        <w:rPr>
          <w:rFonts w:ascii="Verdana" w:hAnsi="Verdana"/>
          <w:sz w:val="18"/>
          <w:szCs w:val="18"/>
        </w:rPr>
        <w:t>3</w:t>
      </w:r>
      <w:r w:rsidR="00DC32AA">
        <w:rPr>
          <w:rFonts w:ascii="Verdana" w:hAnsi="Verdana"/>
          <w:sz w:val="18"/>
          <w:szCs w:val="18"/>
        </w:rPr>
        <w:t>,</w:t>
      </w:r>
      <w:r w:rsidRPr="00D13FD0" w:rsidR="001B4420">
        <w:rPr>
          <w:rFonts w:ascii="Verdana" w:hAnsi="Verdana"/>
          <w:sz w:val="18"/>
          <w:szCs w:val="18"/>
        </w:rPr>
        <w:t xml:space="preserve"> </w:t>
      </w:r>
      <w:r w:rsidR="00DC32AA">
        <w:rPr>
          <w:rFonts w:ascii="Verdana" w:hAnsi="Verdana"/>
          <w:sz w:val="18"/>
          <w:szCs w:val="18"/>
        </w:rPr>
        <w:t>‘</w:t>
      </w:r>
      <w:r w:rsidRPr="00D13FD0" w:rsidR="001B4420">
        <w:rPr>
          <w:rFonts w:ascii="Verdana" w:hAnsi="Verdana"/>
          <w:sz w:val="18"/>
          <w:szCs w:val="18"/>
        </w:rPr>
        <w:t xml:space="preserve">Samenstelling portefeuille’ </w:t>
      </w:r>
      <w:r w:rsidRPr="00D13FD0" w:rsidR="0011780D">
        <w:rPr>
          <w:rFonts w:ascii="Verdana" w:hAnsi="Verdana"/>
          <w:sz w:val="18"/>
          <w:szCs w:val="18"/>
        </w:rPr>
        <w:t xml:space="preserve">wordt ingegaan op de samenstelling van de portefeuille, met informatie over de verschillende landen, sectoren, het aandeel mkb-transacties en het aandeel groene transacties. </w:t>
      </w:r>
    </w:p>
    <w:p w:rsidR="0011780D" w:rsidP="0011780D" w:rsidRDefault="0011780D" w14:paraId="72344FA7" w14:textId="77777777">
      <w:pPr>
        <w:pStyle w:val="Kop2"/>
        <w:numPr>
          <w:ilvl w:val="1"/>
          <w:numId w:val="1"/>
        </w:numPr>
        <w:tabs>
          <w:tab w:val="num" w:pos="360"/>
        </w:tabs>
        <w:ind w:left="0" w:firstLine="0"/>
        <w:rPr>
          <w:sz w:val="28"/>
          <w:szCs w:val="28"/>
        </w:rPr>
      </w:pPr>
      <w:bookmarkStart w:name="_Toc200717047" w:id="6"/>
      <w:r>
        <w:rPr>
          <w:sz w:val="28"/>
          <w:szCs w:val="28"/>
        </w:rPr>
        <w:t>Premies, schade en recuperaties</w:t>
      </w:r>
      <w:bookmarkEnd w:id="6"/>
    </w:p>
    <w:p w:rsidRPr="00D13FD0" w:rsidR="0011780D" w:rsidP="0011780D" w:rsidRDefault="0011780D" w14:paraId="5BE0A94F" w14:textId="7E5AEDB4">
      <w:pPr>
        <w:rPr>
          <w:rFonts w:ascii="Verdana" w:hAnsi="Verdana"/>
          <w:sz w:val="18"/>
          <w:szCs w:val="18"/>
        </w:rPr>
      </w:pPr>
      <w:r w:rsidRPr="00D13FD0">
        <w:rPr>
          <w:rFonts w:ascii="Verdana" w:hAnsi="Verdana"/>
          <w:sz w:val="18"/>
          <w:szCs w:val="18"/>
        </w:rPr>
        <w:t>De Staat ontving in 2024 54,</w:t>
      </w:r>
      <w:r w:rsidRPr="00D13FD0" w:rsidR="001B4420">
        <w:rPr>
          <w:rFonts w:ascii="Verdana" w:hAnsi="Verdana"/>
          <w:sz w:val="18"/>
          <w:szCs w:val="18"/>
        </w:rPr>
        <w:t>8</w:t>
      </w:r>
      <w:r w:rsidRPr="00D13FD0">
        <w:rPr>
          <w:rFonts w:ascii="Verdana" w:hAnsi="Verdana"/>
          <w:sz w:val="18"/>
          <w:szCs w:val="18"/>
        </w:rPr>
        <w:t xml:space="preserve"> miljoen euro aan premies voor de afgegeven polissen. Figuur 3 laat de schommelingen in omvang van premieontvangsten, schades en recuperaties zien. </w:t>
      </w:r>
    </w:p>
    <w:p w:rsidRPr="000F63CE" w:rsidR="000F63CE" w:rsidP="000F63CE" w:rsidRDefault="000F63CE" w14:paraId="20847555" w14:textId="60FE66F1">
      <w:pPr>
        <w:rPr>
          <w:rFonts w:ascii="Verdana" w:hAnsi="Verdana" w:eastAsia="Calibri" w:cs="Times New Roman"/>
          <w:kern w:val="0"/>
          <w:sz w:val="18"/>
          <w:szCs w:val="18"/>
          <w14:ligatures w14:val="none"/>
        </w:rPr>
      </w:pPr>
      <w:r w:rsidRPr="000F63CE">
        <w:rPr>
          <w:rFonts w:ascii="Verdana" w:hAnsi="Verdana" w:eastAsia="Calibri" w:cs="Times New Roman"/>
          <w:kern w:val="0"/>
          <w:sz w:val="18"/>
          <w:szCs w:val="18"/>
          <w14:ligatures w14:val="none"/>
        </w:rPr>
        <w:t>Figuur 3. Premies, schades</w:t>
      </w:r>
      <w:r w:rsidR="008717D3">
        <w:rPr>
          <w:rFonts w:ascii="Verdana" w:hAnsi="Verdana" w:eastAsia="Calibri" w:cs="Times New Roman"/>
          <w:kern w:val="0"/>
          <w:sz w:val="18"/>
          <w:szCs w:val="18"/>
          <w14:ligatures w14:val="none"/>
        </w:rPr>
        <w:t xml:space="preserve"> (niet-definitief)</w:t>
      </w:r>
      <w:r w:rsidRPr="000F63CE">
        <w:rPr>
          <w:rFonts w:ascii="Verdana" w:hAnsi="Verdana" w:eastAsia="Calibri" w:cs="Times New Roman"/>
          <w:kern w:val="0"/>
          <w:sz w:val="18"/>
          <w:szCs w:val="18"/>
          <w14:ligatures w14:val="none"/>
        </w:rPr>
        <w:t xml:space="preserve"> en recuperaties (in miljoen euro)</w:t>
      </w:r>
    </w:p>
    <w:p w:rsidRPr="000F63CE" w:rsidR="000F63CE" w:rsidP="000F63CE" w:rsidRDefault="00C929C3" w14:paraId="14960DD5" w14:textId="34FEBB12">
      <w:pPr>
        <w:rPr>
          <w:rFonts w:ascii="Verdana" w:hAnsi="Verdana" w:eastAsia="Calibri" w:cs="Times New Roman"/>
          <w:kern w:val="0"/>
          <w:sz w:val="18"/>
          <w14:ligatures w14:val="none"/>
        </w:rPr>
      </w:pPr>
      <w:r>
        <w:rPr>
          <w:noProof/>
        </w:rPr>
        <w:drawing>
          <wp:inline distT="0" distB="0" distL="0" distR="0" wp14:anchorId="50EDA2BD" wp14:editId="20F729B0">
            <wp:extent cx="5760720" cy="2665562"/>
            <wp:effectExtent l="0" t="0" r="11430" b="1905"/>
            <wp:docPr id="224678130" name="Grafiek 1">
              <a:extLst xmlns:a="http://schemas.openxmlformats.org/drawingml/2006/main">
                <a:ext uri="{FF2B5EF4-FFF2-40B4-BE49-F238E27FC236}">
                  <a16:creationId xmlns:a16="http://schemas.microsoft.com/office/drawing/2014/main" id="{65BA5F87-BEEB-15FF-353C-7F43564F8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Pr="00D13FD0" w:rsidR="0011780D" w:rsidP="0011780D" w:rsidRDefault="0011780D" w14:paraId="381D75DF" w14:textId="3092A0A9">
      <w:pPr>
        <w:rPr>
          <w:rFonts w:ascii="Verdana" w:hAnsi="Verdana"/>
          <w:sz w:val="18"/>
          <w:szCs w:val="18"/>
        </w:rPr>
      </w:pPr>
      <w:r w:rsidRPr="00D13FD0">
        <w:rPr>
          <w:rFonts w:ascii="Verdana" w:hAnsi="Verdana"/>
          <w:sz w:val="18"/>
          <w:szCs w:val="18"/>
        </w:rPr>
        <w:t>Schades ontstaan wanneer de debiteur van de verzekerde transactie niet betaalt aan het Nederlandse bedrijf of aan een financier. In 2024 keerde de Staat 143</w:t>
      </w:r>
      <w:r w:rsidRPr="00D13FD0" w:rsidR="001B4420">
        <w:rPr>
          <w:rFonts w:ascii="Verdana" w:hAnsi="Verdana"/>
          <w:sz w:val="18"/>
          <w:szCs w:val="18"/>
        </w:rPr>
        <w:t>,1</w:t>
      </w:r>
      <w:r w:rsidRPr="00D13FD0">
        <w:rPr>
          <w:rFonts w:ascii="Verdana" w:hAnsi="Verdana"/>
          <w:sz w:val="18"/>
          <w:szCs w:val="18"/>
        </w:rPr>
        <w:t xml:space="preserve"> miljoen euro aan schade uit. Wanneer de Staat schade uitkeert, neemt de Staat de vordering op een debiteur</w:t>
      </w:r>
      <w:r w:rsidR="00CE69B8">
        <w:rPr>
          <w:rFonts w:ascii="Verdana" w:hAnsi="Verdana"/>
          <w:sz w:val="18"/>
          <w:szCs w:val="18"/>
        </w:rPr>
        <w:t xml:space="preserve"> over</w:t>
      </w:r>
      <w:r w:rsidRPr="00D13FD0">
        <w:rPr>
          <w:rFonts w:ascii="Verdana" w:hAnsi="Verdana"/>
          <w:sz w:val="18"/>
          <w:szCs w:val="18"/>
        </w:rPr>
        <w:t xml:space="preserve">. Uitvoerder ADSB gaat na de schade-uitkering over tot recuperatie, het terughalen van de schade. Hieronder valt ook het </w:t>
      </w:r>
      <w:r w:rsidR="007F13CF">
        <w:rPr>
          <w:rFonts w:ascii="Verdana" w:hAnsi="Verdana"/>
          <w:sz w:val="18"/>
          <w:szCs w:val="18"/>
        </w:rPr>
        <w:t>opeisen</w:t>
      </w:r>
      <w:r w:rsidRPr="00D13FD0">
        <w:rPr>
          <w:rFonts w:ascii="Verdana" w:hAnsi="Verdana"/>
          <w:sz w:val="18"/>
          <w:szCs w:val="18"/>
        </w:rPr>
        <w:t xml:space="preserve"> van een mogelijk onderliggend onderpand. </w:t>
      </w:r>
    </w:p>
    <w:p w:rsidRPr="00D13FD0" w:rsidR="0011780D" w:rsidP="0011780D" w:rsidRDefault="0011780D" w14:paraId="5D3FABED" w14:textId="37592A79">
      <w:pPr>
        <w:rPr>
          <w:rFonts w:ascii="Verdana" w:hAnsi="Verdana"/>
          <w:sz w:val="18"/>
          <w:szCs w:val="18"/>
        </w:rPr>
      </w:pPr>
      <w:r w:rsidRPr="00D13FD0">
        <w:rPr>
          <w:rFonts w:ascii="Verdana" w:hAnsi="Verdana"/>
          <w:sz w:val="18"/>
          <w:szCs w:val="18"/>
        </w:rPr>
        <w:t>In 2024 is er 78</w:t>
      </w:r>
      <w:r w:rsidR="00DB623E">
        <w:rPr>
          <w:rFonts w:ascii="Verdana" w:hAnsi="Verdana"/>
          <w:sz w:val="18"/>
          <w:szCs w:val="18"/>
        </w:rPr>
        <w:t>,4</w:t>
      </w:r>
      <w:r w:rsidRPr="00D13FD0">
        <w:rPr>
          <w:rFonts w:ascii="Verdana" w:hAnsi="Verdana"/>
          <w:sz w:val="18"/>
          <w:szCs w:val="18"/>
        </w:rPr>
        <w:t xml:space="preserve"> miljoen euro gerecupereerd. Recuperaties </w:t>
      </w:r>
      <w:r w:rsidR="00A67CCB">
        <w:rPr>
          <w:rFonts w:ascii="Verdana" w:hAnsi="Verdana"/>
          <w:sz w:val="18"/>
          <w:szCs w:val="18"/>
        </w:rPr>
        <w:t xml:space="preserve">van één schadezaak </w:t>
      </w:r>
      <w:r w:rsidRPr="00D13FD0">
        <w:rPr>
          <w:rFonts w:ascii="Verdana" w:hAnsi="Verdana"/>
          <w:sz w:val="18"/>
          <w:szCs w:val="18"/>
        </w:rPr>
        <w:t xml:space="preserve">vinden gedurende vele jaren plaats, waardoor het vooraf moeilijk te voorspellen is hoeveel schade er verhaald kan worden. De Staat probeert zo lang mogelijk te recupereren; de Staat kan immers langer wachten op het geld dan een private partij. Daarom maakt de </w:t>
      </w:r>
      <w:proofErr w:type="spellStart"/>
      <w:r w:rsidRPr="00D13FD0">
        <w:rPr>
          <w:rFonts w:ascii="Verdana" w:hAnsi="Verdana"/>
          <w:sz w:val="18"/>
          <w:szCs w:val="18"/>
        </w:rPr>
        <w:t>ekv</w:t>
      </w:r>
      <w:proofErr w:type="spellEnd"/>
      <w:r w:rsidRPr="00D13FD0">
        <w:rPr>
          <w:rFonts w:ascii="Verdana" w:hAnsi="Verdana"/>
          <w:sz w:val="18"/>
          <w:szCs w:val="18"/>
        </w:rPr>
        <w:t xml:space="preserve"> onderscheid tussen voorlopige schade en definitieve schade. Een schadezaak wordt pas definitief afgesloten wanneer het innen van de vorderingen niet meer mogelijk wordt geacht. Dit gebeurt bijvoorbeeld wanneer de debiteur failliet is gegaan en het restant van de vordering als oninbaar wordt aangemerkt. De overgang van voorlopige schade naar definitieve schade zorgt ook voor grote uitschieters; een enkele grote schadezaak kan de cijfers relatief sterk beïnvloeden. </w:t>
      </w:r>
    </w:p>
    <w:p w:rsidRPr="00D13FD0" w:rsidR="00CD342C" w:rsidP="00CD342C" w:rsidRDefault="0011780D" w14:paraId="5C52AB05" w14:textId="41AFD76C">
      <w:pPr>
        <w:rPr>
          <w:rFonts w:ascii="Verdana" w:hAnsi="Verdana"/>
          <w:sz w:val="18"/>
          <w:szCs w:val="18"/>
        </w:rPr>
      </w:pPr>
      <w:r w:rsidRPr="00D13FD0">
        <w:rPr>
          <w:rFonts w:ascii="Verdana" w:hAnsi="Verdana"/>
          <w:sz w:val="18"/>
          <w:szCs w:val="18"/>
        </w:rPr>
        <w:t>Wanneer de debiteur</w:t>
      </w:r>
      <w:r w:rsidR="00B123B1">
        <w:rPr>
          <w:rFonts w:ascii="Verdana" w:hAnsi="Verdana"/>
          <w:sz w:val="18"/>
          <w:szCs w:val="18"/>
        </w:rPr>
        <w:t xml:space="preserve"> die niet betaalt </w:t>
      </w:r>
      <w:r w:rsidRPr="00D13FD0">
        <w:rPr>
          <w:rFonts w:ascii="Verdana" w:hAnsi="Verdana"/>
          <w:sz w:val="18"/>
          <w:szCs w:val="18"/>
        </w:rPr>
        <w:t>een publieke entiteit is, loopt het recuperatie proces via de Club van Parijs.</w:t>
      </w:r>
      <w:r w:rsidRPr="00D13FD0" w:rsidR="00443F1A">
        <w:rPr>
          <w:rStyle w:val="Voetnootmarkering"/>
          <w:rFonts w:ascii="Verdana" w:hAnsi="Verdana"/>
          <w:sz w:val="18"/>
          <w:szCs w:val="18"/>
        </w:rPr>
        <w:footnoteReference w:id="6"/>
      </w:r>
      <w:r w:rsidRPr="00D13FD0">
        <w:rPr>
          <w:rFonts w:ascii="Verdana" w:hAnsi="Verdana"/>
          <w:sz w:val="18"/>
          <w:szCs w:val="18"/>
        </w:rPr>
        <w:t xml:space="preserve"> Via de Club van Parijs </w:t>
      </w:r>
      <w:r w:rsidRPr="00D13FD0" w:rsidR="00D275AB">
        <w:rPr>
          <w:rFonts w:ascii="Verdana" w:hAnsi="Verdana"/>
          <w:sz w:val="18"/>
          <w:szCs w:val="18"/>
        </w:rPr>
        <w:t xml:space="preserve">en het </w:t>
      </w:r>
      <w:r w:rsidR="00D275AB">
        <w:rPr>
          <w:rFonts w:ascii="Verdana" w:hAnsi="Verdana"/>
          <w:sz w:val="18"/>
          <w:szCs w:val="18"/>
        </w:rPr>
        <w:t xml:space="preserve">G20 </w:t>
      </w:r>
      <w:r w:rsidRPr="000807A5" w:rsidR="00D275AB">
        <w:rPr>
          <w:rFonts w:ascii="Verdana" w:hAnsi="Verdana"/>
          <w:i/>
          <w:sz w:val="18"/>
        </w:rPr>
        <w:t>Common Framework</w:t>
      </w:r>
      <w:r w:rsidRPr="00D13FD0" w:rsidR="00D275AB">
        <w:rPr>
          <w:rFonts w:ascii="Verdana" w:hAnsi="Verdana"/>
          <w:sz w:val="18"/>
          <w:szCs w:val="18"/>
        </w:rPr>
        <w:t xml:space="preserve"> </w:t>
      </w:r>
      <w:r w:rsidRPr="00D13FD0">
        <w:rPr>
          <w:rFonts w:ascii="Verdana" w:hAnsi="Verdana"/>
          <w:sz w:val="18"/>
          <w:szCs w:val="18"/>
        </w:rPr>
        <w:t>word</w:t>
      </w:r>
      <w:r w:rsidR="00D275AB">
        <w:rPr>
          <w:rFonts w:ascii="Verdana" w:hAnsi="Verdana"/>
          <w:sz w:val="18"/>
          <w:szCs w:val="18"/>
        </w:rPr>
        <w:t>t</w:t>
      </w:r>
      <w:r w:rsidRPr="00D13FD0">
        <w:rPr>
          <w:rFonts w:ascii="Verdana" w:hAnsi="Verdana"/>
          <w:sz w:val="18"/>
          <w:szCs w:val="18"/>
        </w:rPr>
        <w:t xml:space="preserve"> </w:t>
      </w:r>
      <w:r w:rsidR="00DC02A3">
        <w:rPr>
          <w:rFonts w:ascii="Verdana" w:hAnsi="Verdana"/>
          <w:sz w:val="18"/>
          <w:szCs w:val="18"/>
        </w:rPr>
        <w:t xml:space="preserve">door bilaterale crediteuren </w:t>
      </w:r>
      <w:r w:rsidR="00B123B1">
        <w:rPr>
          <w:rFonts w:ascii="Verdana" w:hAnsi="Verdana"/>
          <w:sz w:val="18"/>
          <w:szCs w:val="18"/>
        </w:rPr>
        <w:t xml:space="preserve">(kredietverstrekkende landen) </w:t>
      </w:r>
      <w:r w:rsidR="00D275AB">
        <w:rPr>
          <w:rFonts w:ascii="Verdana" w:hAnsi="Verdana"/>
          <w:sz w:val="18"/>
          <w:szCs w:val="18"/>
        </w:rPr>
        <w:t>onder gelijke voorwaarden een</w:t>
      </w:r>
      <w:r w:rsidRPr="00D13FD0">
        <w:rPr>
          <w:rFonts w:ascii="Verdana" w:hAnsi="Verdana"/>
          <w:sz w:val="18"/>
          <w:szCs w:val="18"/>
        </w:rPr>
        <w:t xml:space="preserve"> terugbetalingsregeling getroffen</w:t>
      </w:r>
      <w:r w:rsidR="006D4E48">
        <w:rPr>
          <w:rFonts w:ascii="Verdana" w:hAnsi="Verdana"/>
          <w:sz w:val="18"/>
          <w:szCs w:val="18"/>
        </w:rPr>
        <w:t xml:space="preserve"> </w:t>
      </w:r>
      <w:r w:rsidR="00D275AB">
        <w:rPr>
          <w:rFonts w:ascii="Verdana" w:hAnsi="Verdana"/>
          <w:sz w:val="18"/>
          <w:szCs w:val="18"/>
        </w:rPr>
        <w:t>met het land dat niet aan zijn betalingsverplichtingen kan voldoen</w:t>
      </w:r>
      <w:r w:rsidRPr="00D13FD0">
        <w:rPr>
          <w:rFonts w:ascii="Verdana" w:hAnsi="Verdana"/>
          <w:sz w:val="18"/>
          <w:szCs w:val="18"/>
        </w:rPr>
        <w:t xml:space="preserve">. In 2024 is er </w:t>
      </w:r>
      <w:r w:rsidR="00D275AB">
        <w:rPr>
          <w:rFonts w:ascii="Verdana" w:hAnsi="Verdana"/>
          <w:sz w:val="18"/>
          <w:szCs w:val="18"/>
        </w:rPr>
        <w:t xml:space="preserve">onder de </w:t>
      </w:r>
      <w:proofErr w:type="spellStart"/>
      <w:r w:rsidR="00D275AB">
        <w:rPr>
          <w:rFonts w:ascii="Verdana" w:hAnsi="Verdana"/>
          <w:sz w:val="18"/>
          <w:szCs w:val="18"/>
        </w:rPr>
        <w:t>ekv</w:t>
      </w:r>
      <w:proofErr w:type="spellEnd"/>
      <w:r w:rsidR="00D275AB">
        <w:rPr>
          <w:rFonts w:ascii="Verdana" w:hAnsi="Verdana"/>
          <w:sz w:val="18"/>
          <w:szCs w:val="18"/>
        </w:rPr>
        <w:t xml:space="preserve"> </w:t>
      </w:r>
      <w:r w:rsidR="00042D5F">
        <w:rPr>
          <w:rFonts w:ascii="Verdana" w:hAnsi="Verdana"/>
          <w:sz w:val="18"/>
          <w:szCs w:val="18"/>
        </w:rPr>
        <w:t xml:space="preserve">o.a. </w:t>
      </w:r>
      <w:r w:rsidRPr="00D13FD0">
        <w:rPr>
          <w:rFonts w:ascii="Verdana" w:hAnsi="Verdana"/>
          <w:sz w:val="18"/>
          <w:szCs w:val="18"/>
        </w:rPr>
        <w:t>schade uitgekeerd aan financiers van projecten aan overheden van Zambia</w:t>
      </w:r>
      <w:r w:rsidR="008717D3">
        <w:rPr>
          <w:rFonts w:ascii="Verdana" w:hAnsi="Verdana"/>
          <w:sz w:val="18"/>
          <w:szCs w:val="18"/>
        </w:rPr>
        <w:t xml:space="preserve"> (EUR 9,7 </w:t>
      </w:r>
      <w:proofErr w:type="spellStart"/>
      <w:r w:rsidR="008717D3">
        <w:rPr>
          <w:rFonts w:ascii="Verdana" w:hAnsi="Verdana"/>
          <w:sz w:val="18"/>
          <w:szCs w:val="18"/>
        </w:rPr>
        <w:t>mln</w:t>
      </w:r>
      <w:proofErr w:type="spellEnd"/>
      <w:r w:rsidR="008717D3">
        <w:rPr>
          <w:rFonts w:ascii="Verdana" w:hAnsi="Verdana"/>
          <w:sz w:val="18"/>
          <w:szCs w:val="18"/>
        </w:rPr>
        <w:t>)</w:t>
      </w:r>
      <w:r w:rsidRPr="00D13FD0">
        <w:rPr>
          <w:rFonts w:ascii="Verdana" w:hAnsi="Verdana"/>
          <w:sz w:val="18"/>
          <w:szCs w:val="18"/>
        </w:rPr>
        <w:t xml:space="preserve">, </w:t>
      </w:r>
      <w:r w:rsidRPr="00D13FD0">
        <w:rPr>
          <w:rFonts w:ascii="Verdana" w:hAnsi="Verdana"/>
          <w:sz w:val="18"/>
          <w:szCs w:val="18"/>
        </w:rPr>
        <w:lastRenderedPageBreak/>
        <w:t>Sri Lanka</w:t>
      </w:r>
      <w:r w:rsidR="008717D3">
        <w:rPr>
          <w:rFonts w:ascii="Verdana" w:hAnsi="Verdana"/>
          <w:sz w:val="18"/>
          <w:szCs w:val="18"/>
        </w:rPr>
        <w:t xml:space="preserve"> (EUR 59,5 </w:t>
      </w:r>
      <w:proofErr w:type="spellStart"/>
      <w:r w:rsidR="008717D3">
        <w:rPr>
          <w:rFonts w:ascii="Verdana" w:hAnsi="Verdana"/>
          <w:sz w:val="18"/>
          <w:szCs w:val="18"/>
        </w:rPr>
        <w:t>mln</w:t>
      </w:r>
      <w:proofErr w:type="spellEnd"/>
      <w:r w:rsidR="008717D3">
        <w:rPr>
          <w:rFonts w:ascii="Verdana" w:hAnsi="Verdana"/>
          <w:sz w:val="18"/>
          <w:szCs w:val="18"/>
        </w:rPr>
        <w:t>)</w:t>
      </w:r>
      <w:r w:rsidRPr="00D13FD0">
        <w:rPr>
          <w:rFonts w:ascii="Verdana" w:hAnsi="Verdana"/>
          <w:sz w:val="18"/>
          <w:szCs w:val="18"/>
        </w:rPr>
        <w:t>, Ghana</w:t>
      </w:r>
      <w:r w:rsidR="008717D3">
        <w:rPr>
          <w:rFonts w:ascii="Verdana" w:hAnsi="Verdana"/>
          <w:sz w:val="18"/>
          <w:szCs w:val="18"/>
        </w:rPr>
        <w:t xml:space="preserve"> (EUR 14,5 </w:t>
      </w:r>
      <w:proofErr w:type="spellStart"/>
      <w:r w:rsidR="008717D3">
        <w:rPr>
          <w:rFonts w:ascii="Verdana" w:hAnsi="Verdana"/>
          <w:sz w:val="18"/>
          <w:szCs w:val="18"/>
        </w:rPr>
        <w:t>mln</w:t>
      </w:r>
      <w:proofErr w:type="spellEnd"/>
      <w:r w:rsidR="008717D3">
        <w:rPr>
          <w:rFonts w:ascii="Verdana" w:hAnsi="Verdana"/>
          <w:sz w:val="18"/>
          <w:szCs w:val="18"/>
        </w:rPr>
        <w:t>)</w:t>
      </w:r>
      <w:r w:rsidRPr="00D13FD0">
        <w:rPr>
          <w:rFonts w:ascii="Verdana" w:hAnsi="Verdana"/>
          <w:sz w:val="18"/>
          <w:szCs w:val="18"/>
        </w:rPr>
        <w:t xml:space="preserve"> en Suriname</w:t>
      </w:r>
      <w:r w:rsidR="008717D3">
        <w:rPr>
          <w:rFonts w:ascii="Verdana" w:hAnsi="Verdana"/>
          <w:sz w:val="18"/>
          <w:szCs w:val="18"/>
        </w:rPr>
        <w:t xml:space="preserve"> (EUR 2,5 </w:t>
      </w:r>
      <w:proofErr w:type="spellStart"/>
      <w:r w:rsidR="008717D3">
        <w:rPr>
          <w:rFonts w:ascii="Verdana" w:hAnsi="Verdana"/>
          <w:sz w:val="18"/>
          <w:szCs w:val="18"/>
        </w:rPr>
        <w:t>mln</w:t>
      </w:r>
      <w:proofErr w:type="spellEnd"/>
      <w:r w:rsidR="008717D3">
        <w:rPr>
          <w:rFonts w:ascii="Verdana" w:hAnsi="Verdana"/>
          <w:sz w:val="18"/>
          <w:szCs w:val="18"/>
        </w:rPr>
        <w:t>)</w:t>
      </w:r>
      <w:r w:rsidRPr="00D13FD0">
        <w:rPr>
          <w:rFonts w:ascii="Verdana" w:hAnsi="Verdana"/>
          <w:sz w:val="18"/>
          <w:szCs w:val="18"/>
        </w:rPr>
        <w:t xml:space="preserve">. Met Zambia </w:t>
      </w:r>
      <w:r w:rsidR="00DE46E8">
        <w:rPr>
          <w:rFonts w:ascii="Verdana" w:hAnsi="Verdana"/>
          <w:sz w:val="18"/>
          <w:szCs w:val="18"/>
        </w:rPr>
        <w:t>is</w:t>
      </w:r>
      <w:r w:rsidRPr="00D13FD0" w:rsidR="00DE46E8">
        <w:rPr>
          <w:rFonts w:ascii="Verdana" w:hAnsi="Verdana"/>
          <w:sz w:val="18"/>
          <w:szCs w:val="18"/>
        </w:rPr>
        <w:t xml:space="preserve"> </w:t>
      </w:r>
      <w:r w:rsidRPr="00D13FD0">
        <w:rPr>
          <w:rFonts w:ascii="Verdana" w:hAnsi="Verdana"/>
          <w:sz w:val="18"/>
          <w:szCs w:val="18"/>
        </w:rPr>
        <w:t xml:space="preserve">reeds in 2023 een </w:t>
      </w:r>
      <w:r w:rsidRPr="00D13FD0" w:rsidR="00D275AB">
        <w:rPr>
          <w:rFonts w:ascii="Verdana" w:hAnsi="Verdana"/>
          <w:sz w:val="18"/>
          <w:szCs w:val="18"/>
        </w:rPr>
        <w:t xml:space="preserve">terugbetalingsregeling, een zogeheten Memorandum of Understanding </w:t>
      </w:r>
      <w:r w:rsidR="00D275AB">
        <w:rPr>
          <w:rFonts w:ascii="Verdana" w:hAnsi="Verdana"/>
          <w:sz w:val="18"/>
          <w:szCs w:val="18"/>
        </w:rPr>
        <w:t>(</w:t>
      </w:r>
      <w:proofErr w:type="spellStart"/>
      <w:r w:rsidRPr="00D13FD0">
        <w:rPr>
          <w:rFonts w:ascii="Verdana" w:hAnsi="Verdana"/>
          <w:sz w:val="18"/>
          <w:szCs w:val="18"/>
        </w:rPr>
        <w:t>MoU</w:t>
      </w:r>
      <w:proofErr w:type="spellEnd"/>
      <w:r w:rsidR="00D275AB">
        <w:rPr>
          <w:rFonts w:ascii="Verdana" w:hAnsi="Verdana"/>
          <w:sz w:val="18"/>
          <w:szCs w:val="18"/>
        </w:rPr>
        <w:t>),</w:t>
      </w:r>
      <w:r w:rsidRPr="00D13FD0">
        <w:rPr>
          <w:rFonts w:ascii="Verdana" w:hAnsi="Verdana"/>
          <w:sz w:val="18"/>
          <w:szCs w:val="18"/>
        </w:rPr>
        <w:t xml:space="preserve"> bereikt en </w:t>
      </w:r>
      <w:r w:rsidRPr="00D13FD0" w:rsidR="00D275AB">
        <w:rPr>
          <w:rFonts w:ascii="Verdana" w:hAnsi="Verdana"/>
          <w:sz w:val="18"/>
          <w:szCs w:val="18"/>
        </w:rPr>
        <w:t xml:space="preserve">in 2024 </w:t>
      </w:r>
      <w:r w:rsidRPr="00D13FD0">
        <w:rPr>
          <w:rFonts w:ascii="Verdana" w:hAnsi="Verdana"/>
          <w:sz w:val="18"/>
          <w:szCs w:val="18"/>
        </w:rPr>
        <w:t xml:space="preserve">met Sri Lanka en Ghana. Met Suriname </w:t>
      </w:r>
      <w:r w:rsidR="00DE46E8">
        <w:rPr>
          <w:rFonts w:ascii="Verdana" w:hAnsi="Verdana"/>
          <w:sz w:val="18"/>
          <w:szCs w:val="18"/>
        </w:rPr>
        <w:t>is</w:t>
      </w:r>
      <w:r w:rsidRPr="00D13FD0" w:rsidR="00DE46E8">
        <w:rPr>
          <w:rFonts w:ascii="Verdana" w:hAnsi="Verdana"/>
          <w:sz w:val="18"/>
          <w:szCs w:val="18"/>
        </w:rPr>
        <w:t xml:space="preserve"> </w:t>
      </w:r>
      <w:r w:rsidRPr="00D13FD0">
        <w:rPr>
          <w:rFonts w:ascii="Verdana" w:hAnsi="Verdana"/>
          <w:sz w:val="18"/>
          <w:szCs w:val="18"/>
        </w:rPr>
        <w:t xml:space="preserve">in 2022 een akkoord gesloten over betalingen in de periode van 2022 tot 2024. Omdat </w:t>
      </w:r>
      <w:r w:rsidR="00DC77D8">
        <w:rPr>
          <w:rFonts w:ascii="Verdana" w:hAnsi="Verdana"/>
          <w:sz w:val="18"/>
          <w:szCs w:val="18"/>
        </w:rPr>
        <w:t xml:space="preserve">Suriname </w:t>
      </w:r>
      <w:r w:rsidRPr="00D13FD0">
        <w:rPr>
          <w:rFonts w:ascii="Verdana" w:hAnsi="Verdana"/>
          <w:sz w:val="18"/>
          <w:szCs w:val="18"/>
        </w:rPr>
        <w:t xml:space="preserve">vorderingen heeft gemaakt met het op orde brengen van de financiën, is in 2024 een </w:t>
      </w:r>
      <w:proofErr w:type="spellStart"/>
      <w:r w:rsidRPr="00D13FD0">
        <w:rPr>
          <w:rFonts w:ascii="Verdana" w:hAnsi="Verdana"/>
          <w:sz w:val="18"/>
          <w:szCs w:val="18"/>
        </w:rPr>
        <w:t>MoU</w:t>
      </w:r>
      <w:proofErr w:type="spellEnd"/>
      <w:r w:rsidRPr="00D13FD0">
        <w:rPr>
          <w:rFonts w:ascii="Verdana" w:hAnsi="Verdana"/>
          <w:sz w:val="18"/>
          <w:szCs w:val="18"/>
        </w:rPr>
        <w:t xml:space="preserve"> bereikt over betalingen ná 2024. De verwachting is dat </w:t>
      </w:r>
      <w:r w:rsidR="0040615B">
        <w:rPr>
          <w:rFonts w:ascii="Verdana" w:hAnsi="Verdana"/>
          <w:sz w:val="18"/>
          <w:szCs w:val="18"/>
        </w:rPr>
        <w:t xml:space="preserve">Nederland </w:t>
      </w:r>
      <w:r w:rsidRPr="00D13FD0">
        <w:rPr>
          <w:rFonts w:ascii="Verdana" w:hAnsi="Verdana"/>
          <w:sz w:val="18"/>
          <w:szCs w:val="18"/>
        </w:rPr>
        <w:t xml:space="preserve">in 2025, op basis van de </w:t>
      </w:r>
      <w:proofErr w:type="spellStart"/>
      <w:r w:rsidRPr="00D13FD0">
        <w:rPr>
          <w:rFonts w:ascii="Verdana" w:hAnsi="Verdana"/>
          <w:sz w:val="18"/>
          <w:szCs w:val="18"/>
        </w:rPr>
        <w:t>MoU’s</w:t>
      </w:r>
      <w:proofErr w:type="spellEnd"/>
      <w:r w:rsidRPr="00D13FD0">
        <w:rPr>
          <w:rFonts w:ascii="Verdana" w:hAnsi="Verdana"/>
          <w:sz w:val="18"/>
          <w:szCs w:val="18"/>
        </w:rPr>
        <w:t xml:space="preserve">, bilaterale akkoorden </w:t>
      </w:r>
      <w:r w:rsidR="0040615B">
        <w:rPr>
          <w:rFonts w:ascii="Verdana" w:hAnsi="Verdana"/>
          <w:sz w:val="18"/>
          <w:szCs w:val="18"/>
        </w:rPr>
        <w:t>sluit</w:t>
      </w:r>
      <w:r w:rsidRPr="00D13FD0">
        <w:rPr>
          <w:rFonts w:ascii="Verdana" w:hAnsi="Verdana"/>
          <w:sz w:val="18"/>
          <w:szCs w:val="18"/>
        </w:rPr>
        <w:t xml:space="preserve"> waarmee </w:t>
      </w:r>
      <w:r w:rsidR="006D4E48">
        <w:rPr>
          <w:rFonts w:ascii="Verdana" w:hAnsi="Verdana"/>
          <w:sz w:val="18"/>
          <w:szCs w:val="18"/>
        </w:rPr>
        <w:t xml:space="preserve">de bilaterale </w:t>
      </w:r>
      <w:r w:rsidR="00DE46E8">
        <w:rPr>
          <w:rFonts w:ascii="Verdana" w:hAnsi="Verdana"/>
          <w:sz w:val="18"/>
          <w:szCs w:val="18"/>
        </w:rPr>
        <w:t>terug</w:t>
      </w:r>
      <w:r w:rsidR="006D4E48">
        <w:rPr>
          <w:rFonts w:ascii="Verdana" w:hAnsi="Verdana"/>
          <w:sz w:val="18"/>
          <w:szCs w:val="18"/>
        </w:rPr>
        <w:t>betaling geregeld wordt</w:t>
      </w:r>
      <w:r w:rsidRPr="00D13FD0">
        <w:rPr>
          <w:rFonts w:ascii="Verdana" w:hAnsi="Verdana"/>
          <w:sz w:val="18"/>
          <w:szCs w:val="18"/>
        </w:rPr>
        <w:t xml:space="preserve">. Bij </w:t>
      </w:r>
      <w:r w:rsidR="00B123B1">
        <w:rPr>
          <w:rFonts w:ascii="Verdana" w:hAnsi="Verdana"/>
          <w:sz w:val="18"/>
          <w:szCs w:val="18"/>
        </w:rPr>
        <w:t>deze</w:t>
      </w:r>
      <w:r w:rsidRPr="00D13FD0">
        <w:rPr>
          <w:rFonts w:ascii="Verdana" w:hAnsi="Verdana"/>
          <w:sz w:val="18"/>
          <w:szCs w:val="18"/>
        </w:rPr>
        <w:t xml:space="preserve"> akkoorden word</w:t>
      </w:r>
      <w:r w:rsidR="00DC77D8">
        <w:rPr>
          <w:rFonts w:ascii="Verdana" w:hAnsi="Verdana"/>
          <w:sz w:val="18"/>
          <w:szCs w:val="18"/>
        </w:rPr>
        <w:t>t geen schuld kwijtgescholden, maar worden</w:t>
      </w:r>
      <w:r w:rsidRPr="00D13FD0">
        <w:rPr>
          <w:rFonts w:ascii="Verdana" w:hAnsi="Verdana"/>
          <w:sz w:val="18"/>
          <w:szCs w:val="18"/>
        </w:rPr>
        <w:t xml:space="preserve"> betalingen uitgesteld tegen lage rentes</w:t>
      </w:r>
      <w:r w:rsidR="00DC77D8">
        <w:rPr>
          <w:rFonts w:ascii="Verdana" w:hAnsi="Verdana"/>
          <w:sz w:val="18"/>
          <w:szCs w:val="18"/>
        </w:rPr>
        <w:t>. Dit komt ook</w:t>
      </w:r>
      <w:r w:rsidRPr="00D13FD0">
        <w:rPr>
          <w:rFonts w:ascii="Verdana" w:hAnsi="Verdana"/>
          <w:sz w:val="18"/>
          <w:szCs w:val="18"/>
        </w:rPr>
        <w:t xml:space="preserve"> ten goede </w:t>
      </w:r>
      <w:r w:rsidR="006D4E48">
        <w:rPr>
          <w:rFonts w:ascii="Verdana" w:hAnsi="Verdana"/>
          <w:sz w:val="18"/>
          <w:szCs w:val="18"/>
        </w:rPr>
        <w:t>aan</w:t>
      </w:r>
      <w:r w:rsidRPr="00D13FD0" w:rsidR="006D4E48">
        <w:rPr>
          <w:rFonts w:ascii="Verdana" w:hAnsi="Verdana"/>
          <w:sz w:val="18"/>
          <w:szCs w:val="18"/>
        </w:rPr>
        <w:t xml:space="preserve"> </w:t>
      </w:r>
      <w:r w:rsidRPr="00D13FD0">
        <w:rPr>
          <w:rFonts w:ascii="Verdana" w:hAnsi="Verdana"/>
          <w:sz w:val="18"/>
          <w:szCs w:val="18"/>
        </w:rPr>
        <w:t>de schuldhoudbaarheid</w:t>
      </w:r>
      <w:r w:rsidR="00FF778B">
        <w:rPr>
          <w:rFonts w:ascii="Verdana" w:hAnsi="Verdana"/>
          <w:sz w:val="18"/>
          <w:szCs w:val="18"/>
        </w:rPr>
        <w:t xml:space="preserve"> van de betr</w:t>
      </w:r>
      <w:r w:rsidR="007F13CF">
        <w:rPr>
          <w:rFonts w:ascii="Verdana" w:hAnsi="Verdana"/>
          <w:sz w:val="18"/>
          <w:szCs w:val="18"/>
        </w:rPr>
        <w:t>effende</w:t>
      </w:r>
      <w:r w:rsidR="00FF778B">
        <w:rPr>
          <w:rFonts w:ascii="Verdana" w:hAnsi="Verdana"/>
          <w:sz w:val="18"/>
          <w:szCs w:val="18"/>
        </w:rPr>
        <w:t xml:space="preserve"> landen</w:t>
      </w:r>
      <w:r w:rsidRPr="00D13FD0">
        <w:rPr>
          <w:rFonts w:ascii="Verdana" w:hAnsi="Verdana"/>
          <w:sz w:val="18"/>
          <w:szCs w:val="18"/>
        </w:rPr>
        <w:t xml:space="preserve">. </w:t>
      </w:r>
    </w:p>
    <w:p w:rsidR="0011780D" w:rsidP="00CD342C" w:rsidRDefault="00CD342C" w14:paraId="6EB37A9D" w14:textId="62A7B696">
      <w:pPr>
        <w:pStyle w:val="Kop2"/>
        <w:rPr>
          <w:sz w:val="28"/>
          <w:szCs w:val="28"/>
        </w:rPr>
      </w:pPr>
      <w:bookmarkStart w:name="_Toc200717048" w:id="7"/>
      <w:r>
        <w:rPr>
          <w:sz w:val="28"/>
          <w:szCs w:val="28"/>
        </w:rPr>
        <w:t xml:space="preserve">2.3 </w:t>
      </w:r>
      <w:r w:rsidRPr="00AD5D50" w:rsidR="0011780D">
        <w:rPr>
          <w:sz w:val="28"/>
          <w:szCs w:val="28"/>
        </w:rPr>
        <w:t>Vergoeding ADSB en prioriteitsprojecten</w:t>
      </w:r>
      <w:bookmarkEnd w:id="7"/>
    </w:p>
    <w:p w:rsidRPr="00D13FD0" w:rsidR="0011780D" w:rsidP="0011780D" w:rsidRDefault="0011780D" w14:paraId="7673B8DE" w14:textId="7E721914">
      <w:pPr>
        <w:rPr>
          <w:rFonts w:ascii="Verdana" w:hAnsi="Verdana"/>
          <w:sz w:val="18"/>
          <w:szCs w:val="18"/>
        </w:rPr>
      </w:pPr>
      <w:r w:rsidRPr="00D13FD0">
        <w:rPr>
          <w:rFonts w:ascii="Verdana" w:hAnsi="Verdana"/>
          <w:sz w:val="18"/>
          <w:szCs w:val="18"/>
        </w:rPr>
        <w:t xml:space="preserve">ADSB ontvangt zowel een vaste als een variabele vergoeding voor de uitvoering van de </w:t>
      </w:r>
      <w:proofErr w:type="spellStart"/>
      <w:r w:rsidRPr="00D13FD0">
        <w:rPr>
          <w:rFonts w:ascii="Verdana" w:hAnsi="Verdana"/>
          <w:sz w:val="18"/>
          <w:szCs w:val="18"/>
        </w:rPr>
        <w:t>ekv</w:t>
      </w:r>
      <w:proofErr w:type="spellEnd"/>
      <w:r w:rsidRPr="00D13FD0">
        <w:rPr>
          <w:rFonts w:ascii="Verdana" w:hAnsi="Verdana"/>
          <w:sz w:val="18"/>
          <w:szCs w:val="18"/>
        </w:rPr>
        <w:t>. In 2024 ontving ADSB in totaal 19,1 miljoen euro.</w:t>
      </w:r>
      <w:r w:rsidRPr="00D13FD0">
        <w:rPr>
          <w:rStyle w:val="Voetnootmarkering"/>
          <w:rFonts w:ascii="Verdana" w:hAnsi="Verdana"/>
          <w:sz w:val="18"/>
          <w:szCs w:val="18"/>
        </w:rPr>
        <w:footnoteReference w:id="7"/>
      </w:r>
      <w:r w:rsidRPr="00D13FD0">
        <w:rPr>
          <w:rFonts w:ascii="Verdana" w:hAnsi="Verdana"/>
          <w:sz w:val="18"/>
          <w:szCs w:val="18"/>
        </w:rPr>
        <w:t xml:space="preserve">. De variabele vergoeding is deels afhankelijk van het behaalde kasresultaat. Hierdoor heeft ADSB een financiële prikkel om zoveel mogelijk verzekeringen af te sluiten, zonder daarbij overmatige financiële risico’s te </w:t>
      </w:r>
      <w:r w:rsidR="00DC32AA">
        <w:rPr>
          <w:rFonts w:ascii="Verdana" w:hAnsi="Verdana"/>
          <w:sz w:val="18"/>
          <w:szCs w:val="18"/>
        </w:rPr>
        <w:t>nemen</w:t>
      </w:r>
      <w:r w:rsidRPr="00D13FD0">
        <w:rPr>
          <w:rFonts w:ascii="Verdana" w:hAnsi="Verdana"/>
          <w:sz w:val="18"/>
          <w:szCs w:val="18"/>
        </w:rPr>
        <w:t xml:space="preserve">. Daarnaast hangt de hoogte van de variabele vergoeding af van de mate waarin ADSB de vooraf gemaakte afspraken met de Staat heeft behaald. Samen met ADSB worden doelstellingen opgesteld voor het aantal uitreikingen van mkb- en groene </w:t>
      </w:r>
      <w:r w:rsidRPr="00413DAA">
        <w:rPr>
          <w:rFonts w:ascii="Verdana" w:hAnsi="Verdana"/>
          <w:sz w:val="18"/>
          <w:szCs w:val="18"/>
        </w:rPr>
        <w:t xml:space="preserve">transacties. </w:t>
      </w:r>
      <w:r w:rsidRPr="00413DAA" w:rsidR="00F97018">
        <w:rPr>
          <w:rFonts w:ascii="Verdana" w:hAnsi="Verdana"/>
          <w:sz w:val="18"/>
          <w:szCs w:val="18"/>
        </w:rPr>
        <w:t xml:space="preserve">Het gaat daarbij om de resultaten op absolute basis: het aantal uitgereikte </w:t>
      </w:r>
      <w:proofErr w:type="spellStart"/>
      <w:r w:rsidRPr="00413DAA" w:rsidR="00F97018">
        <w:rPr>
          <w:rFonts w:ascii="Verdana" w:hAnsi="Verdana"/>
          <w:sz w:val="18"/>
          <w:szCs w:val="18"/>
        </w:rPr>
        <w:t>dt’s</w:t>
      </w:r>
      <w:proofErr w:type="spellEnd"/>
      <w:r w:rsidRPr="00413DAA" w:rsidR="00F97018">
        <w:rPr>
          <w:rFonts w:ascii="Verdana" w:hAnsi="Verdana"/>
          <w:sz w:val="18"/>
          <w:szCs w:val="18"/>
        </w:rPr>
        <w:t xml:space="preserve"> en polissen. </w:t>
      </w:r>
      <w:r w:rsidRPr="004D6A1C">
        <w:rPr>
          <w:rFonts w:ascii="Verdana" w:hAnsi="Verdana"/>
          <w:sz w:val="18"/>
          <w:szCs w:val="18"/>
        </w:rPr>
        <w:t>In 2024</w:t>
      </w:r>
      <w:r w:rsidRPr="004D6A1C" w:rsidR="00443F1A">
        <w:rPr>
          <w:rFonts w:ascii="Verdana" w:hAnsi="Verdana"/>
          <w:sz w:val="18"/>
          <w:szCs w:val="18"/>
        </w:rPr>
        <w:t xml:space="preserve"> is </w:t>
      </w:r>
      <w:r w:rsidRPr="004D6A1C" w:rsidR="00DC77D8">
        <w:rPr>
          <w:rFonts w:ascii="Verdana" w:hAnsi="Verdana"/>
          <w:sz w:val="18"/>
          <w:szCs w:val="18"/>
        </w:rPr>
        <w:t xml:space="preserve">met een groei van 23,6% voor nieuwe groene transacties </w:t>
      </w:r>
      <w:r w:rsidRPr="004D6A1C" w:rsidR="00443F1A">
        <w:rPr>
          <w:rFonts w:ascii="Verdana" w:hAnsi="Verdana"/>
          <w:sz w:val="18"/>
          <w:szCs w:val="18"/>
        </w:rPr>
        <w:t xml:space="preserve">de doelstelling van 10% groei ten opzichte van </w:t>
      </w:r>
      <w:r w:rsidR="00DC77D8">
        <w:rPr>
          <w:rFonts w:ascii="Verdana" w:hAnsi="Verdana"/>
          <w:sz w:val="18"/>
          <w:szCs w:val="18"/>
        </w:rPr>
        <w:t xml:space="preserve">2023 </w:t>
      </w:r>
      <w:r w:rsidRPr="004D6A1C" w:rsidR="00443F1A">
        <w:rPr>
          <w:rFonts w:ascii="Verdana" w:hAnsi="Verdana"/>
          <w:sz w:val="18"/>
          <w:szCs w:val="18"/>
        </w:rPr>
        <w:t>gehaald</w:t>
      </w:r>
      <w:r w:rsidR="00DC77D8">
        <w:rPr>
          <w:rFonts w:ascii="Verdana" w:hAnsi="Verdana"/>
          <w:sz w:val="18"/>
          <w:szCs w:val="18"/>
        </w:rPr>
        <w:t>. De</w:t>
      </w:r>
      <w:r w:rsidRPr="004D6A1C" w:rsidR="005F696E">
        <w:rPr>
          <w:rFonts w:ascii="Verdana" w:hAnsi="Verdana"/>
          <w:sz w:val="18"/>
          <w:szCs w:val="18"/>
        </w:rPr>
        <w:t xml:space="preserve"> </w:t>
      </w:r>
      <w:r w:rsidRPr="004D6A1C" w:rsidR="000D2106">
        <w:rPr>
          <w:rFonts w:ascii="Verdana" w:hAnsi="Verdana"/>
          <w:sz w:val="18"/>
          <w:szCs w:val="18"/>
        </w:rPr>
        <w:t xml:space="preserve">doelstelling van 10% groei van </w:t>
      </w:r>
      <w:r w:rsidRPr="004D6A1C" w:rsidR="005F696E">
        <w:rPr>
          <w:rFonts w:ascii="Verdana" w:hAnsi="Verdana"/>
          <w:sz w:val="18"/>
          <w:szCs w:val="18"/>
        </w:rPr>
        <w:t>mkb-transacties</w:t>
      </w:r>
      <w:r w:rsidRPr="004D6A1C" w:rsidR="000D2106">
        <w:rPr>
          <w:rFonts w:ascii="Verdana" w:hAnsi="Verdana"/>
          <w:sz w:val="18"/>
          <w:szCs w:val="18"/>
        </w:rPr>
        <w:t xml:space="preserve"> ten opzichte van </w:t>
      </w:r>
      <w:r w:rsidR="00DC77D8">
        <w:rPr>
          <w:rFonts w:ascii="Verdana" w:hAnsi="Verdana"/>
          <w:sz w:val="18"/>
          <w:szCs w:val="18"/>
        </w:rPr>
        <w:t>2023</w:t>
      </w:r>
      <w:r w:rsidRPr="004D6A1C" w:rsidR="000D2106">
        <w:rPr>
          <w:rFonts w:ascii="Verdana" w:hAnsi="Verdana"/>
          <w:sz w:val="18"/>
          <w:szCs w:val="18"/>
        </w:rPr>
        <w:t xml:space="preserve"> is </w:t>
      </w:r>
      <w:r w:rsidR="00F0041C">
        <w:rPr>
          <w:rFonts w:ascii="Verdana" w:hAnsi="Verdana"/>
          <w:sz w:val="18"/>
          <w:szCs w:val="18"/>
        </w:rPr>
        <w:t>niet behaald. Het aantal mkb-transacties is</w:t>
      </w:r>
      <w:r w:rsidRPr="004D6A1C" w:rsidR="00F97018">
        <w:rPr>
          <w:rFonts w:ascii="Verdana" w:hAnsi="Verdana"/>
          <w:sz w:val="18"/>
          <w:szCs w:val="18"/>
        </w:rPr>
        <w:t xml:space="preserve"> </w:t>
      </w:r>
      <w:r w:rsidR="00DC77D8">
        <w:rPr>
          <w:rFonts w:ascii="Verdana" w:hAnsi="Verdana"/>
          <w:sz w:val="18"/>
          <w:szCs w:val="18"/>
        </w:rPr>
        <w:t xml:space="preserve">in 2024 </w:t>
      </w:r>
      <w:r w:rsidRPr="004D6A1C" w:rsidR="00F97018">
        <w:rPr>
          <w:rFonts w:ascii="Verdana" w:hAnsi="Verdana"/>
          <w:sz w:val="18"/>
          <w:szCs w:val="18"/>
        </w:rPr>
        <w:t>1,2%</w:t>
      </w:r>
      <w:r w:rsidR="00F0041C">
        <w:rPr>
          <w:rFonts w:ascii="Verdana" w:hAnsi="Verdana"/>
          <w:sz w:val="18"/>
          <w:szCs w:val="18"/>
        </w:rPr>
        <w:t xml:space="preserve"> lager uitgekomen dan het resultaat in 2023</w:t>
      </w:r>
      <w:r w:rsidRPr="004D6A1C" w:rsidR="00443F1A">
        <w:rPr>
          <w:rFonts w:ascii="Verdana" w:hAnsi="Verdana"/>
          <w:sz w:val="18"/>
          <w:szCs w:val="18"/>
        </w:rPr>
        <w:t>.</w:t>
      </w:r>
      <w:r w:rsidRPr="004D6A1C" w:rsidR="00F97018">
        <w:rPr>
          <w:rFonts w:ascii="Verdana" w:hAnsi="Verdana"/>
          <w:sz w:val="18"/>
          <w:szCs w:val="18"/>
        </w:rPr>
        <w:t xml:space="preserve"> </w:t>
      </w:r>
      <w:r w:rsidRPr="00413DAA">
        <w:rPr>
          <w:rFonts w:ascii="Verdana" w:hAnsi="Verdana"/>
          <w:sz w:val="18"/>
          <w:szCs w:val="18"/>
        </w:rPr>
        <w:t>Daarnaast</w:t>
      </w:r>
      <w:r w:rsidRPr="00D13FD0">
        <w:rPr>
          <w:rFonts w:ascii="Verdana" w:hAnsi="Verdana"/>
          <w:sz w:val="18"/>
          <w:szCs w:val="18"/>
        </w:rPr>
        <w:t xml:space="preserve"> ontvangt ADSB een vergoeding op basis van behaalde resultaten op </w:t>
      </w:r>
      <w:r w:rsidR="00FF778B">
        <w:rPr>
          <w:rFonts w:ascii="Verdana" w:hAnsi="Verdana"/>
          <w:sz w:val="18"/>
          <w:szCs w:val="18"/>
        </w:rPr>
        <w:t>zogeheten prioriteits</w:t>
      </w:r>
      <w:r w:rsidRPr="00D13FD0">
        <w:rPr>
          <w:rFonts w:ascii="Verdana" w:hAnsi="Verdana"/>
          <w:sz w:val="18"/>
          <w:szCs w:val="18"/>
        </w:rPr>
        <w:t xml:space="preserve">projecten. In 2024 zijn afspraken met ADSB gemaakt over vier </w:t>
      </w:r>
      <w:r w:rsidR="00FF778B">
        <w:rPr>
          <w:rFonts w:ascii="Verdana" w:hAnsi="Verdana"/>
          <w:sz w:val="18"/>
          <w:szCs w:val="18"/>
        </w:rPr>
        <w:t>prioriteits</w:t>
      </w:r>
      <w:r w:rsidRPr="00D13FD0">
        <w:rPr>
          <w:rFonts w:ascii="Verdana" w:hAnsi="Verdana"/>
          <w:sz w:val="18"/>
          <w:szCs w:val="18"/>
        </w:rPr>
        <w:t>projecten, deze worden hieronder kort toegelicht.</w:t>
      </w:r>
    </w:p>
    <w:p w:rsidR="0011780D" w:rsidP="0011780D" w:rsidRDefault="0011780D" w14:paraId="508802C6" w14:textId="77777777">
      <w:pPr>
        <w:pStyle w:val="Kop3"/>
        <w:numPr>
          <w:ilvl w:val="2"/>
          <w:numId w:val="1"/>
        </w:numPr>
        <w:tabs>
          <w:tab w:val="num" w:pos="360"/>
        </w:tabs>
        <w:ind w:left="0" w:firstLine="0"/>
        <w:rPr>
          <w:sz w:val="24"/>
          <w:szCs w:val="24"/>
        </w:rPr>
      </w:pPr>
      <w:bookmarkStart w:name="_Toc200717049" w:id="8"/>
      <w:r w:rsidRPr="00007F88">
        <w:rPr>
          <w:sz w:val="24"/>
          <w:szCs w:val="24"/>
        </w:rPr>
        <w:t>Mandaat</w:t>
      </w:r>
      <w:bookmarkEnd w:id="8"/>
      <w:r w:rsidRPr="00007F88">
        <w:rPr>
          <w:sz w:val="24"/>
          <w:szCs w:val="24"/>
        </w:rPr>
        <w:t xml:space="preserve"> </w:t>
      </w:r>
    </w:p>
    <w:p w:rsidRPr="00D13FD0" w:rsidR="0011780D" w:rsidP="0011780D" w:rsidRDefault="0011780D" w14:paraId="0CDF55F3" w14:textId="3B6AB4EB">
      <w:pPr>
        <w:rPr>
          <w:rFonts w:ascii="Verdana" w:hAnsi="Verdana"/>
          <w:sz w:val="18"/>
          <w:szCs w:val="18"/>
        </w:rPr>
      </w:pPr>
      <w:r w:rsidRPr="00D13FD0">
        <w:rPr>
          <w:rFonts w:ascii="Verdana" w:hAnsi="Verdana"/>
          <w:sz w:val="18"/>
          <w:szCs w:val="18"/>
        </w:rPr>
        <w:t xml:space="preserve">In 2024 </w:t>
      </w:r>
      <w:r w:rsidR="00B8742B">
        <w:rPr>
          <w:rFonts w:ascii="Verdana" w:hAnsi="Verdana"/>
          <w:sz w:val="18"/>
          <w:szCs w:val="18"/>
        </w:rPr>
        <w:t xml:space="preserve">zijn het juridisch kader van de </w:t>
      </w:r>
      <w:proofErr w:type="spellStart"/>
      <w:r w:rsidR="00B8742B">
        <w:rPr>
          <w:rFonts w:ascii="Verdana" w:hAnsi="Verdana"/>
          <w:sz w:val="18"/>
          <w:szCs w:val="18"/>
        </w:rPr>
        <w:t>ekv</w:t>
      </w:r>
      <w:proofErr w:type="spellEnd"/>
      <w:r w:rsidR="00B8742B">
        <w:rPr>
          <w:rFonts w:ascii="Verdana" w:hAnsi="Verdana"/>
          <w:sz w:val="18"/>
          <w:szCs w:val="18"/>
        </w:rPr>
        <w:t xml:space="preserve"> en het </w:t>
      </w:r>
      <w:proofErr w:type="spellStart"/>
      <w:r w:rsidR="00B8742B">
        <w:rPr>
          <w:rFonts w:ascii="Verdana" w:hAnsi="Verdana"/>
          <w:sz w:val="18"/>
          <w:szCs w:val="18"/>
        </w:rPr>
        <w:t>ekv</w:t>
      </w:r>
      <w:proofErr w:type="spellEnd"/>
      <w:r w:rsidR="00B8742B">
        <w:rPr>
          <w:rFonts w:ascii="Verdana" w:hAnsi="Verdana"/>
          <w:sz w:val="18"/>
          <w:szCs w:val="18"/>
        </w:rPr>
        <w:t xml:space="preserve">-instrumentarium op samenhang en toekomstbestendigheid getoetst. </w:t>
      </w:r>
      <w:r w:rsidRPr="00D13FD0">
        <w:rPr>
          <w:rFonts w:ascii="Verdana" w:hAnsi="Verdana"/>
          <w:sz w:val="18"/>
          <w:szCs w:val="18"/>
        </w:rPr>
        <w:t xml:space="preserve">ADSB </w:t>
      </w:r>
      <w:r w:rsidR="00B8742B">
        <w:rPr>
          <w:rFonts w:ascii="Verdana" w:hAnsi="Verdana"/>
          <w:sz w:val="18"/>
          <w:szCs w:val="18"/>
        </w:rPr>
        <w:t xml:space="preserve">heeft hierbij </w:t>
      </w:r>
      <w:r w:rsidR="00BC3754">
        <w:rPr>
          <w:rFonts w:ascii="Verdana" w:hAnsi="Verdana"/>
          <w:sz w:val="18"/>
          <w:szCs w:val="18"/>
        </w:rPr>
        <w:t xml:space="preserve">de Staat </w:t>
      </w:r>
      <w:r w:rsidR="00AC5E37">
        <w:rPr>
          <w:rFonts w:ascii="Verdana" w:hAnsi="Verdana"/>
          <w:sz w:val="18"/>
          <w:szCs w:val="18"/>
        </w:rPr>
        <w:t>ondersteun</w:t>
      </w:r>
      <w:r w:rsidR="00B8742B">
        <w:rPr>
          <w:rFonts w:ascii="Verdana" w:hAnsi="Verdana"/>
          <w:sz w:val="18"/>
          <w:szCs w:val="18"/>
        </w:rPr>
        <w:t>d</w:t>
      </w:r>
      <w:r w:rsidR="00AC5E37">
        <w:rPr>
          <w:rFonts w:ascii="Verdana" w:hAnsi="Verdana"/>
          <w:sz w:val="18"/>
          <w:szCs w:val="18"/>
        </w:rPr>
        <w:t xml:space="preserve"> bij het onderzoek </w:t>
      </w:r>
      <w:r w:rsidR="00F26133">
        <w:rPr>
          <w:rFonts w:ascii="Verdana" w:hAnsi="Verdana"/>
          <w:sz w:val="18"/>
          <w:szCs w:val="18"/>
        </w:rPr>
        <w:t xml:space="preserve">naar een mogelijk </w:t>
      </w:r>
      <w:r w:rsidRPr="00D13FD0" w:rsidR="00F26133">
        <w:rPr>
          <w:rFonts w:ascii="Verdana" w:hAnsi="Verdana"/>
          <w:sz w:val="18"/>
          <w:szCs w:val="18"/>
        </w:rPr>
        <w:t>breder</w:t>
      </w:r>
      <w:r w:rsidR="00F26133">
        <w:rPr>
          <w:rFonts w:ascii="Verdana" w:hAnsi="Verdana"/>
          <w:sz w:val="18"/>
          <w:szCs w:val="18"/>
        </w:rPr>
        <w:t>e inzet van de</w:t>
      </w:r>
      <w:r w:rsidRPr="00D13FD0" w:rsidR="00F26133">
        <w:rPr>
          <w:rFonts w:ascii="Verdana" w:hAnsi="Verdana"/>
          <w:sz w:val="18"/>
          <w:szCs w:val="18"/>
        </w:rPr>
        <w:t xml:space="preserve"> </w:t>
      </w:r>
      <w:proofErr w:type="spellStart"/>
      <w:r w:rsidRPr="00D13FD0">
        <w:rPr>
          <w:rFonts w:ascii="Verdana" w:hAnsi="Verdana"/>
          <w:sz w:val="18"/>
          <w:szCs w:val="18"/>
        </w:rPr>
        <w:t>ekv</w:t>
      </w:r>
      <w:proofErr w:type="spellEnd"/>
      <w:r w:rsidRPr="00D13FD0">
        <w:rPr>
          <w:rFonts w:ascii="Verdana" w:hAnsi="Verdana"/>
          <w:sz w:val="18"/>
          <w:szCs w:val="18"/>
        </w:rPr>
        <w:t xml:space="preserve">, met name voor innovaties en Nederlandse strategische belangen. </w:t>
      </w:r>
      <w:r w:rsidR="00BC3754">
        <w:rPr>
          <w:rFonts w:ascii="Verdana" w:hAnsi="Verdana"/>
          <w:sz w:val="18"/>
          <w:szCs w:val="18"/>
        </w:rPr>
        <w:t>Als onderdeel hiervan heeft ADSB in</w:t>
      </w:r>
      <w:r w:rsidR="00B8742B">
        <w:rPr>
          <w:rFonts w:ascii="Verdana" w:hAnsi="Verdana"/>
          <w:sz w:val="18"/>
          <w:szCs w:val="18"/>
        </w:rPr>
        <w:t xml:space="preserve"> 2024 een pilot </w:t>
      </w:r>
      <w:r w:rsidR="00BC3754">
        <w:rPr>
          <w:rFonts w:ascii="Verdana" w:hAnsi="Verdana"/>
          <w:sz w:val="18"/>
          <w:szCs w:val="18"/>
        </w:rPr>
        <w:t>uitgevoerd</w:t>
      </w:r>
      <w:r w:rsidR="00B8742B">
        <w:rPr>
          <w:rFonts w:ascii="Verdana" w:hAnsi="Verdana"/>
          <w:sz w:val="18"/>
          <w:szCs w:val="18"/>
        </w:rPr>
        <w:t xml:space="preserve"> voor de financiering van projecten </w:t>
      </w:r>
      <w:r w:rsidR="00D644B0">
        <w:rPr>
          <w:rFonts w:ascii="Verdana" w:hAnsi="Verdana"/>
          <w:sz w:val="18"/>
          <w:szCs w:val="18"/>
        </w:rPr>
        <w:t>met betrekking tot</w:t>
      </w:r>
      <w:r w:rsidR="00B8742B">
        <w:rPr>
          <w:rFonts w:ascii="Verdana" w:hAnsi="Verdana"/>
          <w:sz w:val="18"/>
          <w:szCs w:val="18"/>
        </w:rPr>
        <w:t xml:space="preserve"> kritieke grondstoffen en duurzame brandstoffen, zoals groene waterstof en biobrandstoffen.</w:t>
      </w:r>
      <w:r w:rsidR="00A65D67">
        <w:rPr>
          <w:rStyle w:val="Voetnootmarkering"/>
          <w:rFonts w:ascii="Verdana" w:hAnsi="Verdana"/>
          <w:sz w:val="18"/>
          <w:szCs w:val="18"/>
        </w:rPr>
        <w:footnoteReference w:id="8"/>
      </w:r>
      <w:r w:rsidR="00B8742B">
        <w:rPr>
          <w:rFonts w:ascii="Verdana" w:hAnsi="Verdana"/>
          <w:sz w:val="18"/>
          <w:szCs w:val="18"/>
        </w:rPr>
        <w:t xml:space="preserve"> </w:t>
      </w:r>
      <w:r w:rsidR="009F559A">
        <w:rPr>
          <w:rFonts w:ascii="Verdana" w:hAnsi="Verdana"/>
          <w:sz w:val="18"/>
          <w:szCs w:val="18"/>
        </w:rPr>
        <w:t xml:space="preserve">In 2025 </w:t>
      </w:r>
      <w:r w:rsidRPr="00D13FD0">
        <w:rPr>
          <w:rFonts w:ascii="Verdana" w:hAnsi="Verdana"/>
          <w:sz w:val="18"/>
          <w:szCs w:val="18"/>
        </w:rPr>
        <w:t xml:space="preserve">wordt </w:t>
      </w:r>
      <w:r w:rsidR="009F559A">
        <w:rPr>
          <w:rFonts w:ascii="Verdana" w:hAnsi="Verdana"/>
          <w:sz w:val="18"/>
          <w:szCs w:val="18"/>
        </w:rPr>
        <w:t>een soortgelijke</w:t>
      </w:r>
      <w:r w:rsidRPr="00D13FD0" w:rsidR="00B8742B">
        <w:rPr>
          <w:rFonts w:ascii="Verdana" w:hAnsi="Verdana"/>
          <w:sz w:val="18"/>
          <w:szCs w:val="18"/>
        </w:rPr>
        <w:t xml:space="preserve"> </w:t>
      </w:r>
      <w:r w:rsidRPr="00D13FD0">
        <w:rPr>
          <w:rFonts w:ascii="Verdana" w:hAnsi="Verdana"/>
          <w:sz w:val="18"/>
          <w:szCs w:val="18"/>
        </w:rPr>
        <w:t xml:space="preserve">pilot </w:t>
      </w:r>
      <w:r w:rsidR="00BC3754">
        <w:rPr>
          <w:rFonts w:ascii="Verdana" w:hAnsi="Verdana"/>
          <w:sz w:val="18"/>
          <w:szCs w:val="18"/>
        </w:rPr>
        <w:t>gestart</w:t>
      </w:r>
      <w:r w:rsidR="00DC32AA">
        <w:rPr>
          <w:rFonts w:ascii="Verdana" w:hAnsi="Verdana"/>
          <w:sz w:val="18"/>
          <w:szCs w:val="18"/>
        </w:rPr>
        <w:t xml:space="preserve"> </w:t>
      </w:r>
      <w:r w:rsidRPr="00D13FD0">
        <w:rPr>
          <w:rFonts w:ascii="Verdana" w:hAnsi="Verdana"/>
          <w:sz w:val="18"/>
          <w:szCs w:val="18"/>
        </w:rPr>
        <w:t>voor</w:t>
      </w:r>
      <w:r w:rsidR="00DC32AA">
        <w:rPr>
          <w:rFonts w:ascii="Verdana" w:hAnsi="Verdana"/>
          <w:sz w:val="18"/>
          <w:szCs w:val="18"/>
        </w:rPr>
        <w:t xml:space="preserve"> de</w:t>
      </w:r>
      <w:r w:rsidRPr="00D13FD0">
        <w:rPr>
          <w:rFonts w:ascii="Verdana" w:hAnsi="Verdana"/>
          <w:sz w:val="18"/>
          <w:szCs w:val="18"/>
        </w:rPr>
        <w:t xml:space="preserve"> dekking op investeringen in sleuteltechnologieën met exportpotentie, recent aangekondigd als de </w:t>
      </w:r>
      <w:r w:rsidRPr="00D13FD0" w:rsidR="008C5537">
        <w:rPr>
          <w:rFonts w:ascii="Verdana" w:hAnsi="Verdana"/>
          <w:sz w:val="18"/>
          <w:szCs w:val="18"/>
        </w:rPr>
        <w:t>“</w:t>
      </w:r>
      <w:r w:rsidRPr="00D13FD0">
        <w:rPr>
          <w:rFonts w:ascii="Verdana" w:hAnsi="Verdana"/>
          <w:sz w:val="18"/>
          <w:szCs w:val="18"/>
        </w:rPr>
        <w:t>innovatiedekking</w:t>
      </w:r>
      <w:r w:rsidRPr="00D13FD0" w:rsidR="008C5537">
        <w:rPr>
          <w:rFonts w:ascii="Verdana" w:hAnsi="Verdana"/>
          <w:sz w:val="18"/>
          <w:szCs w:val="18"/>
        </w:rPr>
        <w:t>”</w:t>
      </w:r>
      <w:r w:rsidRPr="00D13FD0">
        <w:rPr>
          <w:rFonts w:ascii="Verdana" w:hAnsi="Verdana"/>
          <w:sz w:val="18"/>
          <w:szCs w:val="18"/>
        </w:rPr>
        <w:t>.</w:t>
      </w:r>
      <w:r w:rsidRPr="00D13FD0">
        <w:rPr>
          <w:rStyle w:val="Voetnootmarkering"/>
          <w:rFonts w:ascii="Verdana" w:hAnsi="Verdana"/>
          <w:sz w:val="18"/>
          <w:szCs w:val="18"/>
        </w:rPr>
        <w:footnoteReference w:id="9"/>
      </w:r>
      <w:r w:rsidRPr="00D13FD0">
        <w:rPr>
          <w:rFonts w:ascii="Verdana" w:hAnsi="Verdana"/>
          <w:sz w:val="18"/>
          <w:szCs w:val="18"/>
        </w:rPr>
        <w:t xml:space="preserve"> </w:t>
      </w:r>
      <w:r w:rsidR="00BC3754">
        <w:rPr>
          <w:rFonts w:ascii="Verdana" w:hAnsi="Verdana"/>
          <w:sz w:val="18"/>
          <w:szCs w:val="18"/>
        </w:rPr>
        <w:t xml:space="preserve">Beide pilots worden over drie jaar </w:t>
      </w:r>
      <w:r w:rsidR="00042D5F">
        <w:rPr>
          <w:rFonts w:ascii="Verdana" w:hAnsi="Verdana"/>
          <w:sz w:val="18"/>
          <w:szCs w:val="18"/>
        </w:rPr>
        <w:t>geëvalueerd</w:t>
      </w:r>
      <w:r w:rsidR="00BC3754">
        <w:rPr>
          <w:rFonts w:ascii="Verdana" w:hAnsi="Verdana"/>
          <w:sz w:val="18"/>
          <w:szCs w:val="18"/>
        </w:rPr>
        <w:t>.</w:t>
      </w:r>
    </w:p>
    <w:p w:rsidR="0011780D" w:rsidP="0011780D" w:rsidRDefault="0011780D" w14:paraId="6EF113F5" w14:textId="77777777">
      <w:pPr>
        <w:pStyle w:val="Kop3"/>
        <w:rPr>
          <w:sz w:val="24"/>
          <w:szCs w:val="24"/>
        </w:rPr>
      </w:pPr>
      <w:bookmarkStart w:name="_Toc200717050" w:id="9"/>
      <w:r>
        <w:rPr>
          <w:sz w:val="24"/>
          <w:szCs w:val="24"/>
        </w:rPr>
        <w:t xml:space="preserve">2.3.2 </w:t>
      </w:r>
      <w:r w:rsidRPr="00AD5D50">
        <w:rPr>
          <w:sz w:val="24"/>
          <w:szCs w:val="24"/>
        </w:rPr>
        <w:t>Investeringsverzekering</w:t>
      </w:r>
      <w:bookmarkEnd w:id="9"/>
    </w:p>
    <w:p w:rsidRPr="00D13FD0" w:rsidR="0011780D" w:rsidP="0011780D" w:rsidRDefault="0011780D" w14:paraId="31977F30" w14:textId="755F9AFE">
      <w:pPr>
        <w:rPr>
          <w:rFonts w:ascii="Verdana" w:hAnsi="Verdana"/>
          <w:sz w:val="18"/>
          <w:szCs w:val="18"/>
        </w:rPr>
      </w:pPr>
      <w:r w:rsidRPr="00D13FD0">
        <w:rPr>
          <w:rFonts w:ascii="Verdana" w:hAnsi="Verdana"/>
          <w:sz w:val="18"/>
          <w:szCs w:val="18"/>
        </w:rPr>
        <w:t xml:space="preserve">De investeringsverzekering is onderdeel van het Nederlandse </w:t>
      </w:r>
      <w:proofErr w:type="spellStart"/>
      <w:r w:rsidRPr="00D13FD0">
        <w:rPr>
          <w:rFonts w:ascii="Verdana" w:hAnsi="Verdana"/>
          <w:sz w:val="18"/>
          <w:szCs w:val="18"/>
        </w:rPr>
        <w:t>ekv</w:t>
      </w:r>
      <w:proofErr w:type="spellEnd"/>
      <w:r w:rsidRPr="00D13FD0">
        <w:rPr>
          <w:rFonts w:ascii="Verdana" w:hAnsi="Verdana"/>
          <w:sz w:val="18"/>
          <w:szCs w:val="18"/>
        </w:rPr>
        <w:t xml:space="preserve">-instrumentarium. </w:t>
      </w:r>
      <w:r w:rsidR="00B17BF3">
        <w:rPr>
          <w:rFonts w:ascii="Verdana" w:hAnsi="Verdana"/>
          <w:sz w:val="18"/>
          <w:szCs w:val="18"/>
        </w:rPr>
        <w:t xml:space="preserve">Hiermee kunnen Nederlandse bedrijven zich verzekeren tegen politieke risico’s voor hun investeringen in het buitenland. </w:t>
      </w:r>
      <w:r w:rsidR="00903563">
        <w:rPr>
          <w:rFonts w:ascii="Verdana" w:hAnsi="Verdana"/>
          <w:sz w:val="18"/>
          <w:szCs w:val="18"/>
        </w:rPr>
        <w:t>Van d</w:t>
      </w:r>
      <w:r w:rsidRPr="00D13FD0">
        <w:rPr>
          <w:rFonts w:ascii="Verdana" w:hAnsi="Verdana"/>
          <w:sz w:val="18"/>
          <w:szCs w:val="18"/>
        </w:rPr>
        <w:t xml:space="preserve">e Nederlandse investeringsverzekering </w:t>
      </w:r>
      <w:r w:rsidR="00903563">
        <w:rPr>
          <w:rFonts w:ascii="Verdana" w:hAnsi="Verdana"/>
          <w:sz w:val="18"/>
          <w:szCs w:val="18"/>
        </w:rPr>
        <w:t>wordt</w:t>
      </w:r>
      <w:r w:rsidRPr="00D13FD0">
        <w:rPr>
          <w:rFonts w:ascii="Verdana" w:hAnsi="Verdana"/>
          <w:sz w:val="18"/>
          <w:szCs w:val="18"/>
        </w:rPr>
        <w:t xml:space="preserve"> echter, in tegenstelling tot in buurlanden zoals Duitsland en Frankrijk, </w:t>
      </w:r>
      <w:r w:rsidR="00903563">
        <w:rPr>
          <w:rFonts w:ascii="Verdana" w:hAnsi="Verdana"/>
          <w:sz w:val="18"/>
          <w:szCs w:val="18"/>
        </w:rPr>
        <w:t>weinig gebruik gemaakt</w:t>
      </w:r>
      <w:r w:rsidRPr="00D13FD0">
        <w:rPr>
          <w:rFonts w:ascii="Verdana" w:hAnsi="Verdana"/>
          <w:sz w:val="18"/>
          <w:szCs w:val="18"/>
        </w:rPr>
        <w:t xml:space="preserve">. In opdracht van het ministerie van Financiën heeft consultant </w:t>
      </w:r>
      <w:proofErr w:type="spellStart"/>
      <w:r w:rsidRPr="00D13FD0">
        <w:rPr>
          <w:rFonts w:ascii="Verdana" w:hAnsi="Verdana"/>
          <w:sz w:val="18"/>
          <w:szCs w:val="18"/>
        </w:rPr>
        <w:t>TradeRx</w:t>
      </w:r>
      <w:proofErr w:type="spellEnd"/>
      <w:r w:rsidRPr="00D13FD0">
        <w:rPr>
          <w:rFonts w:ascii="Verdana" w:hAnsi="Verdana"/>
          <w:sz w:val="18"/>
          <w:szCs w:val="18"/>
        </w:rPr>
        <w:t xml:space="preserve"> </w:t>
      </w:r>
      <w:r w:rsidR="00903563">
        <w:rPr>
          <w:rFonts w:ascii="Verdana" w:hAnsi="Verdana"/>
          <w:sz w:val="18"/>
          <w:szCs w:val="18"/>
        </w:rPr>
        <w:t xml:space="preserve">in </w:t>
      </w:r>
      <w:r w:rsidR="00F70B5F">
        <w:rPr>
          <w:rFonts w:ascii="Verdana" w:hAnsi="Verdana"/>
          <w:sz w:val="18"/>
          <w:szCs w:val="18"/>
        </w:rPr>
        <w:t>2021</w:t>
      </w:r>
      <w:r w:rsidR="00903563">
        <w:rPr>
          <w:rFonts w:ascii="Verdana" w:hAnsi="Verdana"/>
          <w:sz w:val="18"/>
          <w:szCs w:val="18"/>
        </w:rPr>
        <w:t xml:space="preserve"> </w:t>
      </w:r>
      <w:r w:rsidRPr="00D13FD0">
        <w:rPr>
          <w:rFonts w:ascii="Verdana" w:hAnsi="Verdana"/>
          <w:sz w:val="18"/>
          <w:szCs w:val="18"/>
        </w:rPr>
        <w:t xml:space="preserve">onderzoek </w:t>
      </w:r>
      <w:r w:rsidR="00DC32AA">
        <w:rPr>
          <w:rFonts w:ascii="Verdana" w:hAnsi="Verdana"/>
          <w:sz w:val="18"/>
          <w:szCs w:val="18"/>
        </w:rPr>
        <w:t>gedaan</w:t>
      </w:r>
      <w:r w:rsidRPr="00D13FD0" w:rsidR="00DC32AA">
        <w:rPr>
          <w:rFonts w:ascii="Verdana" w:hAnsi="Verdana"/>
          <w:sz w:val="18"/>
          <w:szCs w:val="18"/>
        </w:rPr>
        <w:t xml:space="preserve"> </w:t>
      </w:r>
      <w:r w:rsidRPr="00D13FD0">
        <w:rPr>
          <w:rFonts w:ascii="Verdana" w:hAnsi="Verdana"/>
          <w:sz w:val="18"/>
          <w:szCs w:val="18"/>
        </w:rPr>
        <w:t xml:space="preserve">naar de voorwaarden van de Nederlandse investeringsverzekering ten opzichte van andere exportkredietverzekeraars. </w:t>
      </w:r>
      <w:r w:rsidR="00FC6D89">
        <w:rPr>
          <w:rFonts w:ascii="Verdana" w:hAnsi="Verdana"/>
          <w:sz w:val="18"/>
          <w:szCs w:val="18"/>
        </w:rPr>
        <w:t>In 2024</w:t>
      </w:r>
      <w:r w:rsidRPr="00D13FD0">
        <w:rPr>
          <w:rFonts w:ascii="Verdana" w:hAnsi="Verdana"/>
          <w:sz w:val="18"/>
          <w:szCs w:val="18"/>
        </w:rPr>
        <w:t xml:space="preserve"> </w:t>
      </w:r>
      <w:r w:rsidR="00B17BF3">
        <w:rPr>
          <w:rFonts w:ascii="Verdana" w:hAnsi="Verdana"/>
          <w:sz w:val="18"/>
          <w:szCs w:val="18"/>
        </w:rPr>
        <w:t xml:space="preserve">zijn de aanbevelingen </w:t>
      </w:r>
      <w:r w:rsidRPr="00D13FD0">
        <w:rPr>
          <w:rFonts w:ascii="Verdana" w:hAnsi="Verdana"/>
          <w:sz w:val="18"/>
          <w:szCs w:val="18"/>
        </w:rPr>
        <w:t xml:space="preserve">uit het onderzoek </w:t>
      </w:r>
      <w:r w:rsidR="00B17BF3">
        <w:rPr>
          <w:rFonts w:ascii="Verdana" w:hAnsi="Verdana"/>
          <w:sz w:val="18"/>
          <w:szCs w:val="18"/>
        </w:rPr>
        <w:t>uitgewerkt in</w:t>
      </w:r>
      <w:r w:rsidR="00FA4DBE">
        <w:rPr>
          <w:rFonts w:ascii="Verdana" w:hAnsi="Verdana"/>
          <w:sz w:val="18"/>
          <w:szCs w:val="18"/>
        </w:rPr>
        <w:t xml:space="preserve"> </w:t>
      </w:r>
      <w:r w:rsidRPr="00D13FD0" w:rsidR="00B17BF3">
        <w:rPr>
          <w:rFonts w:ascii="Verdana" w:hAnsi="Verdana"/>
          <w:sz w:val="18"/>
          <w:szCs w:val="18"/>
        </w:rPr>
        <w:t>verbeterd</w:t>
      </w:r>
      <w:r w:rsidR="00B17BF3">
        <w:rPr>
          <w:rFonts w:ascii="Verdana" w:hAnsi="Verdana"/>
          <w:sz w:val="18"/>
          <w:szCs w:val="18"/>
        </w:rPr>
        <w:t>e</w:t>
      </w:r>
      <w:r w:rsidRPr="00D13FD0" w:rsidR="00B17BF3">
        <w:rPr>
          <w:rFonts w:ascii="Verdana" w:hAnsi="Verdana"/>
          <w:sz w:val="18"/>
          <w:szCs w:val="18"/>
        </w:rPr>
        <w:t xml:space="preserve"> </w:t>
      </w:r>
      <w:r w:rsidRPr="00D13FD0">
        <w:rPr>
          <w:rFonts w:ascii="Verdana" w:hAnsi="Verdana"/>
          <w:sz w:val="18"/>
          <w:szCs w:val="18"/>
        </w:rPr>
        <w:t>voorwaarden</w:t>
      </w:r>
      <w:r w:rsidRPr="00B17BF3" w:rsidR="00B17BF3">
        <w:rPr>
          <w:rFonts w:ascii="Verdana" w:hAnsi="Verdana"/>
          <w:sz w:val="18"/>
          <w:szCs w:val="18"/>
        </w:rPr>
        <w:t xml:space="preserve"> </w:t>
      </w:r>
      <w:r w:rsidRPr="00D13FD0" w:rsidR="00B17BF3">
        <w:rPr>
          <w:rFonts w:ascii="Verdana" w:hAnsi="Verdana"/>
          <w:sz w:val="18"/>
          <w:szCs w:val="18"/>
        </w:rPr>
        <w:t>van de investeringsverzekering</w:t>
      </w:r>
      <w:r w:rsidRPr="00D13FD0">
        <w:rPr>
          <w:rFonts w:ascii="Verdana" w:hAnsi="Verdana"/>
          <w:sz w:val="18"/>
          <w:szCs w:val="18"/>
        </w:rPr>
        <w:t xml:space="preserve">. </w:t>
      </w:r>
      <w:r w:rsidR="00CE69B8">
        <w:rPr>
          <w:rFonts w:ascii="Verdana" w:hAnsi="Verdana"/>
          <w:sz w:val="18"/>
          <w:szCs w:val="18"/>
        </w:rPr>
        <w:t>Naar verwachting zijn de aangepaste voorwaarden u</w:t>
      </w:r>
      <w:r w:rsidR="00F97018">
        <w:rPr>
          <w:rFonts w:ascii="Verdana" w:hAnsi="Verdana"/>
          <w:sz w:val="18"/>
          <w:szCs w:val="18"/>
        </w:rPr>
        <w:t>iterlijk</w:t>
      </w:r>
      <w:r w:rsidRPr="00D13FD0" w:rsidR="00F97018">
        <w:rPr>
          <w:rFonts w:ascii="Verdana" w:hAnsi="Verdana"/>
          <w:sz w:val="18"/>
          <w:szCs w:val="18"/>
        </w:rPr>
        <w:t xml:space="preserve"> </w:t>
      </w:r>
      <w:r w:rsidR="009F559A">
        <w:rPr>
          <w:rFonts w:ascii="Verdana" w:hAnsi="Verdana"/>
          <w:sz w:val="18"/>
          <w:szCs w:val="18"/>
        </w:rPr>
        <w:t>september</w:t>
      </w:r>
      <w:r w:rsidRPr="00D13FD0" w:rsidR="00F97018">
        <w:rPr>
          <w:rFonts w:ascii="Verdana" w:hAnsi="Verdana"/>
          <w:sz w:val="18"/>
          <w:szCs w:val="18"/>
        </w:rPr>
        <w:t xml:space="preserve"> </w:t>
      </w:r>
      <w:r w:rsidRPr="00D13FD0">
        <w:rPr>
          <w:rFonts w:ascii="Verdana" w:hAnsi="Verdana"/>
          <w:sz w:val="18"/>
          <w:szCs w:val="18"/>
        </w:rPr>
        <w:t xml:space="preserve">2025 </w:t>
      </w:r>
      <w:r w:rsidR="00CE69B8">
        <w:rPr>
          <w:rFonts w:ascii="Verdana" w:hAnsi="Verdana"/>
          <w:sz w:val="18"/>
          <w:szCs w:val="18"/>
        </w:rPr>
        <w:t xml:space="preserve">van kracht. </w:t>
      </w:r>
    </w:p>
    <w:p w:rsidR="0011780D" w:rsidP="0011780D" w:rsidRDefault="0011780D" w14:paraId="1BF71E8B" w14:textId="77777777">
      <w:pPr>
        <w:pStyle w:val="Kop3"/>
        <w:rPr>
          <w:sz w:val="24"/>
          <w:szCs w:val="24"/>
        </w:rPr>
      </w:pPr>
      <w:bookmarkStart w:name="_Toc200717051" w:id="10"/>
      <w:r>
        <w:rPr>
          <w:sz w:val="24"/>
          <w:szCs w:val="24"/>
        </w:rPr>
        <w:t xml:space="preserve">2.3.3 </w:t>
      </w:r>
      <w:r w:rsidRPr="00AD5D50">
        <w:rPr>
          <w:sz w:val="24"/>
          <w:szCs w:val="24"/>
        </w:rPr>
        <w:t>Fondsen</w:t>
      </w:r>
      <w:bookmarkEnd w:id="10"/>
    </w:p>
    <w:p w:rsidRPr="00D13FD0" w:rsidR="0011780D" w:rsidP="0011780D" w:rsidRDefault="0011780D" w14:paraId="725B869F" w14:textId="524B6672">
      <w:pPr>
        <w:rPr>
          <w:rFonts w:ascii="Verdana" w:hAnsi="Verdana"/>
          <w:sz w:val="18"/>
          <w:szCs w:val="18"/>
        </w:rPr>
      </w:pPr>
      <w:r w:rsidRPr="00D13FD0">
        <w:rPr>
          <w:rFonts w:ascii="Verdana" w:hAnsi="Verdana"/>
          <w:sz w:val="18"/>
          <w:szCs w:val="18"/>
        </w:rPr>
        <w:t xml:space="preserve">In 2024 is een evaluatie van de </w:t>
      </w:r>
      <w:proofErr w:type="spellStart"/>
      <w:r w:rsidRPr="00D13FD0">
        <w:rPr>
          <w:rFonts w:ascii="Verdana" w:hAnsi="Verdana"/>
          <w:sz w:val="18"/>
          <w:szCs w:val="18"/>
        </w:rPr>
        <w:t>ekv</w:t>
      </w:r>
      <w:proofErr w:type="spellEnd"/>
      <w:r w:rsidRPr="00D13FD0">
        <w:rPr>
          <w:rFonts w:ascii="Verdana" w:hAnsi="Verdana"/>
          <w:sz w:val="18"/>
          <w:szCs w:val="18"/>
        </w:rPr>
        <w:t xml:space="preserve">-dekking op fondsen uitgevoerd. </w:t>
      </w:r>
      <w:r w:rsidR="00B17BF3">
        <w:rPr>
          <w:rFonts w:ascii="Verdana" w:hAnsi="Verdana"/>
          <w:sz w:val="18"/>
          <w:szCs w:val="18"/>
        </w:rPr>
        <w:t xml:space="preserve">ADSB geeft momenteel dekking op drie fondsen, </w:t>
      </w:r>
      <w:r w:rsidR="00D644B0">
        <w:rPr>
          <w:rFonts w:ascii="Verdana" w:hAnsi="Verdana"/>
          <w:sz w:val="18"/>
          <w:szCs w:val="18"/>
        </w:rPr>
        <w:t>namelijk</w:t>
      </w:r>
      <w:r w:rsidR="00B17BF3">
        <w:rPr>
          <w:rFonts w:ascii="Verdana" w:hAnsi="Verdana"/>
          <w:sz w:val="18"/>
          <w:szCs w:val="18"/>
        </w:rPr>
        <w:t xml:space="preserve"> </w:t>
      </w:r>
      <w:r w:rsidR="00D644B0">
        <w:rPr>
          <w:rFonts w:ascii="Verdana" w:hAnsi="Verdana"/>
          <w:sz w:val="18"/>
          <w:szCs w:val="18"/>
        </w:rPr>
        <w:t>het</w:t>
      </w:r>
      <w:r w:rsidR="00B17BF3">
        <w:rPr>
          <w:rFonts w:ascii="Verdana" w:hAnsi="Verdana"/>
          <w:sz w:val="18"/>
          <w:szCs w:val="18"/>
        </w:rPr>
        <w:t xml:space="preserve"> Green </w:t>
      </w:r>
      <w:proofErr w:type="spellStart"/>
      <w:r w:rsidR="00B17BF3">
        <w:rPr>
          <w:rFonts w:ascii="Verdana" w:hAnsi="Verdana"/>
          <w:sz w:val="18"/>
          <w:szCs w:val="18"/>
        </w:rPr>
        <w:t>Shipping</w:t>
      </w:r>
      <w:proofErr w:type="spellEnd"/>
      <w:r w:rsidR="00B17BF3">
        <w:rPr>
          <w:rFonts w:ascii="Verdana" w:hAnsi="Verdana"/>
          <w:sz w:val="18"/>
          <w:szCs w:val="18"/>
        </w:rPr>
        <w:t xml:space="preserve"> Fund, </w:t>
      </w:r>
      <w:proofErr w:type="spellStart"/>
      <w:r w:rsidR="00B17BF3">
        <w:rPr>
          <w:rFonts w:ascii="Verdana" w:hAnsi="Verdana"/>
          <w:sz w:val="18"/>
          <w:szCs w:val="18"/>
        </w:rPr>
        <w:t>Climate</w:t>
      </w:r>
      <w:proofErr w:type="spellEnd"/>
      <w:r w:rsidR="00B17BF3">
        <w:rPr>
          <w:rFonts w:ascii="Verdana" w:hAnsi="Verdana"/>
          <w:sz w:val="18"/>
          <w:szCs w:val="18"/>
        </w:rPr>
        <w:t xml:space="preserve"> Investor 1 en </w:t>
      </w:r>
      <w:proofErr w:type="spellStart"/>
      <w:r w:rsidR="00B17BF3">
        <w:rPr>
          <w:rFonts w:ascii="Verdana" w:hAnsi="Verdana"/>
          <w:sz w:val="18"/>
          <w:szCs w:val="18"/>
        </w:rPr>
        <w:t>Climate</w:t>
      </w:r>
      <w:proofErr w:type="spellEnd"/>
      <w:r w:rsidR="00B17BF3">
        <w:rPr>
          <w:rFonts w:ascii="Verdana" w:hAnsi="Verdana"/>
          <w:sz w:val="18"/>
          <w:szCs w:val="18"/>
        </w:rPr>
        <w:t xml:space="preserve"> Investor 2</w:t>
      </w:r>
      <w:r w:rsidR="00F756B9">
        <w:rPr>
          <w:rFonts w:ascii="Verdana" w:hAnsi="Verdana"/>
          <w:sz w:val="18"/>
          <w:szCs w:val="18"/>
        </w:rPr>
        <w:t xml:space="preserve">. </w:t>
      </w:r>
      <w:r w:rsidR="00532E1A">
        <w:rPr>
          <w:rFonts w:ascii="Verdana" w:hAnsi="Verdana"/>
          <w:sz w:val="18"/>
          <w:szCs w:val="18"/>
        </w:rPr>
        <w:t>Uit d</w:t>
      </w:r>
      <w:r w:rsidRPr="00D13FD0" w:rsidR="00532E1A">
        <w:rPr>
          <w:rFonts w:ascii="Verdana" w:hAnsi="Verdana"/>
          <w:sz w:val="18"/>
          <w:szCs w:val="18"/>
        </w:rPr>
        <w:t xml:space="preserve">e </w:t>
      </w:r>
      <w:r w:rsidRPr="00D13FD0">
        <w:rPr>
          <w:rFonts w:ascii="Verdana" w:hAnsi="Verdana"/>
          <w:sz w:val="18"/>
          <w:szCs w:val="18"/>
        </w:rPr>
        <w:t xml:space="preserve">evaluatie </w:t>
      </w:r>
      <w:r w:rsidR="00532E1A">
        <w:rPr>
          <w:rFonts w:ascii="Verdana" w:hAnsi="Verdana"/>
          <w:sz w:val="18"/>
          <w:szCs w:val="18"/>
        </w:rPr>
        <w:t>blijkt</w:t>
      </w:r>
      <w:r w:rsidRPr="00D13FD0">
        <w:rPr>
          <w:rFonts w:ascii="Verdana" w:hAnsi="Verdana"/>
          <w:sz w:val="18"/>
          <w:szCs w:val="18"/>
        </w:rPr>
        <w:t xml:space="preserve"> dat de</w:t>
      </w:r>
      <w:r w:rsidR="00B17BF3">
        <w:rPr>
          <w:rFonts w:ascii="Verdana" w:hAnsi="Verdana"/>
          <w:sz w:val="18"/>
          <w:szCs w:val="18"/>
        </w:rPr>
        <w:t>ze</w:t>
      </w:r>
      <w:r w:rsidRPr="00D13FD0">
        <w:rPr>
          <w:rFonts w:ascii="Verdana" w:hAnsi="Verdana"/>
          <w:sz w:val="18"/>
          <w:szCs w:val="18"/>
        </w:rPr>
        <w:t xml:space="preserve"> fondsen mede door de </w:t>
      </w:r>
      <w:proofErr w:type="spellStart"/>
      <w:r w:rsidRPr="00D13FD0">
        <w:rPr>
          <w:rFonts w:ascii="Verdana" w:hAnsi="Verdana"/>
          <w:sz w:val="18"/>
          <w:szCs w:val="18"/>
        </w:rPr>
        <w:t>ekv</w:t>
      </w:r>
      <w:proofErr w:type="spellEnd"/>
      <w:r w:rsidRPr="00D13FD0">
        <w:rPr>
          <w:rFonts w:ascii="Verdana" w:hAnsi="Verdana"/>
          <w:sz w:val="18"/>
          <w:szCs w:val="18"/>
        </w:rPr>
        <w:t xml:space="preserve">-inzet, met relatief beperkte overheidsmiddelen, </w:t>
      </w:r>
      <w:r w:rsidR="004639DD">
        <w:rPr>
          <w:rFonts w:ascii="Verdana" w:hAnsi="Verdana"/>
          <w:sz w:val="18"/>
          <w:szCs w:val="18"/>
        </w:rPr>
        <w:t>in staat zijn gebleken</w:t>
      </w:r>
      <w:r w:rsidRPr="00D13FD0">
        <w:rPr>
          <w:rFonts w:ascii="Verdana" w:hAnsi="Verdana"/>
          <w:sz w:val="18"/>
          <w:szCs w:val="18"/>
        </w:rPr>
        <w:t xml:space="preserve"> om private financiering te mobiliseren voor </w:t>
      </w:r>
      <w:r w:rsidRPr="00D13FD0">
        <w:rPr>
          <w:rFonts w:ascii="Verdana" w:hAnsi="Verdana"/>
          <w:sz w:val="18"/>
          <w:szCs w:val="18"/>
        </w:rPr>
        <w:lastRenderedPageBreak/>
        <w:t xml:space="preserve">klimaatprojecten en groene schepen. Op basis van de evaluatie </w:t>
      </w:r>
      <w:r w:rsidR="00F97018">
        <w:rPr>
          <w:rFonts w:ascii="Verdana" w:hAnsi="Verdana"/>
          <w:sz w:val="18"/>
          <w:szCs w:val="18"/>
        </w:rPr>
        <w:t xml:space="preserve">heeft </w:t>
      </w:r>
      <w:proofErr w:type="gramStart"/>
      <w:r w:rsidR="00F97018">
        <w:rPr>
          <w:rFonts w:ascii="Verdana" w:hAnsi="Verdana"/>
          <w:sz w:val="18"/>
          <w:szCs w:val="18"/>
        </w:rPr>
        <w:t>ADSB</w:t>
      </w:r>
      <w:r w:rsidRPr="00D13FD0">
        <w:rPr>
          <w:rFonts w:ascii="Verdana" w:hAnsi="Verdana"/>
          <w:sz w:val="18"/>
          <w:szCs w:val="18"/>
        </w:rPr>
        <w:t xml:space="preserve"> richtlijnen</w:t>
      </w:r>
      <w:proofErr w:type="gramEnd"/>
      <w:r w:rsidRPr="00D13FD0">
        <w:rPr>
          <w:rFonts w:ascii="Verdana" w:hAnsi="Verdana"/>
          <w:sz w:val="18"/>
          <w:szCs w:val="18"/>
        </w:rPr>
        <w:t xml:space="preserve"> opgesteld </w:t>
      </w:r>
      <w:r w:rsidR="00F22531">
        <w:rPr>
          <w:rFonts w:ascii="Verdana" w:hAnsi="Verdana"/>
          <w:sz w:val="18"/>
          <w:szCs w:val="18"/>
        </w:rPr>
        <w:t>voor</w:t>
      </w:r>
      <w:r w:rsidRPr="00D13FD0">
        <w:rPr>
          <w:rFonts w:ascii="Verdana" w:hAnsi="Verdana"/>
          <w:sz w:val="18"/>
          <w:szCs w:val="18"/>
        </w:rPr>
        <w:t xml:space="preserve"> mogelijk</w:t>
      </w:r>
      <w:r w:rsidR="00CE69B8">
        <w:rPr>
          <w:rFonts w:ascii="Verdana" w:hAnsi="Verdana"/>
          <w:sz w:val="18"/>
          <w:szCs w:val="18"/>
        </w:rPr>
        <w:t>e</w:t>
      </w:r>
      <w:r w:rsidRPr="00D13FD0">
        <w:rPr>
          <w:rFonts w:ascii="Verdana" w:hAnsi="Verdana"/>
          <w:sz w:val="18"/>
          <w:szCs w:val="18"/>
        </w:rPr>
        <w:t xml:space="preserve"> toekomstige </w:t>
      </w:r>
      <w:proofErr w:type="spellStart"/>
      <w:r w:rsidRPr="00D13FD0">
        <w:rPr>
          <w:rFonts w:ascii="Verdana" w:hAnsi="Verdana"/>
          <w:sz w:val="18"/>
          <w:szCs w:val="18"/>
        </w:rPr>
        <w:t>ekv</w:t>
      </w:r>
      <w:proofErr w:type="spellEnd"/>
      <w:r w:rsidRPr="00D13FD0">
        <w:rPr>
          <w:rFonts w:ascii="Verdana" w:hAnsi="Verdana"/>
          <w:sz w:val="18"/>
          <w:szCs w:val="18"/>
        </w:rPr>
        <w:t>-dekking op fondsen die pas</w:t>
      </w:r>
      <w:r w:rsidR="00BC3754">
        <w:rPr>
          <w:rFonts w:ascii="Verdana" w:hAnsi="Verdana"/>
          <w:sz w:val="18"/>
          <w:szCs w:val="18"/>
        </w:rPr>
        <w:t>t</w:t>
      </w:r>
      <w:r w:rsidRPr="00D13FD0">
        <w:rPr>
          <w:rFonts w:ascii="Verdana" w:hAnsi="Verdana"/>
          <w:sz w:val="18"/>
          <w:szCs w:val="18"/>
        </w:rPr>
        <w:t xml:space="preserve"> binnen het geldende </w:t>
      </w:r>
      <w:proofErr w:type="spellStart"/>
      <w:r w:rsidRPr="00D13FD0">
        <w:rPr>
          <w:rFonts w:ascii="Verdana" w:hAnsi="Verdana"/>
          <w:sz w:val="18"/>
          <w:szCs w:val="18"/>
        </w:rPr>
        <w:t>ekv</w:t>
      </w:r>
      <w:proofErr w:type="spellEnd"/>
      <w:r w:rsidRPr="00D13FD0">
        <w:rPr>
          <w:rFonts w:ascii="Verdana" w:hAnsi="Verdana"/>
          <w:sz w:val="18"/>
          <w:szCs w:val="18"/>
        </w:rPr>
        <w:t>-mandaat.</w:t>
      </w:r>
    </w:p>
    <w:p w:rsidR="0011780D" w:rsidP="0011780D" w:rsidRDefault="0011780D" w14:paraId="3C487095" w14:textId="77777777">
      <w:pPr>
        <w:pStyle w:val="Kop3"/>
        <w:rPr>
          <w:sz w:val="24"/>
          <w:szCs w:val="24"/>
        </w:rPr>
      </w:pPr>
      <w:bookmarkStart w:name="_Toc200717052" w:id="11"/>
      <w:r>
        <w:rPr>
          <w:sz w:val="24"/>
          <w:szCs w:val="24"/>
        </w:rPr>
        <w:t xml:space="preserve">2.3.4 </w:t>
      </w:r>
      <w:r w:rsidRPr="00AD5D50">
        <w:rPr>
          <w:sz w:val="24"/>
          <w:szCs w:val="24"/>
        </w:rPr>
        <w:t>Fiscale integriteit</w:t>
      </w:r>
      <w:bookmarkEnd w:id="11"/>
      <w:r w:rsidRPr="00AD5D50">
        <w:rPr>
          <w:sz w:val="24"/>
          <w:szCs w:val="24"/>
        </w:rPr>
        <w:t xml:space="preserve"> </w:t>
      </w:r>
    </w:p>
    <w:p w:rsidR="00532E1A" w:rsidP="0011780D" w:rsidRDefault="0011780D" w14:paraId="3C1FBD04" w14:textId="07AB7B0F">
      <w:pPr>
        <w:rPr>
          <w:rFonts w:ascii="Verdana" w:hAnsi="Verdana"/>
          <w:sz w:val="18"/>
          <w:szCs w:val="18"/>
        </w:rPr>
      </w:pPr>
      <w:r w:rsidRPr="00D13FD0">
        <w:rPr>
          <w:rFonts w:ascii="Verdana" w:hAnsi="Verdana"/>
          <w:sz w:val="18"/>
          <w:szCs w:val="18"/>
        </w:rPr>
        <w:t xml:space="preserve">ADSB heeft de fiscale integriteitsrisico’s binnen de </w:t>
      </w:r>
      <w:proofErr w:type="spellStart"/>
      <w:r w:rsidRPr="00D13FD0">
        <w:rPr>
          <w:rFonts w:ascii="Verdana" w:hAnsi="Verdana"/>
          <w:sz w:val="18"/>
          <w:szCs w:val="18"/>
        </w:rPr>
        <w:t>ekv</w:t>
      </w:r>
      <w:proofErr w:type="spellEnd"/>
      <w:r w:rsidRPr="00D13FD0">
        <w:rPr>
          <w:rFonts w:ascii="Verdana" w:hAnsi="Verdana"/>
          <w:sz w:val="18"/>
          <w:szCs w:val="18"/>
        </w:rPr>
        <w:t xml:space="preserve"> in kaart gebracht en onderzocht in hoeverre andere exportkredietverzekeraars beleid hebben met betrekking tot belastingontwijking </w:t>
      </w:r>
      <w:r w:rsidR="00532E1A">
        <w:rPr>
          <w:rFonts w:ascii="Verdana" w:hAnsi="Verdana"/>
          <w:sz w:val="18"/>
          <w:szCs w:val="18"/>
        </w:rPr>
        <w:t>en</w:t>
      </w:r>
      <w:r w:rsidRPr="00D13FD0" w:rsidR="00532E1A">
        <w:rPr>
          <w:rFonts w:ascii="Verdana" w:hAnsi="Verdana"/>
          <w:sz w:val="18"/>
          <w:szCs w:val="18"/>
        </w:rPr>
        <w:t xml:space="preserve"> </w:t>
      </w:r>
      <w:r w:rsidRPr="00D13FD0">
        <w:rPr>
          <w:rFonts w:ascii="Verdana" w:hAnsi="Verdana"/>
          <w:sz w:val="18"/>
          <w:szCs w:val="18"/>
        </w:rPr>
        <w:t xml:space="preserve">-ontduiking. </w:t>
      </w:r>
      <w:r w:rsidR="00532E1A">
        <w:rPr>
          <w:rFonts w:ascii="Verdana" w:hAnsi="Verdana"/>
          <w:sz w:val="18"/>
          <w:szCs w:val="18"/>
        </w:rPr>
        <w:t>Dit</w:t>
      </w:r>
      <w:r w:rsidRPr="00D13FD0" w:rsidR="008C5537">
        <w:rPr>
          <w:rFonts w:ascii="Verdana" w:hAnsi="Verdana"/>
          <w:sz w:val="18"/>
          <w:szCs w:val="18"/>
        </w:rPr>
        <w:t xml:space="preserve"> project sluit</w:t>
      </w:r>
      <w:r w:rsidRPr="00D13FD0">
        <w:rPr>
          <w:rFonts w:ascii="Verdana" w:hAnsi="Verdana"/>
          <w:sz w:val="18"/>
          <w:szCs w:val="18"/>
        </w:rPr>
        <w:t xml:space="preserve"> aan bij de groeiende behoefte aan transparantie over fiscale constructies in de financiële sector. </w:t>
      </w:r>
    </w:p>
    <w:p w:rsidRPr="00D13FD0" w:rsidR="0011780D" w:rsidP="0011780D" w:rsidRDefault="0011780D" w14:paraId="4213D07B" w14:textId="589CA033">
      <w:pPr>
        <w:rPr>
          <w:rFonts w:ascii="Verdana" w:hAnsi="Verdana"/>
          <w:sz w:val="18"/>
          <w:szCs w:val="18"/>
        </w:rPr>
      </w:pPr>
      <w:r w:rsidRPr="00D13FD0">
        <w:rPr>
          <w:rFonts w:ascii="Verdana" w:hAnsi="Verdana"/>
          <w:sz w:val="18"/>
          <w:szCs w:val="18"/>
        </w:rPr>
        <w:t xml:space="preserve">Op basis </w:t>
      </w:r>
      <w:r w:rsidRPr="00D13FD0" w:rsidR="008C5537">
        <w:rPr>
          <w:rFonts w:ascii="Verdana" w:hAnsi="Verdana"/>
          <w:sz w:val="18"/>
          <w:szCs w:val="18"/>
        </w:rPr>
        <w:t>van het onderzoek</w:t>
      </w:r>
      <w:r w:rsidRPr="00D13FD0">
        <w:rPr>
          <w:rFonts w:ascii="Verdana" w:hAnsi="Verdana"/>
          <w:sz w:val="18"/>
          <w:szCs w:val="18"/>
        </w:rPr>
        <w:t xml:space="preserve"> heeft ADSB </w:t>
      </w:r>
      <w:r w:rsidR="00532E1A">
        <w:rPr>
          <w:rFonts w:ascii="Verdana" w:hAnsi="Verdana"/>
          <w:sz w:val="18"/>
          <w:szCs w:val="18"/>
        </w:rPr>
        <w:t xml:space="preserve">een aantal </w:t>
      </w:r>
      <w:r w:rsidRPr="00D13FD0">
        <w:rPr>
          <w:rFonts w:ascii="Verdana" w:hAnsi="Verdana"/>
          <w:sz w:val="18"/>
          <w:szCs w:val="18"/>
        </w:rPr>
        <w:t xml:space="preserve">aanbevelingen geformuleerd. Een </w:t>
      </w:r>
      <w:r w:rsidR="00532E1A">
        <w:rPr>
          <w:rFonts w:ascii="Verdana" w:hAnsi="Verdana"/>
          <w:sz w:val="18"/>
          <w:szCs w:val="18"/>
        </w:rPr>
        <w:t>daarvan</w:t>
      </w:r>
      <w:r w:rsidRPr="00D13FD0">
        <w:rPr>
          <w:rFonts w:ascii="Verdana" w:hAnsi="Verdana"/>
          <w:sz w:val="18"/>
          <w:szCs w:val="18"/>
        </w:rPr>
        <w:t xml:space="preserve"> is het </w:t>
      </w:r>
      <w:r w:rsidR="004F2F7B">
        <w:rPr>
          <w:rFonts w:ascii="Verdana" w:hAnsi="Verdana"/>
          <w:sz w:val="18"/>
          <w:szCs w:val="18"/>
        </w:rPr>
        <w:t>onderzoeken</w:t>
      </w:r>
      <w:r w:rsidRPr="00D13FD0">
        <w:rPr>
          <w:rFonts w:ascii="Verdana" w:hAnsi="Verdana"/>
          <w:sz w:val="18"/>
          <w:szCs w:val="18"/>
        </w:rPr>
        <w:t xml:space="preserve"> van een verklaring op de website </w:t>
      </w:r>
      <w:r w:rsidR="00532E1A">
        <w:rPr>
          <w:rFonts w:ascii="Verdana" w:hAnsi="Verdana"/>
          <w:sz w:val="18"/>
          <w:szCs w:val="18"/>
        </w:rPr>
        <w:t>van ADSB</w:t>
      </w:r>
      <w:r w:rsidRPr="00D13FD0">
        <w:rPr>
          <w:rFonts w:ascii="Verdana" w:hAnsi="Verdana"/>
          <w:sz w:val="18"/>
          <w:szCs w:val="18"/>
        </w:rPr>
        <w:t xml:space="preserve"> die stelt dat de Staat als verzekeraar belastingontduiking niet tolereert. In 2025 wordt onderzocht of het </w:t>
      </w:r>
      <w:r w:rsidR="00532E1A">
        <w:rPr>
          <w:rFonts w:ascii="Verdana" w:hAnsi="Verdana"/>
          <w:sz w:val="18"/>
          <w:szCs w:val="18"/>
        </w:rPr>
        <w:t>wenselijk</w:t>
      </w:r>
      <w:r w:rsidRPr="00D13FD0" w:rsidR="00532E1A">
        <w:rPr>
          <w:rFonts w:ascii="Verdana" w:hAnsi="Verdana"/>
          <w:sz w:val="18"/>
          <w:szCs w:val="18"/>
        </w:rPr>
        <w:t xml:space="preserve"> </w:t>
      </w:r>
      <w:r w:rsidRPr="00D13FD0">
        <w:rPr>
          <w:rFonts w:ascii="Verdana" w:hAnsi="Verdana"/>
          <w:sz w:val="18"/>
          <w:szCs w:val="18"/>
        </w:rPr>
        <w:t xml:space="preserve">is om ook </w:t>
      </w:r>
      <w:r w:rsidR="00532E1A">
        <w:rPr>
          <w:rFonts w:ascii="Verdana" w:hAnsi="Verdana"/>
          <w:sz w:val="18"/>
          <w:szCs w:val="18"/>
        </w:rPr>
        <w:t xml:space="preserve">aan </w:t>
      </w:r>
      <w:r w:rsidRPr="00D13FD0">
        <w:rPr>
          <w:rFonts w:ascii="Verdana" w:hAnsi="Verdana"/>
          <w:sz w:val="18"/>
          <w:szCs w:val="18"/>
        </w:rPr>
        <w:t>klanten te vragen</w:t>
      </w:r>
      <w:r w:rsidR="00532E1A">
        <w:rPr>
          <w:rFonts w:ascii="Verdana" w:hAnsi="Verdana"/>
          <w:sz w:val="18"/>
          <w:szCs w:val="18"/>
        </w:rPr>
        <w:t xml:space="preserve"> een aanvullende verklaring te ondertekenen</w:t>
      </w:r>
      <w:r w:rsidRPr="00D13FD0">
        <w:rPr>
          <w:rFonts w:ascii="Verdana" w:hAnsi="Verdana"/>
          <w:sz w:val="18"/>
          <w:szCs w:val="18"/>
        </w:rPr>
        <w:t xml:space="preserve"> waarin zij bevestigen zich aan de lokale belastingwetgeving te houden, afstand </w:t>
      </w:r>
      <w:r w:rsidR="00F22531">
        <w:rPr>
          <w:rFonts w:ascii="Verdana" w:hAnsi="Verdana"/>
          <w:sz w:val="18"/>
          <w:szCs w:val="18"/>
        </w:rPr>
        <w:t xml:space="preserve">te </w:t>
      </w:r>
      <w:r w:rsidRPr="00D13FD0">
        <w:rPr>
          <w:rFonts w:ascii="Verdana" w:hAnsi="Verdana"/>
          <w:sz w:val="18"/>
          <w:szCs w:val="18"/>
        </w:rPr>
        <w:t>nemen van agressieve belastingplanning en</w:t>
      </w:r>
      <w:r w:rsidR="00532E1A">
        <w:rPr>
          <w:rFonts w:ascii="Verdana" w:hAnsi="Verdana"/>
          <w:sz w:val="18"/>
          <w:szCs w:val="18"/>
        </w:rPr>
        <w:t xml:space="preserve"> dat</w:t>
      </w:r>
      <w:r w:rsidRPr="00D13FD0">
        <w:rPr>
          <w:rFonts w:ascii="Verdana" w:hAnsi="Verdana"/>
          <w:sz w:val="18"/>
          <w:szCs w:val="18"/>
        </w:rPr>
        <w:t xml:space="preserve"> de transactie uitsluitend om commerciële redenen op een bepaalde </w:t>
      </w:r>
      <w:r w:rsidR="00532E1A">
        <w:rPr>
          <w:rFonts w:ascii="Verdana" w:hAnsi="Verdana"/>
          <w:sz w:val="18"/>
          <w:szCs w:val="18"/>
        </w:rPr>
        <w:t>wijze</w:t>
      </w:r>
      <w:r w:rsidRPr="00D13FD0" w:rsidR="00532E1A">
        <w:rPr>
          <w:rFonts w:ascii="Verdana" w:hAnsi="Verdana"/>
          <w:sz w:val="18"/>
          <w:szCs w:val="18"/>
        </w:rPr>
        <w:t xml:space="preserve"> </w:t>
      </w:r>
      <w:r w:rsidR="00F22531">
        <w:rPr>
          <w:rFonts w:ascii="Verdana" w:hAnsi="Verdana"/>
          <w:sz w:val="18"/>
          <w:szCs w:val="18"/>
        </w:rPr>
        <w:t xml:space="preserve">is </w:t>
      </w:r>
      <w:r w:rsidRPr="00D13FD0">
        <w:rPr>
          <w:rFonts w:ascii="Verdana" w:hAnsi="Verdana"/>
          <w:sz w:val="18"/>
          <w:szCs w:val="18"/>
        </w:rPr>
        <w:t xml:space="preserve">vormgeven. Daarnaast wordt in 2025 onderzocht of er in de huidige compliance </w:t>
      </w:r>
      <w:proofErr w:type="spellStart"/>
      <w:r w:rsidR="00F22531">
        <w:rPr>
          <w:rFonts w:ascii="Verdana" w:hAnsi="Verdana"/>
          <w:sz w:val="18"/>
          <w:szCs w:val="18"/>
        </w:rPr>
        <w:t>due</w:t>
      </w:r>
      <w:proofErr w:type="spellEnd"/>
      <w:r w:rsidR="00F22531">
        <w:rPr>
          <w:rFonts w:ascii="Verdana" w:hAnsi="Verdana"/>
          <w:sz w:val="18"/>
          <w:szCs w:val="18"/>
        </w:rPr>
        <w:t xml:space="preserve"> diligence </w:t>
      </w:r>
      <w:r w:rsidRPr="00D13FD0">
        <w:rPr>
          <w:rFonts w:ascii="Verdana" w:hAnsi="Verdana"/>
          <w:sz w:val="18"/>
          <w:szCs w:val="18"/>
        </w:rPr>
        <w:t xml:space="preserve">procedure meer aandacht moet worden besteed aan fiscale </w:t>
      </w:r>
      <w:r w:rsidR="00532E1A">
        <w:rPr>
          <w:rFonts w:ascii="Verdana" w:hAnsi="Verdana"/>
          <w:sz w:val="18"/>
          <w:szCs w:val="18"/>
        </w:rPr>
        <w:t>aspecten</w:t>
      </w:r>
      <w:r w:rsidRPr="00D13FD0">
        <w:rPr>
          <w:rFonts w:ascii="Verdana" w:hAnsi="Verdana"/>
          <w:sz w:val="18"/>
          <w:szCs w:val="18"/>
        </w:rPr>
        <w:t xml:space="preserve">. Specifiek beleid maken tegen belastingontwijking </w:t>
      </w:r>
      <w:r w:rsidR="00F756B9">
        <w:rPr>
          <w:rFonts w:ascii="Verdana" w:hAnsi="Verdana"/>
          <w:sz w:val="18"/>
          <w:szCs w:val="18"/>
        </w:rPr>
        <w:t>is op dit moment</w:t>
      </w:r>
      <w:r w:rsidRPr="00D13FD0" w:rsidR="00F756B9">
        <w:rPr>
          <w:rFonts w:ascii="Verdana" w:hAnsi="Verdana"/>
          <w:sz w:val="18"/>
          <w:szCs w:val="18"/>
        </w:rPr>
        <w:t xml:space="preserve"> </w:t>
      </w:r>
      <w:r w:rsidRPr="00D13FD0">
        <w:rPr>
          <w:rFonts w:ascii="Verdana" w:hAnsi="Verdana"/>
          <w:sz w:val="18"/>
          <w:szCs w:val="18"/>
        </w:rPr>
        <w:t xml:space="preserve">niet wenselijk omdat de uitdagingen om een eenduidige definitie te bepalen te groot zijn. ADSB beveelt aan om in 2027 opnieuw onderzoek te doen naar de ontwikkelingen op het gebied van </w:t>
      </w:r>
      <w:r w:rsidR="00532E1A">
        <w:rPr>
          <w:rFonts w:ascii="Verdana" w:hAnsi="Verdana"/>
          <w:sz w:val="18"/>
          <w:szCs w:val="18"/>
        </w:rPr>
        <w:t xml:space="preserve">fiscale </w:t>
      </w:r>
      <w:r w:rsidRPr="00D13FD0" w:rsidR="00532E1A">
        <w:rPr>
          <w:rFonts w:ascii="Verdana" w:hAnsi="Verdana"/>
          <w:sz w:val="18"/>
          <w:szCs w:val="18"/>
        </w:rPr>
        <w:t>integriteit</w:t>
      </w:r>
      <w:r w:rsidRPr="00D13FD0">
        <w:rPr>
          <w:rFonts w:ascii="Verdana" w:hAnsi="Verdana"/>
          <w:sz w:val="18"/>
          <w:szCs w:val="18"/>
        </w:rPr>
        <w:t xml:space="preserve">. </w:t>
      </w:r>
    </w:p>
    <w:p w:rsidR="0011780D" w:rsidP="0011780D" w:rsidRDefault="0011780D" w14:paraId="0D31DC0C" w14:textId="77777777">
      <w:pPr>
        <w:pStyle w:val="Kop2"/>
        <w:numPr>
          <w:ilvl w:val="1"/>
          <w:numId w:val="1"/>
        </w:numPr>
        <w:tabs>
          <w:tab w:val="num" w:pos="360"/>
        </w:tabs>
        <w:ind w:left="0" w:firstLine="0"/>
        <w:rPr>
          <w:sz w:val="28"/>
          <w:szCs w:val="28"/>
        </w:rPr>
      </w:pPr>
      <w:bookmarkStart w:name="_Toc200717053" w:id="12"/>
      <w:r>
        <w:rPr>
          <w:sz w:val="28"/>
          <w:szCs w:val="28"/>
        </w:rPr>
        <w:t>Risicovoorziening</w:t>
      </w:r>
      <w:bookmarkEnd w:id="12"/>
      <w:r>
        <w:rPr>
          <w:sz w:val="28"/>
          <w:szCs w:val="28"/>
        </w:rPr>
        <w:t xml:space="preserve"> </w:t>
      </w:r>
    </w:p>
    <w:p w:rsidRPr="00D13FD0" w:rsidR="0011780D" w:rsidP="0011780D" w:rsidRDefault="0011780D" w14:paraId="4CD37846" w14:textId="022F3AEB">
      <w:pPr>
        <w:rPr>
          <w:rFonts w:ascii="Verdana" w:hAnsi="Verdana"/>
          <w:sz w:val="18"/>
          <w:szCs w:val="18"/>
        </w:rPr>
      </w:pPr>
      <w:r w:rsidRPr="00D13FD0">
        <w:rPr>
          <w:rFonts w:ascii="Verdana" w:hAnsi="Verdana"/>
          <w:sz w:val="18"/>
          <w:szCs w:val="18"/>
        </w:rPr>
        <w:t xml:space="preserve">Op basis van het nationale garantiekader voor risicoregelingen heeft de </w:t>
      </w:r>
      <w:proofErr w:type="spellStart"/>
      <w:r w:rsidRPr="00D13FD0">
        <w:rPr>
          <w:rFonts w:ascii="Verdana" w:hAnsi="Verdana"/>
          <w:sz w:val="18"/>
          <w:szCs w:val="18"/>
        </w:rPr>
        <w:t>ekv</w:t>
      </w:r>
      <w:proofErr w:type="spellEnd"/>
      <w:r w:rsidRPr="00D13FD0">
        <w:rPr>
          <w:rFonts w:ascii="Verdana" w:hAnsi="Verdana"/>
          <w:sz w:val="18"/>
          <w:szCs w:val="18"/>
        </w:rPr>
        <w:t xml:space="preserve"> een begrotingsreserve. Deze reserve fungeert als buffer om de budgettaire schommelingen in de inkomsten en uitgaven op te vangen. De reserve wordt aangevuld met ontvangen premies en recuperaties. Onttrekkingen uit de reserve betreffen definitieve schades en uitvoeringskosten van ADSB. Definitieve schades, ook wel netto-schades genoemd, ontstaan </w:t>
      </w:r>
      <w:r w:rsidR="00E07E1B">
        <w:rPr>
          <w:rFonts w:ascii="Verdana" w:hAnsi="Verdana"/>
          <w:sz w:val="18"/>
          <w:szCs w:val="18"/>
        </w:rPr>
        <w:t>uit</w:t>
      </w:r>
      <w:r w:rsidRPr="00D13FD0">
        <w:rPr>
          <w:rFonts w:ascii="Verdana" w:hAnsi="Verdana"/>
          <w:sz w:val="18"/>
          <w:szCs w:val="18"/>
        </w:rPr>
        <w:t xml:space="preserve"> </w:t>
      </w:r>
      <w:r w:rsidR="00864610">
        <w:rPr>
          <w:rFonts w:ascii="Verdana" w:hAnsi="Verdana"/>
          <w:sz w:val="18"/>
          <w:szCs w:val="18"/>
        </w:rPr>
        <w:t>aanvankelijk</w:t>
      </w:r>
      <w:r w:rsidRPr="00D13FD0">
        <w:rPr>
          <w:rFonts w:ascii="Verdana" w:hAnsi="Verdana"/>
          <w:sz w:val="18"/>
          <w:szCs w:val="18"/>
        </w:rPr>
        <w:t xml:space="preserve"> voorlopige schades minus </w:t>
      </w:r>
      <w:r w:rsidR="00E07E1B">
        <w:rPr>
          <w:rFonts w:ascii="Verdana" w:hAnsi="Verdana"/>
          <w:sz w:val="18"/>
          <w:szCs w:val="18"/>
        </w:rPr>
        <w:t xml:space="preserve">de gerealiseerde </w:t>
      </w:r>
      <w:r w:rsidRPr="00D13FD0">
        <w:rPr>
          <w:rFonts w:ascii="Verdana" w:hAnsi="Verdana"/>
          <w:sz w:val="18"/>
          <w:szCs w:val="18"/>
        </w:rPr>
        <w:t>recuperatie</w:t>
      </w:r>
      <w:r w:rsidR="00E07E1B">
        <w:rPr>
          <w:rFonts w:ascii="Verdana" w:hAnsi="Verdana"/>
          <w:sz w:val="18"/>
          <w:szCs w:val="18"/>
        </w:rPr>
        <w:t>s</w:t>
      </w:r>
      <w:r w:rsidRPr="00D13FD0">
        <w:rPr>
          <w:rFonts w:ascii="Verdana" w:hAnsi="Verdana"/>
          <w:sz w:val="18"/>
          <w:szCs w:val="18"/>
        </w:rPr>
        <w:t>. In eerste instantie zijn schade-uitkeringen voorlopig, omdat ADSB namens de Staat probeert om de schade te recupereren. Alleen wanneer recupereren</w:t>
      </w:r>
      <w:r w:rsidR="00FC6D89">
        <w:rPr>
          <w:rFonts w:ascii="Verdana" w:hAnsi="Verdana"/>
          <w:sz w:val="18"/>
          <w:szCs w:val="18"/>
        </w:rPr>
        <w:t xml:space="preserve"> niet langer mogelijk</w:t>
      </w:r>
      <w:r w:rsidR="00E07E1B">
        <w:rPr>
          <w:rFonts w:ascii="Verdana" w:hAnsi="Verdana"/>
          <w:sz w:val="18"/>
          <w:szCs w:val="18"/>
        </w:rPr>
        <w:t xml:space="preserve"> </w:t>
      </w:r>
      <w:r w:rsidRPr="00D13FD0">
        <w:rPr>
          <w:rFonts w:ascii="Verdana" w:hAnsi="Verdana"/>
          <w:sz w:val="18"/>
          <w:szCs w:val="18"/>
        </w:rPr>
        <w:t xml:space="preserve">blijkt te zijn, wordt de uitgekeerde schade als definitief beschouwd en onttrokken uit de begrotingsreserve. </w:t>
      </w:r>
    </w:p>
    <w:p w:rsidR="008B4EDA" w:rsidP="0011780D" w:rsidRDefault="0011780D" w14:paraId="675560EA" w14:textId="75D410ED">
      <w:pPr>
        <w:rPr>
          <w:rFonts w:ascii="Verdana" w:hAnsi="Verdana"/>
          <w:sz w:val="18"/>
          <w:szCs w:val="18"/>
        </w:rPr>
      </w:pPr>
      <w:r w:rsidRPr="00D13FD0">
        <w:rPr>
          <w:rFonts w:ascii="Verdana" w:hAnsi="Verdana"/>
          <w:sz w:val="18"/>
          <w:szCs w:val="18"/>
        </w:rPr>
        <w:t xml:space="preserve">Figuur 4 geeft de omvang van de begrotingsreserve weer. Het valt op dat de begrotingsreserve geleidelijk toeneemt. In 2024 is de begrotingsreserve wederom gestegen, deze stond ultimo 2024 op 725 miljoen euro. </w:t>
      </w:r>
      <w:r w:rsidRPr="00D13FD0" w:rsidR="008B4EDA">
        <w:rPr>
          <w:rFonts w:ascii="Verdana" w:hAnsi="Verdana"/>
          <w:sz w:val="18"/>
          <w:szCs w:val="18"/>
        </w:rPr>
        <w:t>De beleidsdoorlichting</w:t>
      </w:r>
      <w:r w:rsidRPr="00D13FD0">
        <w:rPr>
          <w:rFonts w:ascii="Verdana" w:hAnsi="Verdana"/>
          <w:sz w:val="18"/>
          <w:szCs w:val="18"/>
        </w:rPr>
        <w:t xml:space="preserve"> </w:t>
      </w:r>
      <w:r w:rsidRPr="00D13FD0" w:rsidR="008B4EDA">
        <w:rPr>
          <w:rFonts w:ascii="Verdana" w:hAnsi="Verdana"/>
          <w:sz w:val="18"/>
          <w:szCs w:val="18"/>
        </w:rPr>
        <w:t>beveelt aan</w:t>
      </w:r>
      <w:r w:rsidRPr="00D13FD0">
        <w:rPr>
          <w:rFonts w:ascii="Verdana" w:hAnsi="Verdana"/>
          <w:sz w:val="18"/>
          <w:szCs w:val="18"/>
        </w:rPr>
        <w:t xml:space="preserve"> </w:t>
      </w:r>
      <w:r w:rsidR="00A17E66">
        <w:rPr>
          <w:rFonts w:ascii="Verdana" w:hAnsi="Verdana"/>
          <w:sz w:val="18"/>
          <w:szCs w:val="18"/>
        </w:rPr>
        <w:t xml:space="preserve">om </w:t>
      </w:r>
      <w:r w:rsidRPr="00D13FD0">
        <w:rPr>
          <w:rFonts w:ascii="Verdana" w:hAnsi="Verdana"/>
          <w:sz w:val="18"/>
          <w:szCs w:val="18"/>
        </w:rPr>
        <w:t xml:space="preserve">de gewenste streefwaarde van de begrotingsreserve van de </w:t>
      </w:r>
      <w:proofErr w:type="spellStart"/>
      <w:r w:rsidRPr="00D13FD0">
        <w:rPr>
          <w:rFonts w:ascii="Verdana" w:hAnsi="Verdana"/>
          <w:sz w:val="18"/>
          <w:szCs w:val="18"/>
        </w:rPr>
        <w:t>ekv</w:t>
      </w:r>
      <w:proofErr w:type="spellEnd"/>
      <w:r w:rsidRPr="00D13FD0">
        <w:rPr>
          <w:rFonts w:ascii="Verdana" w:hAnsi="Verdana"/>
          <w:sz w:val="18"/>
          <w:szCs w:val="18"/>
        </w:rPr>
        <w:t xml:space="preserve"> </w:t>
      </w:r>
      <w:r w:rsidRPr="00D13FD0" w:rsidR="008B4EDA">
        <w:rPr>
          <w:rFonts w:ascii="Verdana" w:hAnsi="Verdana"/>
          <w:sz w:val="18"/>
          <w:szCs w:val="18"/>
        </w:rPr>
        <w:t>vast te stellen</w:t>
      </w:r>
      <w:r w:rsidRPr="00D13FD0">
        <w:rPr>
          <w:rFonts w:ascii="Verdana" w:hAnsi="Verdana"/>
          <w:sz w:val="18"/>
          <w:szCs w:val="18"/>
        </w:rPr>
        <w:t>. Conform deze aanbeveling is</w:t>
      </w:r>
      <w:r w:rsidR="008B118E">
        <w:rPr>
          <w:rFonts w:ascii="Verdana" w:hAnsi="Verdana"/>
          <w:sz w:val="18"/>
          <w:szCs w:val="18"/>
        </w:rPr>
        <w:t xml:space="preserve"> hiertoe</w:t>
      </w:r>
      <w:r w:rsidRPr="00D13FD0">
        <w:rPr>
          <w:rFonts w:ascii="Verdana" w:hAnsi="Verdana"/>
          <w:sz w:val="18"/>
          <w:szCs w:val="18"/>
        </w:rPr>
        <w:t xml:space="preserve"> een methodiek ontwikkeld</w:t>
      </w:r>
      <w:r w:rsidR="001634B3">
        <w:rPr>
          <w:rFonts w:ascii="Verdana" w:hAnsi="Verdana"/>
          <w:sz w:val="18"/>
          <w:szCs w:val="18"/>
        </w:rPr>
        <w:t>.</w:t>
      </w:r>
      <w:r w:rsidRPr="00D13FD0">
        <w:rPr>
          <w:rFonts w:ascii="Verdana" w:hAnsi="Verdana"/>
          <w:sz w:val="18"/>
          <w:szCs w:val="18"/>
        </w:rPr>
        <w:t xml:space="preserve"> </w:t>
      </w:r>
      <w:r w:rsidR="001634B3">
        <w:rPr>
          <w:rFonts w:ascii="Verdana" w:hAnsi="Verdana"/>
          <w:sz w:val="18"/>
          <w:szCs w:val="18"/>
        </w:rPr>
        <w:t>De</w:t>
      </w:r>
      <w:r w:rsidRPr="00D13FD0">
        <w:rPr>
          <w:rFonts w:ascii="Verdana" w:hAnsi="Verdana"/>
          <w:sz w:val="18"/>
          <w:szCs w:val="18"/>
        </w:rPr>
        <w:t xml:space="preserve"> </w:t>
      </w:r>
      <w:r w:rsidR="001634B3">
        <w:rPr>
          <w:rFonts w:ascii="Verdana" w:hAnsi="Verdana"/>
          <w:sz w:val="18"/>
          <w:szCs w:val="18"/>
        </w:rPr>
        <w:t>begrotingsreserve heeft nog niet de hoogte van de</w:t>
      </w:r>
      <w:r w:rsidRPr="00D13FD0" w:rsidR="001634B3">
        <w:rPr>
          <w:rFonts w:ascii="Verdana" w:hAnsi="Verdana"/>
          <w:sz w:val="18"/>
          <w:szCs w:val="18"/>
        </w:rPr>
        <w:t xml:space="preserve"> </w:t>
      </w:r>
      <w:r w:rsidRPr="00D13FD0">
        <w:rPr>
          <w:rFonts w:ascii="Verdana" w:hAnsi="Verdana"/>
          <w:sz w:val="18"/>
          <w:szCs w:val="18"/>
        </w:rPr>
        <w:t xml:space="preserve">streefwaarde </w:t>
      </w:r>
      <w:r w:rsidR="001634B3">
        <w:rPr>
          <w:rFonts w:ascii="Verdana" w:hAnsi="Verdana"/>
          <w:sz w:val="18"/>
          <w:szCs w:val="18"/>
        </w:rPr>
        <w:t>behaald</w:t>
      </w:r>
      <w:r w:rsidRPr="00D13FD0">
        <w:rPr>
          <w:rFonts w:ascii="Verdana" w:hAnsi="Verdana"/>
          <w:sz w:val="18"/>
          <w:szCs w:val="18"/>
        </w:rPr>
        <w:t>.</w:t>
      </w:r>
      <w:r w:rsidR="00692709">
        <w:rPr>
          <w:rFonts w:ascii="Verdana" w:hAnsi="Verdana"/>
          <w:sz w:val="18"/>
          <w:szCs w:val="18"/>
        </w:rPr>
        <w:t xml:space="preserve"> </w:t>
      </w:r>
      <w:r w:rsidRPr="00D13FD0">
        <w:rPr>
          <w:rFonts w:ascii="Verdana" w:hAnsi="Verdana"/>
          <w:sz w:val="18"/>
          <w:szCs w:val="18"/>
        </w:rPr>
        <w:t xml:space="preserve">De Studiegroep Begrotingsruimte zal worden gevraagd advies uit te brengen over hoe om te gaan met een eventueel overschot van de begrotingsreserve van de </w:t>
      </w:r>
      <w:proofErr w:type="spellStart"/>
      <w:r w:rsidRPr="00D13FD0">
        <w:rPr>
          <w:rFonts w:ascii="Verdana" w:hAnsi="Verdana"/>
          <w:sz w:val="18"/>
          <w:szCs w:val="18"/>
        </w:rPr>
        <w:t>ekv</w:t>
      </w:r>
      <w:proofErr w:type="spellEnd"/>
      <w:r w:rsidRPr="00D13FD0">
        <w:rPr>
          <w:rFonts w:ascii="Verdana" w:hAnsi="Verdana"/>
          <w:sz w:val="18"/>
          <w:szCs w:val="18"/>
        </w:rPr>
        <w:t>.</w:t>
      </w:r>
      <w:r w:rsidR="00DA09B2">
        <w:rPr>
          <w:rStyle w:val="Voetnootmarkering"/>
          <w:rFonts w:ascii="Verdana" w:hAnsi="Verdana"/>
          <w:sz w:val="18"/>
          <w:szCs w:val="18"/>
        </w:rPr>
        <w:footnoteReference w:id="10"/>
      </w:r>
    </w:p>
    <w:p w:rsidR="00BE5399" w:rsidP="0011780D" w:rsidRDefault="00BE5399" w14:paraId="038AE398" w14:textId="0A2B1A51">
      <w:pPr>
        <w:rPr>
          <w:rFonts w:ascii="Verdana" w:hAnsi="Verdana"/>
          <w:sz w:val="18"/>
          <w:szCs w:val="18"/>
        </w:rPr>
      </w:pPr>
    </w:p>
    <w:p w:rsidR="00253FE1" w:rsidP="0011780D" w:rsidRDefault="00253FE1" w14:paraId="2D97CD80" w14:textId="77777777">
      <w:pPr>
        <w:rPr>
          <w:rFonts w:ascii="Verdana" w:hAnsi="Verdana"/>
          <w:sz w:val="18"/>
          <w:szCs w:val="18"/>
        </w:rPr>
      </w:pPr>
    </w:p>
    <w:p w:rsidR="00253FE1" w:rsidP="0011780D" w:rsidRDefault="00253FE1" w14:paraId="7D966F60" w14:textId="77777777">
      <w:pPr>
        <w:rPr>
          <w:rFonts w:ascii="Verdana" w:hAnsi="Verdana"/>
          <w:sz w:val="18"/>
          <w:szCs w:val="18"/>
        </w:rPr>
      </w:pPr>
    </w:p>
    <w:p w:rsidR="00253FE1" w:rsidP="0011780D" w:rsidRDefault="00253FE1" w14:paraId="0231FEAB" w14:textId="77777777">
      <w:pPr>
        <w:rPr>
          <w:rFonts w:ascii="Verdana" w:hAnsi="Verdana"/>
          <w:sz w:val="18"/>
          <w:szCs w:val="18"/>
        </w:rPr>
      </w:pPr>
    </w:p>
    <w:p w:rsidR="00253FE1" w:rsidP="0011780D" w:rsidRDefault="00253FE1" w14:paraId="4A7C0787" w14:textId="77777777">
      <w:pPr>
        <w:rPr>
          <w:rFonts w:ascii="Verdana" w:hAnsi="Verdana"/>
          <w:sz w:val="18"/>
          <w:szCs w:val="18"/>
        </w:rPr>
      </w:pPr>
    </w:p>
    <w:p w:rsidR="00253FE1" w:rsidP="0011780D" w:rsidRDefault="00253FE1" w14:paraId="22618DAD" w14:textId="77777777">
      <w:pPr>
        <w:rPr>
          <w:rFonts w:ascii="Verdana" w:hAnsi="Verdana"/>
          <w:sz w:val="18"/>
          <w:szCs w:val="18"/>
        </w:rPr>
      </w:pPr>
    </w:p>
    <w:p w:rsidR="00253FE1" w:rsidP="0011780D" w:rsidRDefault="00253FE1" w14:paraId="6C7AC0D6" w14:textId="77777777">
      <w:pPr>
        <w:rPr>
          <w:rFonts w:ascii="Verdana" w:hAnsi="Verdana"/>
          <w:sz w:val="18"/>
          <w:szCs w:val="18"/>
        </w:rPr>
      </w:pPr>
    </w:p>
    <w:p w:rsidR="00253FE1" w:rsidP="0011780D" w:rsidRDefault="00253FE1" w14:paraId="23996E26" w14:textId="77777777">
      <w:pPr>
        <w:rPr>
          <w:rFonts w:ascii="Verdana" w:hAnsi="Verdana"/>
          <w:sz w:val="18"/>
          <w:szCs w:val="18"/>
        </w:rPr>
      </w:pPr>
    </w:p>
    <w:p w:rsidR="00253FE1" w:rsidP="0011780D" w:rsidRDefault="00253FE1" w14:paraId="64062F1E" w14:textId="77777777">
      <w:pPr>
        <w:rPr>
          <w:rFonts w:ascii="Verdana" w:hAnsi="Verdana"/>
          <w:sz w:val="18"/>
          <w:szCs w:val="18"/>
        </w:rPr>
      </w:pPr>
    </w:p>
    <w:p w:rsidR="00253FE1" w:rsidP="0011780D" w:rsidRDefault="00253FE1" w14:paraId="1973555F" w14:textId="77777777">
      <w:pPr>
        <w:rPr>
          <w:rFonts w:ascii="Verdana" w:hAnsi="Verdana"/>
          <w:sz w:val="18"/>
          <w:szCs w:val="18"/>
        </w:rPr>
      </w:pPr>
    </w:p>
    <w:p w:rsidRPr="00D13FD0" w:rsidR="008B4EDA" w:rsidP="0011780D" w:rsidRDefault="008B4EDA" w14:paraId="16164FA3" w14:textId="7913A696">
      <w:pPr>
        <w:rPr>
          <w:rFonts w:ascii="Verdana" w:hAnsi="Verdana"/>
          <w:sz w:val="18"/>
          <w:szCs w:val="18"/>
        </w:rPr>
      </w:pPr>
      <w:r w:rsidRPr="00D13FD0">
        <w:rPr>
          <w:rFonts w:ascii="Verdana" w:hAnsi="Verdana"/>
          <w:sz w:val="18"/>
          <w:szCs w:val="18"/>
        </w:rPr>
        <w:lastRenderedPageBreak/>
        <w:t>Figuur 4. Omvang begrotingsreserve (in miljoen euro)</w:t>
      </w:r>
    </w:p>
    <w:p w:rsidRPr="009B3C1F" w:rsidR="0011780D" w:rsidP="0011780D" w:rsidRDefault="0046341C" w14:paraId="0F6B8871" w14:textId="038CDEC2">
      <w:r>
        <w:rPr>
          <w:noProof/>
        </w:rPr>
        <w:drawing>
          <wp:inline distT="0" distB="0" distL="0" distR="0" wp14:anchorId="760C32B3" wp14:editId="240E72FD">
            <wp:extent cx="5819775" cy="2820846"/>
            <wp:effectExtent l="0" t="0" r="0" b="0"/>
            <wp:docPr id="3390702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2820846"/>
                    </a:xfrm>
                    <a:prstGeom prst="rect">
                      <a:avLst/>
                    </a:prstGeom>
                    <a:noFill/>
                  </pic:spPr>
                </pic:pic>
              </a:graphicData>
            </a:graphic>
          </wp:inline>
        </w:drawing>
      </w:r>
    </w:p>
    <w:p w:rsidRPr="000619F3" w:rsidR="006D34C9" w:rsidP="006D34C9" w:rsidRDefault="0011780D" w14:paraId="3EBBB79B" w14:textId="61BAF87F">
      <w:pPr>
        <w:pStyle w:val="Kop1"/>
        <w:numPr>
          <w:ilvl w:val="0"/>
          <w:numId w:val="1"/>
        </w:numPr>
        <w:tabs>
          <w:tab w:val="num" w:pos="360"/>
        </w:tabs>
        <w:ind w:left="0" w:firstLine="0"/>
        <w:rPr>
          <w:sz w:val="32"/>
          <w:szCs w:val="32"/>
        </w:rPr>
      </w:pPr>
      <w:bookmarkStart w:name="_Toc200717054" w:id="13"/>
      <w:r>
        <w:rPr>
          <w:sz w:val="32"/>
          <w:szCs w:val="32"/>
        </w:rPr>
        <w:t>Samenstelling portefeuille</w:t>
      </w:r>
      <w:bookmarkEnd w:id="13"/>
    </w:p>
    <w:p w:rsidRPr="00D13FD0" w:rsidR="00413DAA" w:rsidP="008B4EDA" w:rsidRDefault="008B4EDA" w14:paraId="5B25C985" w14:textId="629CF146">
      <w:pPr>
        <w:rPr>
          <w:rFonts w:ascii="Verdana" w:hAnsi="Verdana"/>
          <w:sz w:val="18"/>
          <w:szCs w:val="18"/>
        </w:rPr>
      </w:pPr>
      <w:r w:rsidRPr="00D13FD0">
        <w:rPr>
          <w:rFonts w:ascii="Verdana" w:hAnsi="Verdana"/>
          <w:sz w:val="18"/>
          <w:szCs w:val="18"/>
        </w:rPr>
        <w:t xml:space="preserve">Figuur </w:t>
      </w:r>
      <w:r w:rsidR="00B175F5">
        <w:rPr>
          <w:rFonts w:ascii="Verdana" w:hAnsi="Verdana"/>
          <w:sz w:val="18"/>
          <w:szCs w:val="18"/>
        </w:rPr>
        <w:t>5</w:t>
      </w:r>
      <w:r w:rsidRPr="00D13FD0">
        <w:rPr>
          <w:rFonts w:ascii="Verdana" w:hAnsi="Verdana"/>
          <w:sz w:val="18"/>
          <w:szCs w:val="18"/>
        </w:rPr>
        <w:t xml:space="preserve"> biedt een overzicht van de landen en regio's waarin Nederlandse bedrijven met ondersteuning van de </w:t>
      </w:r>
      <w:proofErr w:type="spellStart"/>
      <w:r w:rsidRPr="00D13FD0">
        <w:rPr>
          <w:rFonts w:ascii="Verdana" w:hAnsi="Verdana"/>
          <w:sz w:val="18"/>
          <w:szCs w:val="18"/>
        </w:rPr>
        <w:t>ekv</w:t>
      </w:r>
      <w:proofErr w:type="spellEnd"/>
      <w:r w:rsidRPr="00D13FD0">
        <w:rPr>
          <w:rFonts w:ascii="Verdana" w:hAnsi="Verdana"/>
          <w:sz w:val="18"/>
          <w:szCs w:val="18"/>
        </w:rPr>
        <w:t xml:space="preserve"> export genereren. Wat opvalt is dat er in alle werelddelen sprake is van Nederlandse </w:t>
      </w:r>
      <w:proofErr w:type="spellStart"/>
      <w:r w:rsidRPr="00D13FD0">
        <w:rPr>
          <w:rFonts w:ascii="Verdana" w:hAnsi="Verdana"/>
          <w:sz w:val="18"/>
          <w:szCs w:val="18"/>
        </w:rPr>
        <w:t>ekv</w:t>
      </w:r>
      <w:proofErr w:type="spellEnd"/>
      <w:r w:rsidRPr="00D13FD0">
        <w:rPr>
          <w:rFonts w:ascii="Verdana" w:hAnsi="Verdana"/>
          <w:sz w:val="18"/>
          <w:szCs w:val="18"/>
        </w:rPr>
        <w:t xml:space="preserve">-inzet. In de regio's Midden-Oosten en Azië is de totale waarde van de </w:t>
      </w:r>
      <w:r w:rsidR="00B34113">
        <w:rPr>
          <w:rFonts w:ascii="Verdana" w:hAnsi="Verdana"/>
          <w:sz w:val="18"/>
          <w:szCs w:val="18"/>
        </w:rPr>
        <w:t xml:space="preserve">afgegeven </w:t>
      </w:r>
      <w:r w:rsidRPr="00D13FD0">
        <w:rPr>
          <w:rFonts w:ascii="Verdana" w:hAnsi="Verdana"/>
          <w:sz w:val="18"/>
          <w:szCs w:val="18"/>
        </w:rPr>
        <w:t xml:space="preserve">polissen </w:t>
      </w:r>
      <w:r w:rsidR="00B34113">
        <w:rPr>
          <w:rFonts w:ascii="Verdana" w:hAnsi="Verdana"/>
          <w:sz w:val="18"/>
          <w:szCs w:val="18"/>
        </w:rPr>
        <w:t xml:space="preserve">in 2024 </w:t>
      </w:r>
      <w:r w:rsidRPr="00D13FD0">
        <w:rPr>
          <w:rFonts w:ascii="Verdana" w:hAnsi="Verdana"/>
          <w:sz w:val="18"/>
          <w:szCs w:val="18"/>
        </w:rPr>
        <w:t>het hoogst.</w:t>
      </w:r>
      <w:r w:rsidR="00D21291">
        <w:rPr>
          <w:rFonts w:ascii="Verdana" w:hAnsi="Verdana"/>
          <w:sz w:val="18"/>
          <w:szCs w:val="18"/>
        </w:rPr>
        <w:t xml:space="preserve"> </w:t>
      </w:r>
      <w:r w:rsidRPr="00D21291" w:rsidR="00D21291">
        <w:rPr>
          <w:rFonts w:ascii="Verdana" w:hAnsi="Verdana"/>
          <w:sz w:val="18"/>
          <w:szCs w:val="18"/>
        </w:rPr>
        <w:t xml:space="preserve">Het hoge volume voor afgegeven </w:t>
      </w:r>
      <w:r w:rsidRPr="00B33171" w:rsidR="00D21291">
        <w:rPr>
          <w:rFonts w:ascii="Verdana" w:hAnsi="Verdana"/>
          <w:sz w:val="18"/>
          <w:szCs w:val="18"/>
        </w:rPr>
        <w:t>polissen op Nederland is te verklaren door liquiditeitsverruimende instrumenten.</w:t>
      </w:r>
      <w:r w:rsidRPr="00B33171" w:rsidR="00B33171">
        <w:rPr>
          <w:rFonts w:ascii="Verdana" w:hAnsi="Verdana"/>
          <w:sz w:val="18"/>
          <w:szCs w:val="18"/>
        </w:rPr>
        <w:t xml:space="preserve"> </w:t>
      </w:r>
      <w:r w:rsidRPr="002A6CA1" w:rsidR="002A6CA1">
        <w:rPr>
          <w:rFonts w:ascii="Verdana" w:hAnsi="Verdana"/>
          <w:sz w:val="18"/>
          <w:szCs w:val="18"/>
        </w:rPr>
        <w:t>Een voorbeeld van een liquiditeitsverruimend instrument is een zelfstandige werkkapitaaldekking. Dit biedt exporteurs een verzekering voor de extra werkkapitaalfaciliteit van een bank die nodig is om exporttransacties voor te financieren zonder de reguliere kredietlijnen te belasten. Hoewel het werkkapitaal verbonden is aan een specifieke exporttransactie, wordt het risico op de exporteur in Nederland gelopen.</w:t>
      </w:r>
    </w:p>
    <w:p w:rsidRPr="00D13FD0" w:rsidR="005F696E" w:rsidP="005F696E" w:rsidRDefault="00194048" w14:paraId="568DE726" w14:textId="39E0E9F7">
      <w:pPr>
        <w:rPr>
          <w:rFonts w:ascii="Verdana" w:hAnsi="Verdana"/>
          <w:sz w:val="18"/>
          <w:szCs w:val="18"/>
        </w:rPr>
      </w:pPr>
      <w:r>
        <w:rPr>
          <w:rFonts w:ascii="Verdana" w:hAnsi="Verdana"/>
          <w:noProof/>
          <w:sz w:val="18"/>
          <w:szCs w:val="18"/>
        </w:rPr>
        <w:drawing>
          <wp:anchor distT="0" distB="0" distL="114300" distR="114300" simplePos="0" relativeHeight="251661312" behindDoc="1" locked="0" layoutInCell="1" allowOverlap="1" wp14:editId="408BA357" wp14:anchorId="22F2A3F8">
            <wp:simplePos x="0" y="0"/>
            <wp:positionH relativeFrom="margin">
              <wp:align>right</wp:align>
            </wp:positionH>
            <wp:positionV relativeFrom="paragraph">
              <wp:posOffset>227693</wp:posOffset>
            </wp:positionV>
            <wp:extent cx="5754370" cy="3236595"/>
            <wp:effectExtent l="0" t="0" r="0" b="1905"/>
            <wp:wrapTopAndBottom/>
            <wp:docPr id="2235934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93420" name="Afbeelding 2235934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4370" cy="3236595"/>
                    </a:xfrm>
                    <a:prstGeom prst="rect">
                      <a:avLst/>
                    </a:prstGeom>
                  </pic:spPr>
                </pic:pic>
              </a:graphicData>
            </a:graphic>
            <wp14:sizeRelH relativeFrom="margin">
              <wp14:pctWidth>0</wp14:pctWidth>
            </wp14:sizeRelH>
            <wp14:sizeRelV relativeFrom="margin">
              <wp14:pctHeight>0</wp14:pctHeight>
            </wp14:sizeRelV>
          </wp:anchor>
        </w:drawing>
      </w:r>
      <w:r w:rsidRPr="005F696E" w:rsidR="005F696E">
        <w:rPr>
          <w:rFonts w:ascii="Verdana" w:hAnsi="Verdana"/>
          <w:sz w:val="18"/>
          <w:szCs w:val="18"/>
        </w:rPr>
        <w:t xml:space="preserve">Figuur </w:t>
      </w:r>
      <w:r w:rsidR="00B175F5">
        <w:rPr>
          <w:rFonts w:ascii="Verdana" w:hAnsi="Verdana"/>
          <w:sz w:val="18"/>
          <w:szCs w:val="18"/>
        </w:rPr>
        <w:t>5</w:t>
      </w:r>
      <w:r w:rsidRPr="005F696E" w:rsidR="005F696E">
        <w:rPr>
          <w:rFonts w:ascii="Verdana" w:hAnsi="Verdana"/>
          <w:sz w:val="18"/>
          <w:szCs w:val="18"/>
        </w:rPr>
        <w:t>. Regio’s en landen: polissen, schades en provenu’s</w:t>
      </w:r>
      <w:r w:rsidR="00BE5399">
        <w:rPr>
          <w:rStyle w:val="Voetnootmarkering"/>
          <w:rFonts w:ascii="Verdana" w:hAnsi="Verdana"/>
          <w:sz w:val="18"/>
          <w:szCs w:val="18"/>
        </w:rPr>
        <w:footnoteReference w:id="11"/>
      </w:r>
    </w:p>
    <w:p w:rsidRPr="00D13FD0" w:rsidR="006D34C9" w:rsidP="006D34C9" w:rsidRDefault="005F696E" w14:paraId="33DFA840" w14:textId="18FF4393">
      <w:pPr>
        <w:rPr>
          <w:rFonts w:ascii="Verdana" w:hAnsi="Verdana"/>
          <w:sz w:val="18"/>
          <w:szCs w:val="18"/>
        </w:rPr>
      </w:pPr>
      <w:r w:rsidRPr="005F696E">
        <w:rPr>
          <w:rFonts w:ascii="Verdana" w:hAnsi="Verdana"/>
          <w:sz w:val="18"/>
          <w:szCs w:val="18"/>
        </w:rPr>
        <w:lastRenderedPageBreak/>
        <w:t xml:space="preserve"> </w:t>
      </w:r>
    </w:p>
    <w:p w:rsidRPr="00B2054F" w:rsidR="00B2054F" w:rsidP="00B2054F" w:rsidRDefault="00B2054F" w14:paraId="0AEAC34A" w14:textId="0BEACB67">
      <w:pPr>
        <w:rPr>
          <w:rFonts w:ascii="Verdana" w:hAnsi="Verdana"/>
          <w:sz w:val="18"/>
          <w:szCs w:val="18"/>
        </w:rPr>
      </w:pPr>
      <w:r w:rsidRPr="00B2054F">
        <w:rPr>
          <w:rFonts w:ascii="Verdana" w:hAnsi="Verdana"/>
          <w:sz w:val="18"/>
          <w:szCs w:val="18"/>
        </w:rPr>
        <w:t xml:space="preserve">Uit figuur 5 blijkt dat de </w:t>
      </w:r>
      <w:proofErr w:type="spellStart"/>
      <w:r w:rsidRPr="00B2054F">
        <w:rPr>
          <w:rFonts w:ascii="Verdana" w:hAnsi="Verdana"/>
          <w:sz w:val="18"/>
          <w:szCs w:val="18"/>
        </w:rPr>
        <w:t>ekv</w:t>
      </w:r>
      <w:proofErr w:type="spellEnd"/>
      <w:r w:rsidRPr="00B2054F">
        <w:rPr>
          <w:rFonts w:ascii="Verdana" w:hAnsi="Verdana"/>
          <w:sz w:val="18"/>
          <w:szCs w:val="18"/>
        </w:rPr>
        <w:t xml:space="preserve"> wereldwijd wordt ingezet. De </w:t>
      </w:r>
      <w:proofErr w:type="spellStart"/>
      <w:r w:rsidRPr="00B2054F">
        <w:rPr>
          <w:rFonts w:ascii="Verdana" w:hAnsi="Verdana"/>
          <w:sz w:val="18"/>
          <w:szCs w:val="18"/>
        </w:rPr>
        <w:t>ekv</w:t>
      </w:r>
      <w:proofErr w:type="spellEnd"/>
      <w:r w:rsidRPr="00B2054F">
        <w:rPr>
          <w:rFonts w:ascii="Verdana" w:hAnsi="Verdana"/>
          <w:sz w:val="18"/>
          <w:szCs w:val="18"/>
        </w:rPr>
        <w:t xml:space="preserve"> kan worden ingezet als dit aanvullend aan de markt is. Dat is het geval vanwege een of meer van de volgende factoren: de looptijd van het krediet, de omvang van het bedrag of de kredietwaardigheid van de koper. Inzet van de </w:t>
      </w:r>
      <w:proofErr w:type="spellStart"/>
      <w:r w:rsidRPr="00B2054F">
        <w:rPr>
          <w:rFonts w:ascii="Verdana" w:hAnsi="Verdana"/>
          <w:sz w:val="18"/>
          <w:szCs w:val="18"/>
        </w:rPr>
        <w:t>ekv</w:t>
      </w:r>
      <w:proofErr w:type="spellEnd"/>
      <w:r w:rsidRPr="00B2054F">
        <w:rPr>
          <w:rFonts w:ascii="Verdana" w:hAnsi="Verdana"/>
          <w:sz w:val="18"/>
          <w:szCs w:val="18"/>
        </w:rPr>
        <w:t xml:space="preserve"> kan dus voor elk land van toegevoegde waarde zijn, wat verklaart waarom een deel van de landen in het overzicht hoge inkomenslanden zijn.</w:t>
      </w:r>
    </w:p>
    <w:p w:rsidRPr="00D13FD0" w:rsidR="0011780D" w:rsidP="0011780D" w:rsidRDefault="0011780D" w14:paraId="51B909C8" w14:textId="7CF57B54">
      <w:pPr>
        <w:rPr>
          <w:rFonts w:ascii="Verdana" w:hAnsi="Verdana"/>
          <w:sz w:val="18"/>
          <w:szCs w:val="18"/>
        </w:rPr>
      </w:pPr>
      <w:r w:rsidRPr="00D02665">
        <w:rPr>
          <w:rFonts w:ascii="Verdana" w:hAnsi="Verdana"/>
          <w:sz w:val="18"/>
          <w:szCs w:val="18"/>
        </w:rPr>
        <w:t xml:space="preserve">Een grote verscheidenheid aan Nederlandse bedrijven maakt gebruik van de </w:t>
      </w:r>
      <w:proofErr w:type="spellStart"/>
      <w:r w:rsidRPr="00D02665">
        <w:rPr>
          <w:rFonts w:ascii="Verdana" w:hAnsi="Verdana"/>
          <w:sz w:val="18"/>
          <w:szCs w:val="18"/>
        </w:rPr>
        <w:t>ekv</w:t>
      </w:r>
      <w:proofErr w:type="spellEnd"/>
      <w:r w:rsidRPr="00D13FD0">
        <w:rPr>
          <w:rFonts w:ascii="Verdana" w:hAnsi="Verdana"/>
          <w:sz w:val="18"/>
          <w:szCs w:val="18"/>
        </w:rPr>
        <w:t xml:space="preserve">-instrumenten voor hun internationale handels- en dienstenverkeer. Het grootste deel van de </w:t>
      </w:r>
      <w:proofErr w:type="spellStart"/>
      <w:r w:rsidRPr="00D13FD0">
        <w:rPr>
          <w:rFonts w:ascii="Verdana" w:hAnsi="Verdana"/>
          <w:sz w:val="18"/>
          <w:szCs w:val="18"/>
        </w:rPr>
        <w:t>ekv</w:t>
      </w:r>
      <w:proofErr w:type="spellEnd"/>
      <w:r w:rsidRPr="00D13FD0">
        <w:rPr>
          <w:rFonts w:ascii="Verdana" w:hAnsi="Verdana"/>
          <w:sz w:val="18"/>
          <w:szCs w:val="18"/>
        </w:rPr>
        <w:t xml:space="preserve">-portefeuille bestaat uit verzekerde projecten met een grote omvang van een aantal grote Nederlandse bedrijven. Daarnaast zijn via de </w:t>
      </w:r>
      <w:proofErr w:type="spellStart"/>
      <w:r w:rsidRPr="00D13FD0">
        <w:rPr>
          <w:rFonts w:ascii="Verdana" w:hAnsi="Verdana"/>
          <w:sz w:val="18"/>
          <w:szCs w:val="18"/>
        </w:rPr>
        <w:t>ekv</w:t>
      </w:r>
      <w:proofErr w:type="spellEnd"/>
      <w:r w:rsidRPr="00D13FD0">
        <w:rPr>
          <w:rFonts w:ascii="Verdana" w:hAnsi="Verdana"/>
          <w:sz w:val="18"/>
          <w:szCs w:val="18"/>
        </w:rPr>
        <w:t xml:space="preserve"> diverse middelgrote en kleine projecten verzekerd van het </w:t>
      </w:r>
      <w:r w:rsidR="0095337A">
        <w:rPr>
          <w:rFonts w:ascii="Verdana" w:hAnsi="Verdana"/>
          <w:sz w:val="18"/>
          <w:szCs w:val="18"/>
        </w:rPr>
        <w:t>m</w:t>
      </w:r>
      <w:r w:rsidR="00067661">
        <w:rPr>
          <w:rFonts w:ascii="Verdana" w:hAnsi="Verdana"/>
          <w:sz w:val="18"/>
          <w:szCs w:val="18"/>
        </w:rPr>
        <w:t xml:space="preserve">kb. </w:t>
      </w:r>
      <w:r w:rsidRPr="00D13FD0">
        <w:rPr>
          <w:rFonts w:ascii="Verdana" w:hAnsi="Verdana"/>
          <w:sz w:val="18"/>
          <w:szCs w:val="18"/>
        </w:rPr>
        <w:t>Dergelijke transacties zijn hoog in aantallen maar juist klein in volume. Transacties van het mkb en transacties die als ‘groen’ zijn gelabeld, worden</w:t>
      </w:r>
      <w:r w:rsidR="00B77D1B">
        <w:rPr>
          <w:rFonts w:ascii="Verdana" w:hAnsi="Verdana"/>
          <w:sz w:val="18"/>
          <w:szCs w:val="18"/>
        </w:rPr>
        <w:t xml:space="preserve"> daarnaast ook nog</w:t>
      </w:r>
      <w:r w:rsidRPr="00D13FD0">
        <w:rPr>
          <w:rFonts w:ascii="Verdana" w:hAnsi="Verdana"/>
          <w:sz w:val="18"/>
          <w:szCs w:val="18"/>
        </w:rPr>
        <w:t xml:space="preserve"> apart gemonitord aangezien </w:t>
      </w:r>
      <w:r w:rsidR="00D644B0">
        <w:rPr>
          <w:rFonts w:ascii="Verdana" w:hAnsi="Verdana"/>
          <w:sz w:val="18"/>
          <w:szCs w:val="18"/>
        </w:rPr>
        <w:t xml:space="preserve">dit beleidsprioriteiten zijn en </w:t>
      </w:r>
      <w:r w:rsidRPr="00D13FD0">
        <w:rPr>
          <w:rFonts w:ascii="Verdana" w:hAnsi="Verdana"/>
          <w:sz w:val="18"/>
          <w:szCs w:val="18"/>
        </w:rPr>
        <w:t xml:space="preserve">de variabele vergoeding van ADSB hiervan mede afhankelijk is. </w:t>
      </w:r>
      <w:r w:rsidR="00566924">
        <w:rPr>
          <w:rFonts w:ascii="Verdana" w:hAnsi="Verdana"/>
          <w:sz w:val="18"/>
          <w:szCs w:val="18"/>
        </w:rPr>
        <w:t>P</w:t>
      </w:r>
      <w:r w:rsidRPr="00D13FD0">
        <w:rPr>
          <w:rFonts w:ascii="Verdana" w:hAnsi="Verdana"/>
          <w:sz w:val="18"/>
          <w:szCs w:val="18"/>
        </w:rPr>
        <w:t xml:space="preserve">aragraaf 5.2 </w:t>
      </w:r>
      <w:r w:rsidR="00566924">
        <w:rPr>
          <w:rFonts w:ascii="Verdana" w:hAnsi="Verdana"/>
          <w:sz w:val="18"/>
          <w:szCs w:val="18"/>
        </w:rPr>
        <w:t>gaat verder in op</w:t>
      </w:r>
      <w:r w:rsidRPr="00D13FD0">
        <w:rPr>
          <w:rFonts w:ascii="Verdana" w:hAnsi="Verdana"/>
          <w:sz w:val="18"/>
          <w:szCs w:val="18"/>
        </w:rPr>
        <w:t xml:space="preserve"> de evaluatie van het Groene Label.</w:t>
      </w:r>
    </w:p>
    <w:p w:rsidR="0011780D" w:rsidP="0011780D" w:rsidRDefault="0011780D" w14:paraId="42B93132" w14:textId="5022A7FD">
      <w:pPr>
        <w:rPr>
          <w:rFonts w:ascii="Verdana" w:hAnsi="Verdana"/>
          <w:sz w:val="18"/>
          <w:szCs w:val="18"/>
        </w:rPr>
      </w:pPr>
      <w:r w:rsidRPr="00D13FD0">
        <w:rPr>
          <w:rFonts w:ascii="Verdana" w:hAnsi="Verdana"/>
          <w:sz w:val="18"/>
          <w:szCs w:val="18"/>
        </w:rPr>
        <w:t xml:space="preserve">Veranderend beleid heeft invloed op de </w:t>
      </w:r>
      <w:r w:rsidRPr="005F696E">
        <w:rPr>
          <w:rFonts w:ascii="Verdana" w:hAnsi="Verdana"/>
          <w:sz w:val="18"/>
          <w:szCs w:val="18"/>
        </w:rPr>
        <w:t>portefeuille</w:t>
      </w:r>
      <w:r w:rsidR="00566924">
        <w:rPr>
          <w:rFonts w:ascii="Verdana" w:hAnsi="Verdana"/>
          <w:sz w:val="18"/>
          <w:szCs w:val="18"/>
        </w:rPr>
        <w:t xml:space="preserve">. Door </w:t>
      </w:r>
      <w:r w:rsidRPr="005F696E">
        <w:rPr>
          <w:rFonts w:ascii="Verdana" w:hAnsi="Verdana"/>
          <w:sz w:val="18"/>
          <w:szCs w:val="18"/>
        </w:rPr>
        <w:t xml:space="preserve">het beëindigen van nieuwe </w:t>
      </w:r>
      <w:proofErr w:type="spellStart"/>
      <w:r w:rsidRPr="005F696E">
        <w:rPr>
          <w:rFonts w:ascii="Verdana" w:hAnsi="Verdana"/>
          <w:sz w:val="18"/>
          <w:szCs w:val="18"/>
        </w:rPr>
        <w:t>ekv</w:t>
      </w:r>
      <w:proofErr w:type="spellEnd"/>
      <w:r w:rsidRPr="005F696E">
        <w:rPr>
          <w:rFonts w:ascii="Verdana" w:hAnsi="Verdana"/>
          <w:sz w:val="18"/>
          <w:szCs w:val="18"/>
        </w:rPr>
        <w:t xml:space="preserve">-steun aan de fossiele energiesector </w:t>
      </w:r>
      <w:r w:rsidR="00566924">
        <w:rPr>
          <w:rFonts w:ascii="Verdana" w:hAnsi="Verdana"/>
          <w:sz w:val="18"/>
          <w:szCs w:val="18"/>
        </w:rPr>
        <w:t>per</w:t>
      </w:r>
      <w:r w:rsidRPr="005F696E" w:rsidR="009F54AC">
        <w:rPr>
          <w:rFonts w:ascii="Verdana" w:hAnsi="Verdana"/>
          <w:sz w:val="18"/>
          <w:szCs w:val="18"/>
        </w:rPr>
        <w:t xml:space="preserve"> 1 januari 2023 </w:t>
      </w:r>
      <w:r w:rsidR="00566924">
        <w:rPr>
          <w:rFonts w:ascii="Verdana" w:hAnsi="Verdana"/>
          <w:sz w:val="18"/>
          <w:szCs w:val="18"/>
        </w:rPr>
        <w:t>lopen transacties</w:t>
      </w:r>
      <w:r w:rsidR="0083765C">
        <w:rPr>
          <w:rFonts w:ascii="Verdana" w:hAnsi="Verdana"/>
          <w:sz w:val="18"/>
          <w:szCs w:val="18"/>
        </w:rPr>
        <w:t xml:space="preserve"> uit deze sector</w:t>
      </w:r>
      <w:r w:rsidRPr="005F696E">
        <w:rPr>
          <w:rFonts w:ascii="Verdana" w:hAnsi="Verdana"/>
          <w:sz w:val="18"/>
          <w:szCs w:val="18"/>
        </w:rPr>
        <w:t xml:space="preserve"> langzaam uit de portefeuille. </w:t>
      </w:r>
      <w:r w:rsidRPr="005F696E">
        <w:rPr>
          <w:rFonts w:ascii="Verdana" w:hAnsi="Verdana"/>
          <w:sz w:val="18"/>
        </w:rPr>
        <w:t xml:space="preserve">Figuur </w:t>
      </w:r>
      <w:r w:rsidR="00B175F5">
        <w:rPr>
          <w:rFonts w:ascii="Verdana" w:hAnsi="Verdana"/>
          <w:sz w:val="18"/>
        </w:rPr>
        <w:t>6</w:t>
      </w:r>
      <w:r w:rsidRPr="005F696E">
        <w:rPr>
          <w:rFonts w:ascii="Verdana" w:hAnsi="Verdana"/>
          <w:sz w:val="18"/>
          <w:szCs w:val="18"/>
        </w:rPr>
        <w:t xml:space="preserve"> geeft </w:t>
      </w:r>
      <w:r w:rsidR="0083765C">
        <w:rPr>
          <w:rFonts w:ascii="Verdana" w:hAnsi="Verdana"/>
          <w:sz w:val="18"/>
          <w:szCs w:val="18"/>
        </w:rPr>
        <w:t xml:space="preserve">het aandeel van verschillende sectoren voor de afgelopen 5 jaar in de </w:t>
      </w:r>
      <w:proofErr w:type="spellStart"/>
      <w:r w:rsidR="0083765C">
        <w:rPr>
          <w:rFonts w:ascii="Verdana" w:hAnsi="Verdana"/>
          <w:sz w:val="18"/>
          <w:szCs w:val="18"/>
        </w:rPr>
        <w:t>ekv</w:t>
      </w:r>
      <w:proofErr w:type="spellEnd"/>
      <w:r w:rsidR="0083765C">
        <w:rPr>
          <w:rFonts w:ascii="Verdana" w:hAnsi="Verdana"/>
          <w:sz w:val="18"/>
          <w:szCs w:val="18"/>
        </w:rPr>
        <w:t>-portefeuille weer</w:t>
      </w:r>
      <w:r w:rsidRPr="005F696E">
        <w:rPr>
          <w:rFonts w:ascii="Verdana" w:hAnsi="Verdana"/>
          <w:sz w:val="18"/>
          <w:szCs w:val="18"/>
        </w:rPr>
        <w:t xml:space="preserve">. </w:t>
      </w:r>
      <w:r w:rsidRPr="005F696E">
        <w:rPr>
          <w:rFonts w:ascii="Verdana" w:hAnsi="Verdana"/>
          <w:sz w:val="18"/>
        </w:rPr>
        <w:t>Tabel 3</w:t>
      </w:r>
      <w:r w:rsidRPr="005F696E">
        <w:rPr>
          <w:rFonts w:ascii="Verdana" w:hAnsi="Verdana"/>
          <w:sz w:val="18"/>
          <w:szCs w:val="18"/>
        </w:rPr>
        <w:t xml:space="preserve"> geeft inzicht in het aantal groene en mkb-transacties de afgelopen </w:t>
      </w:r>
      <w:r w:rsidR="0083765C">
        <w:rPr>
          <w:rFonts w:ascii="Verdana" w:hAnsi="Verdana"/>
          <w:sz w:val="18"/>
          <w:szCs w:val="18"/>
        </w:rPr>
        <w:t>drie jaar</w:t>
      </w:r>
      <w:r w:rsidRPr="005F696E">
        <w:rPr>
          <w:rFonts w:ascii="Verdana" w:hAnsi="Verdana"/>
          <w:sz w:val="18"/>
          <w:szCs w:val="18"/>
        </w:rPr>
        <w:t xml:space="preserve"> en het aandeel ervan in de </w:t>
      </w:r>
      <w:proofErr w:type="spellStart"/>
      <w:r w:rsidRPr="005F696E">
        <w:rPr>
          <w:rFonts w:ascii="Verdana" w:hAnsi="Verdana"/>
          <w:sz w:val="18"/>
          <w:szCs w:val="18"/>
        </w:rPr>
        <w:t>ekv</w:t>
      </w:r>
      <w:proofErr w:type="spellEnd"/>
      <w:r w:rsidRPr="005F696E">
        <w:rPr>
          <w:rFonts w:ascii="Verdana" w:hAnsi="Verdana"/>
          <w:sz w:val="18"/>
          <w:szCs w:val="18"/>
        </w:rPr>
        <w:t xml:space="preserve">-portefeuille. </w:t>
      </w:r>
      <w:r w:rsidR="00B34113">
        <w:rPr>
          <w:rFonts w:ascii="Verdana" w:hAnsi="Verdana"/>
          <w:sz w:val="18"/>
          <w:szCs w:val="18"/>
        </w:rPr>
        <w:t xml:space="preserve">Hieronder wordt </w:t>
      </w:r>
      <w:r w:rsidRPr="005F696E">
        <w:rPr>
          <w:rFonts w:ascii="Verdana" w:hAnsi="Verdana"/>
          <w:sz w:val="18"/>
          <w:szCs w:val="18"/>
        </w:rPr>
        <w:t>nader in</w:t>
      </w:r>
      <w:r w:rsidR="00B34113">
        <w:rPr>
          <w:rFonts w:ascii="Verdana" w:hAnsi="Verdana"/>
          <w:sz w:val="18"/>
          <w:szCs w:val="18"/>
        </w:rPr>
        <w:t>gegaan</w:t>
      </w:r>
      <w:r w:rsidRPr="005F696E">
        <w:rPr>
          <w:rFonts w:ascii="Verdana" w:hAnsi="Verdana"/>
          <w:sz w:val="18"/>
          <w:szCs w:val="18"/>
        </w:rPr>
        <w:t xml:space="preserve"> op deze ontwikkelingen. </w:t>
      </w:r>
    </w:p>
    <w:p w:rsidRPr="00D13FD0" w:rsidR="000D433B" w:rsidP="0011780D" w:rsidRDefault="000D433B" w14:paraId="40F73AF9" w14:textId="059268BC">
      <w:pPr>
        <w:rPr>
          <w:rFonts w:ascii="Verdana" w:hAnsi="Verdana"/>
          <w:sz w:val="18"/>
          <w:szCs w:val="18"/>
        </w:rPr>
      </w:pPr>
      <w:r w:rsidRPr="005F696E">
        <w:rPr>
          <w:rFonts w:ascii="Verdana" w:hAnsi="Verdana"/>
          <w:sz w:val="18"/>
          <w:szCs w:val="18"/>
        </w:rPr>
        <w:t xml:space="preserve">Figuur </w:t>
      </w:r>
      <w:r w:rsidR="00B175F5">
        <w:rPr>
          <w:rFonts w:ascii="Verdana" w:hAnsi="Verdana"/>
          <w:sz w:val="18"/>
          <w:szCs w:val="18"/>
        </w:rPr>
        <w:t>6</w:t>
      </w:r>
      <w:r w:rsidRPr="005F696E">
        <w:rPr>
          <w:rFonts w:ascii="Verdana" w:hAnsi="Verdana"/>
          <w:sz w:val="18"/>
          <w:szCs w:val="18"/>
        </w:rPr>
        <w:t xml:space="preserve">. Sectoren in </w:t>
      </w:r>
      <w:proofErr w:type="spellStart"/>
      <w:r w:rsidRPr="005F696E">
        <w:rPr>
          <w:rFonts w:ascii="Verdana" w:hAnsi="Verdana"/>
          <w:sz w:val="18"/>
          <w:szCs w:val="18"/>
        </w:rPr>
        <w:t>ekv</w:t>
      </w:r>
      <w:proofErr w:type="spellEnd"/>
      <w:r w:rsidRPr="005F696E">
        <w:rPr>
          <w:rFonts w:ascii="Verdana" w:hAnsi="Verdana"/>
          <w:sz w:val="18"/>
          <w:szCs w:val="18"/>
        </w:rPr>
        <w:t>-portefeuille naar aandeel in transactieomvang t.o.v. de totale portefeuille (in %)</w:t>
      </w:r>
    </w:p>
    <w:p w:rsidR="00194048" w:rsidP="0011780D" w:rsidRDefault="00B77D1B" w14:paraId="33031142" w14:textId="7BFB5F64">
      <w:pPr>
        <w:rPr>
          <w:rFonts w:ascii="Verdana" w:hAnsi="Verdana"/>
          <w:sz w:val="18"/>
          <w:szCs w:val="18"/>
          <w:highlight w:val="yellow"/>
        </w:rPr>
      </w:pPr>
      <w:r>
        <w:rPr>
          <w:noProof/>
        </w:rPr>
        <w:drawing>
          <wp:inline distT="0" distB="0" distL="0" distR="0" wp14:anchorId="296F0709" wp14:editId="42BC57EB">
            <wp:extent cx="5800090" cy="2953657"/>
            <wp:effectExtent l="0" t="0" r="10160" b="18415"/>
            <wp:docPr id="1113221362" name="Grafiek 1">
              <a:extLst xmlns:a="http://schemas.openxmlformats.org/drawingml/2006/main">
                <a:ext uri="{FF2B5EF4-FFF2-40B4-BE49-F238E27FC236}">
                  <a16:creationId xmlns:a16="http://schemas.microsoft.com/office/drawing/2014/main" id="{6A3A5DD6-0E86-4F7C-9001-B6849698A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4048" w:rsidP="0011780D" w:rsidRDefault="00194048" w14:paraId="7593AEFE" w14:textId="77777777">
      <w:pPr>
        <w:rPr>
          <w:rFonts w:ascii="Verdana" w:hAnsi="Verdana"/>
          <w:sz w:val="18"/>
          <w:szCs w:val="18"/>
          <w:highlight w:val="yellow"/>
        </w:rPr>
      </w:pPr>
    </w:p>
    <w:p w:rsidR="00194048" w:rsidP="0011780D" w:rsidRDefault="00194048" w14:paraId="3AA0D1A3" w14:textId="77777777">
      <w:pPr>
        <w:rPr>
          <w:rFonts w:ascii="Verdana" w:hAnsi="Verdana"/>
          <w:sz w:val="18"/>
          <w:szCs w:val="18"/>
          <w:highlight w:val="yellow"/>
        </w:rPr>
      </w:pPr>
    </w:p>
    <w:p w:rsidR="00194048" w:rsidP="0011780D" w:rsidRDefault="00194048" w14:paraId="326426DF" w14:textId="77777777">
      <w:pPr>
        <w:rPr>
          <w:rFonts w:ascii="Verdana" w:hAnsi="Verdana"/>
          <w:sz w:val="18"/>
          <w:szCs w:val="18"/>
          <w:highlight w:val="yellow"/>
        </w:rPr>
      </w:pPr>
    </w:p>
    <w:p w:rsidR="00194048" w:rsidP="0011780D" w:rsidRDefault="00194048" w14:paraId="30854C3E" w14:textId="77777777">
      <w:pPr>
        <w:rPr>
          <w:rFonts w:ascii="Verdana" w:hAnsi="Verdana"/>
          <w:sz w:val="18"/>
          <w:szCs w:val="18"/>
          <w:highlight w:val="yellow"/>
        </w:rPr>
      </w:pPr>
    </w:p>
    <w:p w:rsidR="00194048" w:rsidP="0011780D" w:rsidRDefault="00194048" w14:paraId="71735F41" w14:textId="77777777">
      <w:pPr>
        <w:rPr>
          <w:rFonts w:ascii="Verdana" w:hAnsi="Verdana"/>
          <w:sz w:val="18"/>
          <w:szCs w:val="18"/>
          <w:highlight w:val="yellow"/>
        </w:rPr>
      </w:pPr>
    </w:p>
    <w:p w:rsidRPr="00D7015F" w:rsidR="00194048" w:rsidP="0011780D" w:rsidRDefault="00194048" w14:paraId="7523F903" w14:textId="77777777">
      <w:pPr>
        <w:rPr>
          <w:rFonts w:ascii="Verdana" w:hAnsi="Verdana"/>
          <w:sz w:val="18"/>
          <w:szCs w:val="18"/>
          <w:highlight w:val="yellow"/>
        </w:rPr>
      </w:pPr>
    </w:p>
    <w:tbl>
      <w:tblPr>
        <w:tblStyle w:val="Rastertabel1licht-Accent15"/>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020"/>
        <w:gridCol w:w="1175"/>
        <w:gridCol w:w="1175"/>
        <w:gridCol w:w="1176"/>
        <w:gridCol w:w="1175"/>
        <w:gridCol w:w="1175"/>
        <w:gridCol w:w="1176"/>
      </w:tblGrid>
      <w:tr w:rsidRPr="00E27010" w:rsidR="00B77D1B" w:rsidTr="00BE5399" w14:paraId="35EB5D0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2" w:type="dxa"/>
            <w:gridSpan w:val="7"/>
            <w:tcBorders>
              <w:bottom w:val="none" w:color="auto" w:sz="0" w:space="0"/>
            </w:tcBorders>
            <w:shd w:val="clear" w:color="auto" w:fill="5B9BD5"/>
            <w:noWrap/>
            <w:hideMark/>
          </w:tcPr>
          <w:p w:rsidRPr="00E27010" w:rsidR="00B77D1B" w:rsidP="00BC1F18" w:rsidRDefault="00B77D1B" w14:paraId="22446BE1" w14:textId="10FF4615">
            <w:pPr>
              <w:spacing w:line="259" w:lineRule="auto"/>
              <w:rPr>
                <w:rFonts w:ascii="Calibri" w:hAnsi="Calibri" w:eastAsia="Times New Roman" w:cs="Calibri"/>
                <w:color w:val="FFFFFF"/>
                <w:sz w:val="22"/>
                <w:lang w:val="nl-NL" w:eastAsia="nl-NL"/>
              </w:rPr>
            </w:pPr>
            <w:r w:rsidRPr="00E27010">
              <w:rPr>
                <w:rFonts w:ascii="Calibri" w:hAnsi="Calibri" w:eastAsia="Times New Roman" w:cs="Calibri"/>
                <w:color w:val="FFFFFF"/>
                <w:sz w:val="22"/>
                <w:lang w:val="nl-NL" w:eastAsia="nl-NL"/>
              </w:rPr>
              <w:lastRenderedPageBreak/>
              <w:t>Tabel 3. Nieuwe groene en mkb transacties in aantallen en % van totaal</w:t>
            </w:r>
            <w:r w:rsidR="00730609">
              <w:rPr>
                <w:rStyle w:val="Voetnootmarkering"/>
                <w:rFonts w:ascii="Calibri" w:hAnsi="Calibri" w:eastAsia="Times New Roman" w:cs="Calibri"/>
                <w:color w:val="FFFFFF"/>
                <w:sz w:val="22"/>
                <w:lang w:val="nl-NL" w:eastAsia="nl-NL"/>
              </w:rPr>
              <w:footnoteReference w:id="12"/>
            </w:r>
          </w:p>
        </w:tc>
      </w:tr>
      <w:tr w:rsidRPr="00E27010" w:rsidR="00B77D1B" w:rsidTr="00BE5399" w14:paraId="3D7ADF82"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tcBorders>
              <w:bottom w:val="single" w:color="5B9BD5" w:sz="4" w:space="0"/>
            </w:tcBorders>
            <w:noWrap/>
          </w:tcPr>
          <w:p w:rsidRPr="00E27010" w:rsidR="00B77D1B" w:rsidP="00BC1F18" w:rsidRDefault="00B34113" w14:paraId="215C7132" w14:textId="65952855">
            <w:pPr>
              <w:spacing w:line="259" w:lineRule="auto"/>
              <w:rPr>
                <w:rFonts w:ascii="Calibri" w:hAnsi="Calibri" w:eastAsia="Times New Roman" w:cs="Calibri"/>
                <w:i/>
                <w:iCs/>
                <w:lang w:val="nl-NL" w:eastAsia="nl-NL"/>
              </w:rPr>
            </w:pPr>
            <w:r>
              <w:rPr>
                <w:rFonts w:ascii="Calibri" w:hAnsi="Calibri" w:eastAsia="Times New Roman" w:cs="Calibri"/>
                <w:i/>
                <w:iCs/>
                <w:lang w:val="nl-NL" w:eastAsia="nl-NL"/>
              </w:rPr>
              <w:t>(In aantallen)</w:t>
            </w:r>
          </w:p>
        </w:tc>
        <w:tc>
          <w:tcPr>
            <w:tcW w:w="1175" w:type="dxa"/>
            <w:tcBorders>
              <w:bottom w:val="single" w:color="5B9BD5" w:sz="4" w:space="0"/>
            </w:tcBorders>
            <w:noWrap/>
          </w:tcPr>
          <w:p w:rsidRPr="00E27010" w:rsidR="00B77D1B" w:rsidP="00BC1F18" w:rsidRDefault="00B77D1B" w14:paraId="726F3F9C"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lang w:eastAsia="nl-NL"/>
              </w:rPr>
            </w:pPr>
            <w:r w:rsidRPr="00E27010">
              <w:rPr>
                <w:rFonts w:ascii="Calibri" w:hAnsi="Calibri" w:eastAsia="Times New Roman" w:cs="Calibri"/>
                <w:i/>
                <w:iCs/>
                <w:lang w:eastAsia="nl-NL"/>
              </w:rPr>
              <w:t>2022</w:t>
            </w:r>
          </w:p>
        </w:tc>
        <w:tc>
          <w:tcPr>
            <w:tcW w:w="1175" w:type="dxa"/>
            <w:tcBorders>
              <w:bottom w:val="single" w:color="5B9BD5" w:sz="4" w:space="0"/>
            </w:tcBorders>
            <w:noWrap/>
          </w:tcPr>
          <w:p w:rsidRPr="00E27010" w:rsidR="00B77D1B" w:rsidP="00BC1F18" w:rsidRDefault="00B77D1B" w14:paraId="30E84992"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lang w:eastAsia="nl-NL"/>
              </w:rPr>
            </w:pPr>
            <w:r w:rsidRPr="00E27010">
              <w:rPr>
                <w:rFonts w:ascii="Calibri" w:hAnsi="Calibri" w:eastAsia="Times New Roman" w:cs="Calibri"/>
                <w:i/>
                <w:iCs/>
                <w:lang w:eastAsia="nl-NL"/>
              </w:rPr>
              <w:t xml:space="preserve">% van </w:t>
            </w:r>
            <w:proofErr w:type="spellStart"/>
            <w:r w:rsidRPr="00E27010">
              <w:rPr>
                <w:rFonts w:ascii="Calibri" w:hAnsi="Calibri" w:eastAsia="Times New Roman" w:cs="Calibri"/>
                <w:i/>
                <w:iCs/>
                <w:lang w:eastAsia="nl-NL"/>
              </w:rPr>
              <w:t>totaal</w:t>
            </w:r>
            <w:proofErr w:type="spellEnd"/>
          </w:p>
        </w:tc>
        <w:tc>
          <w:tcPr>
            <w:tcW w:w="1176" w:type="dxa"/>
            <w:tcBorders>
              <w:bottom w:val="single" w:color="5B9BD5" w:sz="4" w:space="0"/>
            </w:tcBorders>
            <w:noWrap/>
          </w:tcPr>
          <w:p w:rsidRPr="00E27010" w:rsidR="00B77D1B" w:rsidP="00BC1F18" w:rsidRDefault="00B77D1B" w14:paraId="5A5B304B"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lang w:eastAsia="nl-NL"/>
              </w:rPr>
            </w:pPr>
            <w:r w:rsidRPr="00E27010">
              <w:rPr>
                <w:rFonts w:ascii="Calibri" w:hAnsi="Calibri" w:eastAsia="Times New Roman" w:cs="Calibri"/>
                <w:i/>
                <w:iCs/>
                <w:lang w:eastAsia="nl-NL"/>
              </w:rPr>
              <w:t>2023</w:t>
            </w:r>
          </w:p>
        </w:tc>
        <w:tc>
          <w:tcPr>
            <w:tcW w:w="1175" w:type="dxa"/>
            <w:tcBorders>
              <w:bottom w:val="single" w:color="5B9BD5" w:sz="4" w:space="0"/>
            </w:tcBorders>
            <w:noWrap/>
          </w:tcPr>
          <w:p w:rsidRPr="00E27010" w:rsidR="00B77D1B" w:rsidP="00BC1F18" w:rsidRDefault="00B77D1B" w14:paraId="7758874F"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lang w:eastAsia="nl-NL"/>
              </w:rPr>
            </w:pPr>
            <w:r w:rsidRPr="00E27010">
              <w:rPr>
                <w:rFonts w:ascii="Calibri" w:hAnsi="Calibri" w:eastAsia="Times New Roman" w:cs="Calibri"/>
                <w:i/>
                <w:iCs/>
                <w:lang w:eastAsia="nl-NL"/>
              </w:rPr>
              <w:t xml:space="preserve">% van </w:t>
            </w:r>
            <w:proofErr w:type="spellStart"/>
            <w:r w:rsidRPr="00E27010">
              <w:rPr>
                <w:rFonts w:ascii="Calibri" w:hAnsi="Calibri" w:eastAsia="Times New Roman" w:cs="Calibri"/>
                <w:i/>
                <w:iCs/>
                <w:lang w:eastAsia="nl-NL"/>
              </w:rPr>
              <w:t>totaal</w:t>
            </w:r>
            <w:proofErr w:type="spellEnd"/>
          </w:p>
        </w:tc>
        <w:tc>
          <w:tcPr>
            <w:tcW w:w="1175" w:type="dxa"/>
            <w:tcBorders>
              <w:bottom w:val="single" w:color="5B9BD5" w:sz="4" w:space="0"/>
            </w:tcBorders>
            <w:noWrap/>
          </w:tcPr>
          <w:p w:rsidRPr="00E27010" w:rsidR="00B77D1B" w:rsidP="00BC1F18" w:rsidRDefault="00B77D1B" w14:paraId="1A4BC847"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lang w:eastAsia="nl-NL"/>
              </w:rPr>
            </w:pPr>
            <w:r w:rsidRPr="00E27010">
              <w:rPr>
                <w:rFonts w:ascii="Calibri" w:hAnsi="Calibri" w:eastAsia="Times New Roman" w:cs="Calibri"/>
                <w:i/>
                <w:iCs/>
                <w:lang w:eastAsia="nl-NL"/>
              </w:rPr>
              <w:t>2024</w:t>
            </w:r>
          </w:p>
        </w:tc>
        <w:tc>
          <w:tcPr>
            <w:tcW w:w="1176" w:type="dxa"/>
            <w:tcBorders>
              <w:bottom w:val="single" w:color="5B9BD5" w:sz="4" w:space="0"/>
            </w:tcBorders>
            <w:noWrap/>
          </w:tcPr>
          <w:p w:rsidRPr="00E27010" w:rsidR="00B77D1B" w:rsidP="00BC1F18" w:rsidRDefault="00B77D1B" w14:paraId="684F18E4"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lang w:eastAsia="nl-NL"/>
              </w:rPr>
            </w:pPr>
            <w:r w:rsidRPr="00E27010">
              <w:rPr>
                <w:rFonts w:ascii="Calibri" w:hAnsi="Calibri" w:eastAsia="Times New Roman" w:cs="Calibri"/>
                <w:i/>
                <w:iCs/>
                <w:lang w:eastAsia="nl-NL"/>
              </w:rPr>
              <w:t xml:space="preserve">% van </w:t>
            </w:r>
            <w:proofErr w:type="spellStart"/>
            <w:r w:rsidRPr="00E27010">
              <w:rPr>
                <w:rFonts w:ascii="Calibri" w:hAnsi="Calibri" w:eastAsia="Times New Roman" w:cs="Calibri"/>
                <w:i/>
                <w:iCs/>
                <w:lang w:eastAsia="nl-NL"/>
              </w:rPr>
              <w:t>totaal</w:t>
            </w:r>
            <w:proofErr w:type="spellEnd"/>
          </w:p>
        </w:tc>
      </w:tr>
      <w:tr w:rsidRPr="00E27010" w:rsidR="00B77D1B" w:rsidTr="00BE5399" w14:paraId="349C1BF5"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tcBorders>
              <w:top w:val="single" w:color="5B9BD5" w:sz="4" w:space="0"/>
            </w:tcBorders>
            <w:noWrap/>
            <w:hideMark/>
          </w:tcPr>
          <w:p w:rsidRPr="00E27010" w:rsidR="00B77D1B" w:rsidP="00BC1F18" w:rsidRDefault="00B77D1B" w14:paraId="2DDD61A8" w14:textId="77777777">
            <w:pPr>
              <w:spacing w:line="259" w:lineRule="auto"/>
              <w:rPr>
                <w:rFonts w:ascii="Calibri" w:hAnsi="Calibri" w:eastAsia="Times New Roman" w:cs="Calibri"/>
                <w:color w:val="000000"/>
                <w:lang w:eastAsia="nl-NL"/>
              </w:rPr>
            </w:pPr>
            <w:r w:rsidRPr="00E27010">
              <w:rPr>
                <w:rFonts w:ascii="Calibri" w:hAnsi="Calibri" w:eastAsia="Times New Roman" w:cs="Calibri"/>
                <w:color w:val="000000"/>
                <w:lang w:eastAsia="nl-NL"/>
              </w:rPr>
              <w:t>Groen</w:t>
            </w:r>
          </w:p>
        </w:tc>
        <w:tc>
          <w:tcPr>
            <w:tcW w:w="1175" w:type="dxa"/>
            <w:tcBorders>
              <w:top w:val="single" w:color="5B9BD5" w:sz="4" w:space="0"/>
            </w:tcBorders>
            <w:noWrap/>
            <w:hideMark/>
          </w:tcPr>
          <w:p w:rsidRPr="00E27010" w:rsidR="00B77D1B" w:rsidP="00BC1F18" w:rsidRDefault="00B77D1B" w14:paraId="20F8454C"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76</w:t>
            </w:r>
          </w:p>
        </w:tc>
        <w:tc>
          <w:tcPr>
            <w:tcW w:w="1175" w:type="dxa"/>
            <w:tcBorders>
              <w:top w:val="single" w:color="5B9BD5" w:sz="4" w:space="0"/>
            </w:tcBorders>
            <w:noWrap/>
            <w:hideMark/>
          </w:tcPr>
          <w:p w:rsidRPr="00E27010" w:rsidR="00B77D1B" w:rsidP="00BC1F18" w:rsidRDefault="00B77D1B" w14:paraId="6F873139"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45%</w:t>
            </w:r>
          </w:p>
        </w:tc>
        <w:tc>
          <w:tcPr>
            <w:tcW w:w="1176" w:type="dxa"/>
            <w:tcBorders>
              <w:top w:val="single" w:color="5B9BD5" w:sz="4" w:space="0"/>
            </w:tcBorders>
            <w:noWrap/>
            <w:hideMark/>
          </w:tcPr>
          <w:p w:rsidRPr="00E27010" w:rsidR="00B77D1B" w:rsidP="00BC1F18" w:rsidRDefault="00B77D1B" w14:paraId="307855E3"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55</w:t>
            </w:r>
          </w:p>
        </w:tc>
        <w:tc>
          <w:tcPr>
            <w:tcW w:w="1175" w:type="dxa"/>
            <w:tcBorders>
              <w:top w:val="single" w:color="5B9BD5" w:sz="4" w:space="0"/>
            </w:tcBorders>
            <w:noWrap/>
            <w:hideMark/>
          </w:tcPr>
          <w:p w:rsidRPr="00E27010" w:rsidR="00B77D1B" w:rsidP="00BC1F18" w:rsidRDefault="00B77D1B" w14:paraId="1383BAD0"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33%</w:t>
            </w:r>
          </w:p>
        </w:tc>
        <w:tc>
          <w:tcPr>
            <w:tcW w:w="1175" w:type="dxa"/>
            <w:tcBorders>
              <w:top w:val="single" w:color="5B9BD5" w:sz="4" w:space="0"/>
            </w:tcBorders>
            <w:noWrap/>
            <w:hideMark/>
          </w:tcPr>
          <w:p w:rsidRPr="00E27010" w:rsidR="00B77D1B" w:rsidP="00BC1F18" w:rsidRDefault="00B77D1B" w14:paraId="3FA26CC5"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68</w:t>
            </w:r>
          </w:p>
        </w:tc>
        <w:tc>
          <w:tcPr>
            <w:tcW w:w="1176" w:type="dxa"/>
            <w:tcBorders>
              <w:top w:val="single" w:color="5B9BD5" w:sz="4" w:space="0"/>
            </w:tcBorders>
            <w:noWrap/>
            <w:hideMark/>
          </w:tcPr>
          <w:p w:rsidRPr="00E27010" w:rsidR="00B77D1B" w:rsidP="00BC1F18" w:rsidRDefault="00B77D1B" w14:paraId="553385AD"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34%</w:t>
            </w:r>
          </w:p>
        </w:tc>
      </w:tr>
      <w:tr w:rsidRPr="00E27010" w:rsidR="00B77D1B" w:rsidTr="00BE5399" w14:paraId="31115497"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rsidRPr="00E27010" w:rsidR="00B77D1B" w:rsidP="00BC1F18" w:rsidRDefault="00B77D1B" w14:paraId="63E9653C" w14:textId="77777777">
            <w:pPr>
              <w:spacing w:line="259" w:lineRule="auto"/>
              <w:rPr>
                <w:rFonts w:ascii="Calibri" w:hAnsi="Calibri" w:eastAsia="Times New Roman" w:cs="Calibri"/>
                <w:color w:val="000000"/>
                <w:lang w:eastAsia="nl-NL"/>
              </w:rPr>
            </w:pPr>
            <w:proofErr w:type="spellStart"/>
            <w:r w:rsidRPr="00E27010">
              <w:rPr>
                <w:rFonts w:ascii="Calibri" w:hAnsi="Calibri" w:eastAsia="Times New Roman" w:cs="Calibri"/>
                <w:color w:val="000000"/>
                <w:lang w:eastAsia="nl-NL"/>
              </w:rPr>
              <w:t>Mkb</w:t>
            </w:r>
            <w:proofErr w:type="spellEnd"/>
          </w:p>
        </w:tc>
        <w:tc>
          <w:tcPr>
            <w:tcW w:w="1175" w:type="dxa"/>
            <w:noWrap/>
            <w:hideMark/>
          </w:tcPr>
          <w:p w:rsidRPr="00E27010" w:rsidR="00B77D1B" w:rsidP="00BC1F18" w:rsidRDefault="00B77D1B" w14:paraId="0BDDA9D5"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78</w:t>
            </w:r>
          </w:p>
        </w:tc>
        <w:tc>
          <w:tcPr>
            <w:tcW w:w="1175" w:type="dxa"/>
            <w:noWrap/>
            <w:hideMark/>
          </w:tcPr>
          <w:p w:rsidRPr="00E27010" w:rsidR="00B77D1B" w:rsidP="00BC1F18" w:rsidRDefault="00B77D1B" w14:paraId="51C90D98"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46%</w:t>
            </w:r>
          </w:p>
        </w:tc>
        <w:tc>
          <w:tcPr>
            <w:tcW w:w="1176" w:type="dxa"/>
            <w:noWrap/>
            <w:hideMark/>
          </w:tcPr>
          <w:p w:rsidRPr="00E27010" w:rsidR="00B77D1B" w:rsidP="00BC1F18" w:rsidRDefault="00B77D1B" w14:paraId="291B696B"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84</w:t>
            </w:r>
          </w:p>
        </w:tc>
        <w:tc>
          <w:tcPr>
            <w:tcW w:w="1175" w:type="dxa"/>
            <w:noWrap/>
            <w:hideMark/>
          </w:tcPr>
          <w:p w:rsidRPr="00E27010" w:rsidR="00B77D1B" w:rsidP="00BC1F18" w:rsidRDefault="00B77D1B" w14:paraId="1BA8089D"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50%</w:t>
            </w:r>
          </w:p>
        </w:tc>
        <w:tc>
          <w:tcPr>
            <w:tcW w:w="1175" w:type="dxa"/>
            <w:noWrap/>
            <w:hideMark/>
          </w:tcPr>
          <w:p w:rsidRPr="00E27010" w:rsidR="00B77D1B" w:rsidP="00BC1F18" w:rsidRDefault="00B77D1B" w14:paraId="185F213D"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83</w:t>
            </w:r>
          </w:p>
        </w:tc>
        <w:tc>
          <w:tcPr>
            <w:tcW w:w="1176" w:type="dxa"/>
            <w:noWrap/>
            <w:hideMark/>
          </w:tcPr>
          <w:p w:rsidRPr="00E27010" w:rsidR="00B77D1B" w:rsidP="00BC1F18" w:rsidRDefault="00B77D1B" w14:paraId="148AEF77"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41%</w:t>
            </w:r>
          </w:p>
        </w:tc>
      </w:tr>
      <w:tr w:rsidRPr="00E27010" w:rsidR="00B77D1B" w:rsidTr="00BE5399" w14:paraId="27ED79CB"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tcBorders>
              <w:bottom w:val="single" w:color="5B9BD5" w:sz="4" w:space="0"/>
            </w:tcBorders>
            <w:noWrap/>
            <w:hideMark/>
          </w:tcPr>
          <w:p w:rsidRPr="00E27010" w:rsidR="00B77D1B" w:rsidP="00BC1F18" w:rsidRDefault="00B77D1B" w14:paraId="00E6ECB7" w14:textId="567B58DB">
            <w:pPr>
              <w:spacing w:line="259" w:lineRule="auto"/>
              <w:rPr>
                <w:rFonts w:ascii="Calibri" w:hAnsi="Calibri" w:eastAsia="Times New Roman" w:cs="Calibri"/>
                <w:color w:val="000000"/>
                <w:lang w:eastAsia="nl-NL"/>
              </w:rPr>
            </w:pPr>
            <w:proofErr w:type="spellStart"/>
            <w:r w:rsidRPr="00E27010">
              <w:rPr>
                <w:rFonts w:ascii="Calibri" w:hAnsi="Calibri" w:eastAsia="Times New Roman" w:cs="Calibri"/>
                <w:color w:val="000000"/>
                <w:lang w:eastAsia="nl-NL"/>
              </w:rPr>
              <w:t>Totaal</w:t>
            </w:r>
            <w:proofErr w:type="spellEnd"/>
            <w:r>
              <w:rPr>
                <w:rFonts w:ascii="Calibri" w:hAnsi="Calibri" w:eastAsia="Times New Roman" w:cs="Calibri"/>
                <w:color w:val="000000"/>
                <w:lang w:eastAsia="nl-NL"/>
              </w:rPr>
              <w:t xml:space="preserve"> </w:t>
            </w:r>
            <w:proofErr w:type="spellStart"/>
            <w:r>
              <w:rPr>
                <w:rFonts w:ascii="Calibri" w:hAnsi="Calibri" w:eastAsia="Times New Roman" w:cs="Calibri"/>
                <w:color w:val="000000"/>
                <w:lang w:eastAsia="nl-NL"/>
              </w:rPr>
              <w:t>transacties</w:t>
            </w:r>
            <w:proofErr w:type="spellEnd"/>
          </w:p>
        </w:tc>
        <w:tc>
          <w:tcPr>
            <w:tcW w:w="1175" w:type="dxa"/>
            <w:tcBorders>
              <w:bottom w:val="single" w:color="5B9BD5" w:sz="4" w:space="0"/>
            </w:tcBorders>
            <w:noWrap/>
            <w:hideMark/>
          </w:tcPr>
          <w:p w:rsidRPr="00E27010" w:rsidR="00B77D1B" w:rsidP="00BC1F18" w:rsidRDefault="00B77D1B" w14:paraId="3613E360"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169</w:t>
            </w:r>
          </w:p>
        </w:tc>
        <w:tc>
          <w:tcPr>
            <w:tcW w:w="1175" w:type="dxa"/>
            <w:tcBorders>
              <w:bottom w:val="single" w:color="5B9BD5" w:sz="4" w:space="0"/>
            </w:tcBorders>
            <w:noWrap/>
            <w:hideMark/>
          </w:tcPr>
          <w:p w:rsidRPr="00E27010" w:rsidR="00B77D1B" w:rsidP="00BC1F18" w:rsidRDefault="00B77D1B" w14:paraId="3406AAE0"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p>
        </w:tc>
        <w:tc>
          <w:tcPr>
            <w:tcW w:w="1176" w:type="dxa"/>
            <w:tcBorders>
              <w:bottom w:val="single" w:color="5B9BD5" w:sz="4" w:space="0"/>
            </w:tcBorders>
            <w:noWrap/>
            <w:hideMark/>
          </w:tcPr>
          <w:p w:rsidRPr="00E27010" w:rsidR="00B77D1B" w:rsidP="00BC1F18" w:rsidRDefault="00B77D1B" w14:paraId="7ED61FE0"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169</w:t>
            </w:r>
          </w:p>
        </w:tc>
        <w:tc>
          <w:tcPr>
            <w:tcW w:w="1175" w:type="dxa"/>
            <w:tcBorders>
              <w:bottom w:val="single" w:color="5B9BD5" w:sz="4" w:space="0"/>
            </w:tcBorders>
            <w:noWrap/>
            <w:hideMark/>
          </w:tcPr>
          <w:p w:rsidRPr="00E27010" w:rsidR="00B77D1B" w:rsidP="00BC1F18" w:rsidRDefault="00B77D1B" w14:paraId="7791BFAB"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p>
        </w:tc>
        <w:tc>
          <w:tcPr>
            <w:tcW w:w="1175" w:type="dxa"/>
            <w:tcBorders>
              <w:bottom w:val="single" w:color="5B9BD5" w:sz="4" w:space="0"/>
            </w:tcBorders>
            <w:noWrap/>
            <w:hideMark/>
          </w:tcPr>
          <w:p w:rsidRPr="00E27010" w:rsidR="00B77D1B" w:rsidP="00BC1F18" w:rsidRDefault="00B77D1B" w14:paraId="2D730785"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202</w:t>
            </w:r>
          </w:p>
        </w:tc>
        <w:tc>
          <w:tcPr>
            <w:tcW w:w="1176" w:type="dxa"/>
            <w:tcBorders>
              <w:bottom w:val="single" w:color="5B9BD5" w:sz="4" w:space="0"/>
            </w:tcBorders>
            <w:noWrap/>
            <w:hideMark/>
          </w:tcPr>
          <w:p w:rsidRPr="00E27010" w:rsidR="00B77D1B" w:rsidP="00BC1F18" w:rsidRDefault="00B77D1B" w14:paraId="30F451A8"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p>
        </w:tc>
      </w:tr>
      <w:tr w:rsidRPr="00E27010" w:rsidR="00B77D1B" w:rsidTr="00BE5399" w14:paraId="3256B5B3"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tcBorders>
              <w:top w:val="single" w:color="5B9BD5" w:sz="4" w:space="0"/>
              <w:bottom w:val="single" w:color="5B9BD5" w:sz="4" w:space="0"/>
            </w:tcBorders>
            <w:noWrap/>
            <w:hideMark/>
          </w:tcPr>
          <w:p w:rsidRPr="00E27010" w:rsidR="00B77D1B" w:rsidP="00BC1F18" w:rsidRDefault="00B77D1B" w14:paraId="5C661977" w14:textId="77777777">
            <w:pPr>
              <w:spacing w:line="259" w:lineRule="auto"/>
              <w:rPr>
                <w:rFonts w:ascii="Calibri" w:hAnsi="Calibri" w:eastAsia="Times New Roman" w:cs="Calibri"/>
                <w:i/>
                <w:iCs/>
                <w:color w:val="000000"/>
                <w:lang w:eastAsia="nl-NL"/>
              </w:rPr>
            </w:pPr>
            <w:r w:rsidRPr="00E27010">
              <w:rPr>
                <w:rFonts w:ascii="Calibri" w:hAnsi="Calibri" w:eastAsia="Times New Roman" w:cs="Calibri"/>
                <w:i/>
                <w:iCs/>
                <w:color w:val="000000"/>
                <w:lang w:eastAsia="nl-NL"/>
              </w:rPr>
              <w:t xml:space="preserve">(in </w:t>
            </w:r>
            <w:proofErr w:type="spellStart"/>
            <w:r w:rsidRPr="00E27010">
              <w:rPr>
                <w:rFonts w:ascii="Calibri" w:hAnsi="Calibri" w:eastAsia="Times New Roman" w:cs="Calibri"/>
                <w:i/>
                <w:iCs/>
                <w:color w:val="000000"/>
                <w:lang w:eastAsia="nl-NL"/>
              </w:rPr>
              <w:t>miljoen</w:t>
            </w:r>
            <w:proofErr w:type="spellEnd"/>
            <w:r w:rsidRPr="00E27010">
              <w:rPr>
                <w:rFonts w:ascii="Calibri" w:hAnsi="Calibri" w:eastAsia="Times New Roman" w:cs="Calibri"/>
                <w:i/>
                <w:iCs/>
                <w:color w:val="000000"/>
                <w:lang w:eastAsia="nl-NL"/>
              </w:rPr>
              <w:t xml:space="preserve"> euro)</w:t>
            </w:r>
          </w:p>
        </w:tc>
        <w:tc>
          <w:tcPr>
            <w:tcW w:w="1175" w:type="dxa"/>
            <w:tcBorders>
              <w:top w:val="single" w:color="5B9BD5" w:sz="4" w:space="0"/>
              <w:bottom w:val="single" w:color="5B9BD5" w:sz="4" w:space="0"/>
            </w:tcBorders>
            <w:noWrap/>
            <w:hideMark/>
          </w:tcPr>
          <w:p w:rsidRPr="00E27010" w:rsidR="00B77D1B" w:rsidP="00BC1F18" w:rsidRDefault="00B77D1B" w14:paraId="53EBD753"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color w:val="000000"/>
                <w:lang w:eastAsia="nl-NL"/>
              </w:rPr>
            </w:pPr>
            <w:r w:rsidRPr="00E27010">
              <w:rPr>
                <w:rFonts w:ascii="Calibri" w:hAnsi="Calibri" w:eastAsia="Times New Roman" w:cs="Calibri"/>
                <w:i/>
                <w:iCs/>
                <w:color w:val="000000"/>
                <w:lang w:eastAsia="nl-NL"/>
              </w:rPr>
              <w:t>2022</w:t>
            </w:r>
          </w:p>
        </w:tc>
        <w:tc>
          <w:tcPr>
            <w:tcW w:w="1175" w:type="dxa"/>
            <w:tcBorders>
              <w:top w:val="single" w:color="5B9BD5" w:sz="4" w:space="0"/>
              <w:bottom w:val="single" w:color="5B9BD5" w:sz="4" w:space="0"/>
            </w:tcBorders>
            <w:noWrap/>
            <w:hideMark/>
          </w:tcPr>
          <w:p w:rsidRPr="00E27010" w:rsidR="00B77D1B" w:rsidP="00BC1F18" w:rsidRDefault="00B77D1B" w14:paraId="19B076FA"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color w:val="000000"/>
                <w:lang w:eastAsia="nl-NL"/>
              </w:rPr>
            </w:pPr>
            <w:r w:rsidRPr="00E27010">
              <w:rPr>
                <w:rFonts w:ascii="Calibri" w:hAnsi="Calibri" w:eastAsia="Times New Roman" w:cs="Calibri"/>
                <w:i/>
                <w:iCs/>
                <w:color w:val="000000"/>
                <w:lang w:eastAsia="nl-NL"/>
              </w:rPr>
              <w:t xml:space="preserve">% van </w:t>
            </w:r>
            <w:proofErr w:type="spellStart"/>
            <w:r w:rsidRPr="00E27010">
              <w:rPr>
                <w:rFonts w:ascii="Calibri" w:hAnsi="Calibri" w:eastAsia="Times New Roman" w:cs="Calibri"/>
                <w:i/>
                <w:iCs/>
                <w:color w:val="000000"/>
                <w:lang w:eastAsia="nl-NL"/>
              </w:rPr>
              <w:t>totaal</w:t>
            </w:r>
            <w:proofErr w:type="spellEnd"/>
          </w:p>
        </w:tc>
        <w:tc>
          <w:tcPr>
            <w:tcW w:w="1176" w:type="dxa"/>
            <w:tcBorders>
              <w:top w:val="single" w:color="5B9BD5" w:sz="4" w:space="0"/>
              <w:bottom w:val="single" w:color="5B9BD5" w:sz="4" w:space="0"/>
            </w:tcBorders>
            <w:noWrap/>
            <w:hideMark/>
          </w:tcPr>
          <w:p w:rsidRPr="00E27010" w:rsidR="00B77D1B" w:rsidP="00BC1F18" w:rsidRDefault="00B77D1B" w14:paraId="21D116E9"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color w:val="000000"/>
                <w:lang w:eastAsia="nl-NL"/>
              </w:rPr>
            </w:pPr>
            <w:r w:rsidRPr="00E27010">
              <w:rPr>
                <w:rFonts w:ascii="Calibri" w:hAnsi="Calibri" w:eastAsia="Times New Roman" w:cs="Calibri"/>
                <w:i/>
                <w:iCs/>
                <w:color w:val="000000"/>
                <w:lang w:eastAsia="nl-NL"/>
              </w:rPr>
              <w:t>2023</w:t>
            </w:r>
          </w:p>
        </w:tc>
        <w:tc>
          <w:tcPr>
            <w:tcW w:w="1175" w:type="dxa"/>
            <w:tcBorders>
              <w:top w:val="single" w:color="5B9BD5" w:sz="4" w:space="0"/>
              <w:bottom w:val="single" w:color="5B9BD5" w:sz="4" w:space="0"/>
            </w:tcBorders>
            <w:noWrap/>
            <w:hideMark/>
          </w:tcPr>
          <w:p w:rsidRPr="00E27010" w:rsidR="00B77D1B" w:rsidP="00BC1F18" w:rsidRDefault="00B77D1B" w14:paraId="6D68A40F"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color w:val="000000"/>
                <w:lang w:eastAsia="nl-NL"/>
              </w:rPr>
            </w:pPr>
            <w:r w:rsidRPr="00E27010">
              <w:rPr>
                <w:rFonts w:ascii="Calibri" w:hAnsi="Calibri" w:eastAsia="Times New Roman" w:cs="Calibri"/>
                <w:i/>
                <w:iCs/>
                <w:color w:val="000000"/>
                <w:lang w:eastAsia="nl-NL"/>
              </w:rPr>
              <w:t xml:space="preserve">% van </w:t>
            </w:r>
            <w:proofErr w:type="spellStart"/>
            <w:r w:rsidRPr="00E27010">
              <w:rPr>
                <w:rFonts w:ascii="Calibri" w:hAnsi="Calibri" w:eastAsia="Times New Roman" w:cs="Calibri"/>
                <w:i/>
                <w:iCs/>
                <w:color w:val="000000"/>
                <w:lang w:eastAsia="nl-NL"/>
              </w:rPr>
              <w:t>totaal</w:t>
            </w:r>
            <w:proofErr w:type="spellEnd"/>
          </w:p>
        </w:tc>
        <w:tc>
          <w:tcPr>
            <w:tcW w:w="1175" w:type="dxa"/>
            <w:tcBorders>
              <w:top w:val="single" w:color="5B9BD5" w:sz="4" w:space="0"/>
              <w:bottom w:val="single" w:color="5B9BD5" w:sz="4" w:space="0"/>
            </w:tcBorders>
            <w:noWrap/>
            <w:hideMark/>
          </w:tcPr>
          <w:p w:rsidRPr="00E27010" w:rsidR="00B77D1B" w:rsidP="00BC1F18" w:rsidRDefault="00B77D1B" w14:paraId="626AD539"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color w:val="000000"/>
                <w:lang w:eastAsia="nl-NL"/>
              </w:rPr>
            </w:pPr>
            <w:r w:rsidRPr="00E27010">
              <w:rPr>
                <w:rFonts w:ascii="Calibri" w:hAnsi="Calibri" w:eastAsia="Times New Roman" w:cs="Calibri"/>
                <w:i/>
                <w:iCs/>
                <w:color w:val="000000"/>
                <w:lang w:eastAsia="nl-NL"/>
              </w:rPr>
              <w:t>2024</w:t>
            </w:r>
          </w:p>
        </w:tc>
        <w:tc>
          <w:tcPr>
            <w:tcW w:w="1176" w:type="dxa"/>
            <w:tcBorders>
              <w:top w:val="single" w:color="5B9BD5" w:sz="4" w:space="0"/>
              <w:bottom w:val="single" w:color="5B9BD5" w:sz="4" w:space="0"/>
            </w:tcBorders>
            <w:noWrap/>
            <w:hideMark/>
          </w:tcPr>
          <w:p w:rsidRPr="00E27010" w:rsidR="00B77D1B" w:rsidP="00BC1F18" w:rsidRDefault="00B77D1B" w14:paraId="3782DCA0"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i/>
                <w:iCs/>
                <w:color w:val="000000"/>
                <w:lang w:eastAsia="nl-NL"/>
              </w:rPr>
            </w:pPr>
            <w:r w:rsidRPr="00E27010">
              <w:rPr>
                <w:rFonts w:ascii="Calibri" w:hAnsi="Calibri" w:eastAsia="Times New Roman" w:cs="Calibri"/>
                <w:i/>
                <w:iCs/>
                <w:color w:val="000000"/>
                <w:lang w:eastAsia="nl-NL"/>
              </w:rPr>
              <w:t xml:space="preserve">% van </w:t>
            </w:r>
            <w:proofErr w:type="spellStart"/>
            <w:r w:rsidRPr="00E27010">
              <w:rPr>
                <w:rFonts w:ascii="Calibri" w:hAnsi="Calibri" w:eastAsia="Times New Roman" w:cs="Calibri"/>
                <w:i/>
                <w:iCs/>
                <w:color w:val="000000"/>
                <w:lang w:eastAsia="nl-NL"/>
              </w:rPr>
              <w:t>totaal</w:t>
            </w:r>
            <w:proofErr w:type="spellEnd"/>
          </w:p>
        </w:tc>
      </w:tr>
      <w:tr w:rsidRPr="00E27010" w:rsidR="00B77D1B" w:rsidTr="00BE5399" w14:paraId="6B5AC3D4"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tcBorders>
              <w:top w:val="single" w:color="5B9BD5" w:sz="4" w:space="0"/>
            </w:tcBorders>
            <w:noWrap/>
            <w:hideMark/>
          </w:tcPr>
          <w:p w:rsidRPr="00E27010" w:rsidR="00B77D1B" w:rsidP="00BC1F18" w:rsidRDefault="00B77D1B" w14:paraId="43856A1F" w14:textId="77777777">
            <w:pPr>
              <w:spacing w:line="259" w:lineRule="auto"/>
              <w:rPr>
                <w:rFonts w:ascii="Calibri" w:hAnsi="Calibri" w:eastAsia="Times New Roman" w:cs="Calibri"/>
                <w:color w:val="000000"/>
                <w:lang w:eastAsia="nl-NL"/>
              </w:rPr>
            </w:pPr>
            <w:r w:rsidRPr="00E27010">
              <w:rPr>
                <w:rFonts w:ascii="Calibri" w:hAnsi="Calibri" w:eastAsia="Times New Roman" w:cs="Calibri"/>
                <w:color w:val="000000"/>
                <w:lang w:eastAsia="nl-NL"/>
              </w:rPr>
              <w:t>Groen</w:t>
            </w:r>
          </w:p>
        </w:tc>
        <w:tc>
          <w:tcPr>
            <w:tcW w:w="1175" w:type="dxa"/>
            <w:tcBorders>
              <w:top w:val="single" w:color="5B9BD5" w:sz="4" w:space="0"/>
            </w:tcBorders>
            <w:noWrap/>
            <w:hideMark/>
          </w:tcPr>
          <w:p w:rsidRPr="00E27010" w:rsidR="00B77D1B" w:rsidP="00BC1F18" w:rsidRDefault="00B77D1B" w14:paraId="7044F5C9"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2.346</w:t>
            </w:r>
          </w:p>
        </w:tc>
        <w:tc>
          <w:tcPr>
            <w:tcW w:w="1175" w:type="dxa"/>
            <w:tcBorders>
              <w:top w:val="single" w:color="5B9BD5" w:sz="4" w:space="0"/>
            </w:tcBorders>
            <w:noWrap/>
            <w:hideMark/>
          </w:tcPr>
          <w:p w:rsidRPr="00E27010" w:rsidR="00B77D1B" w:rsidP="00BC1F18" w:rsidRDefault="00B77D1B" w14:paraId="209607A6"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64%</w:t>
            </w:r>
          </w:p>
        </w:tc>
        <w:tc>
          <w:tcPr>
            <w:tcW w:w="1176" w:type="dxa"/>
            <w:tcBorders>
              <w:top w:val="single" w:color="5B9BD5" w:sz="4" w:space="0"/>
            </w:tcBorders>
            <w:noWrap/>
            <w:hideMark/>
          </w:tcPr>
          <w:p w:rsidRPr="00E27010" w:rsidR="00B77D1B" w:rsidP="00BC1F18" w:rsidRDefault="00B77D1B" w14:paraId="36B026E0"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2.365</w:t>
            </w:r>
          </w:p>
        </w:tc>
        <w:tc>
          <w:tcPr>
            <w:tcW w:w="1175" w:type="dxa"/>
            <w:tcBorders>
              <w:top w:val="single" w:color="5B9BD5" w:sz="4" w:space="0"/>
            </w:tcBorders>
            <w:noWrap/>
            <w:hideMark/>
          </w:tcPr>
          <w:p w:rsidRPr="00E27010" w:rsidR="00B77D1B" w:rsidP="00BC1F18" w:rsidRDefault="00B77D1B" w14:paraId="1ED0225D"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56%</w:t>
            </w:r>
          </w:p>
        </w:tc>
        <w:tc>
          <w:tcPr>
            <w:tcW w:w="1175" w:type="dxa"/>
            <w:tcBorders>
              <w:top w:val="single" w:color="5B9BD5" w:sz="4" w:space="0"/>
            </w:tcBorders>
            <w:noWrap/>
            <w:hideMark/>
          </w:tcPr>
          <w:p w:rsidRPr="00E27010" w:rsidR="00B77D1B" w:rsidP="00BC1F18" w:rsidRDefault="00B77D1B" w14:paraId="31C30C19"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961</w:t>
            </w:r>
          </w:p>
        </w:tc>
        <w:tc>
          <w:tcPr>
            <w:tcW w:w="1176" w:type="dxa"/>
            <w:tcBorders>
              <w:top w:val="single" w:color="5B9BD5" w:sz="4" w:space="0"/>
            </w:tcBorders>
            <w:noWrap/>
            <w:hideMark/>
          </w:tcPr>
          <w:p w:rsidRPr="00E27010" w:rsidR="00B77D1B" w:rsidP="00BC1F18" w:rsidRDefault="00B77D1B" w14:paraId="22B3EB68"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27%</w:t>
            </w:r>
          </w:p>
        </w:tc>
      </w:tr>
      <w:tr w:rsidRPr="00E27010" w:rsidR="00B77D1B" w:rsidTr="00BE5399" w14:paraId="68AC1BD7"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noWrap/>
            <w:hideMark/>
          </w:tcPr>
          <w:p w:rsidRPr="00E27010" w:rsidR="00B77D1B" w:rsidP="00BC1F18" w:rsidRDefault="00B77D1B" w14:paraId="14178E0F" w14:textId="77777777">
            <w:pPr>
              <w:spacing w:line="259" w:lineRule="auto"/>
              <w:rPr>
                <w:rFonts w:ascii="Calibri" w:hAnsi="Calibri" w:eastAsia="Times New Roman" w:cs="Calibri"/>
                <w:color w:val="000000"/>
                <w:lang w:eastAsia="nl-NL"/>
              </w:rPr>
            </w:pPr>
            <w:proofErr w:type="spellStart"/>
            <w:r w:rsidRPr="00E27010">
              <w:rPr>
                <w:rFonts w:ascii="Calibri" w:hAnsi="Calibri" w:eastAsia="Times New Roman" w:cs="Calibri"/>
                <w:color w:val="000000"/>
                <w:lang w:eastAsia="nl-NL"/>
              </w:rPr>
              <w:t>Mkb</w:t>
            </w:r>
            <w:proofErr w:type="spellEnd"/>
          </w:p>
        </w:tc>
        <w:tc>
          <w:tcPr>
            <w:tcW w:w="1175" w:type="dxa"/>
            <w:noWrap/>
            <w:hideMark/>
          </w:tcPr>
          <w:p w:rsidRPr="00E27010" w:rsidR="00B77D1B" w:rsidP="00BC1F18" w:rsidRDefault="00B77D1B" w14:paraId="66B19A9B"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264</w:t>
            </w:r>
          </w:p>
        </w:tc>
        <w:tc>
          <w:tcPr>
            <w:tcW w:w="1175" w:type="dxa"/>
            <w:noWrap/>
            <w:hideMark/>
          </w:tcPr>
          <w:p w:rsidRPr="00E27010" w:rsidR="00B77D1B" w:rsidP="00BC1F18" w:rsidRDefault="00B77D1B" w14:paraId="46851F40"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7%</w:t>
            </w:r>
          </w:p>
        </w:tc>
        <w:tc>
          <w:tcPr>
            <w:tcW w:w="1176" w:type="dxa"/>
            <w:noWrap/>
            <w:hideMark/>
          </w:tcPr>
          <w:p w:rsidRPr="00E27010" w:rsidR="00B77D1B" w:rsidP="00BC1F18" w:rsidRDefault="00B77D1B" w14:paraId="7C0CA626"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510</w:t>
            </w:r>
          </w:p>
        </w:tc>
        <w:tc>
          <w:tcPr>
            <w:tcW w:w="1175" w:type="dxa"/>
            <w:noWrap/>
            <w:hideMark/>
          </w:tcPr>
          <w:p w:rsidRPr="00E27010" w:rsidR="00B77D1B" w:rsidP="00BC1F18" w:rsidRDefault="00B77D1B" w14:paraId="0C4F0016"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12%</w:t>
            </w:r>
          </w:p>
        </w:tc>
        <w:tc>
          <w:tcPr>
            <w:tcW w:w="1175" w:type="dxa"/>
            <w:noWrap/>
            <w:hideMark/>
          </w:tcPr>
          <w:p w:rsidRPr="00E27010" w:rsidR="00B77D1B" w:rsidP="00BC1F18" w:rsidRDefault="00B77D1B" w14:paraId="4DC2FE45"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659</w:t>
            </w:r>
          </w:p>
        </w:tc>
        <w:tc>
          <w:tcPr>
            <w:tcW w:w="1176" w:type="dxa"/>
            <w:noWrap/>
            <w:hideMark/>
          </w:tcPr>
          <w:p w:rsidRPr="00E27010" w:rsidR="00B77D1B" w:rsidP="00BC1F18" w:rsidRDefault="00B77D1B" w14:paraId="4CA17256"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18%</w:t>
            </w:r>
          </w:p>
        </w:tc>
      </w:tr>
      <w:tr w:rsidRPr="00E27010" w:rsidR="00B77D1B" w:rsidTr="00BE5399" w14:paraId="5E276AF5" w14:textId="77777777">
        <w:trPr>
          <w:trHeight w:val="300"/>
        </w:trPr>
        <w:tc>
          <w:tcPr>
            <w:cnfStyle w:val="001000000000" w:firstRow="0" w:lastRow="0" w:firstColumn="1" w:lastColumn="0" w:oddVBand="0" w:evenVBand="0" w:oddHBand="0" w:evenHBand="0" w:firstRowFirstColumn="0" w:firstRowLastColumn="0" w:lastRowFirstColumn="0" w:lastRowLastColumn="0"/>
            <w:tcW w:w="2020" w:type="dxa"/>
            <w:tcBorders>
              <w:bottom w:val="single" w:color="5B9BD5" w:sz="4" w:space="0"/>
            </w:tcBorders>
            <w:noWrap/>
            <w:hideMark/>
          </w:tcPr>
          <w:p w:rsidRPr="00E27010" w:rsidR="00B77D1B" w:rsidP="00BC1F18" w:rsidRDefault="00B77D1B" w14:paraId="2DB4F5B3" w14:textId="64DEDD95">
            <w:pPr>
              <w:spacing w:line="259" w:lineRule="auto"/>
              <w:rPr>
                <w:rFonts w:ascii="Calibri" w:hAnsi="Calibri" w:eastAsia="Times New Roman" w:cs="Calibri"/>
                <w:color w:val="000000"/>
                <w:lang w:eastAsia="nl-NL"/>
              </w:rPr>
            </w:pPr>
            <w:proofErr w:type="spellStart"/>
            <w:r w:rsidRPr="00E27010">
              <w:rPr>
                <w:rFonts w:ascii="Calibri" w:hAnsi="Calibri" w:eastAsia="Times New Roman" w:cs="Calibri"/>
                <w:color w:val="000000"/>
                <w:lang w:eastAsia="nl-NL"/>
              </w:rPr>
              <w:t>Totaal</w:t>
            </w:r>
            <w:proofErr w:type="spellEnd"/>
            <w:r>
              <w:rPr>
                <w:rFonts w:ascii="Calibri" w:hAnsi="Calibri" w:eastAsia="Times New Roman" w:cs="Calibri"/>
                <w:color w:val="000000"/>
                <w:lang w:eastAsia="nl-NL"/>
              </w:rPr>
              <w:t xml:space="preserve"> </w:t>
            </w:r>
            <w:proofErr w:type="spellStart"/>
            <w:r>
              <w:rPr>
                <w:rFonts w:ascii="Calibri" w:hAnsi="Calibri" w:eastAsia="Times New Roman" w:cs="Calibri"/>
                <w:color w:val="000000"/>
                <w:lang w:eastAsia="nl-NL"/>
              </w:rPr>
              <w:t>transacties</w:t>
            </w:r>
            <w:proofErr w:type="spellEnd"/>
            <w:r w:rsidRPr="00E27010">
              <w:rPr>
                <w:rFonts w:ascii="Calibri" w:hAnsi="Calibri" w:eastAsia="Times New Roman" w:cs="Calibri"/>
                <w:color w:val="000000"/>
                <w:lang w:eastAsia="nl-NL"/>
              </w:rPr>
              <w:t xml:space="preserve"> </w:t>
            </w:r>
          </w:p>
        </w:tc>
        <w:tc>
          <w:tcPr>
            <w:tcW w:w="1175" w:type="dxa"/>
            <w:tcBorders>
              <w:bottom w:val="single" w:color="5B9BD5" w:sz="4" w:space="0"/>
            </w:tcBorders>
            <w:noWrap/>
            <w:hideMark/>
          </w:tcPr>
          <w:p w:rsidRPr="00E27010" w:rsidR="00B77D1B" w:rsidP="00BC1F18" w:rsidRDefault="00B77D1B" w14:paraId="1242B1C4"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3.671</w:t>
            </w:r>
          </w:p>
        </w:tc>
        <w:tc>
          <w:tcPr>
            <w:tcW w:w="1175" w:type="dxa"/>
            <w:tcBorders>
              <w:bottom w:val="single" w:color="5B9BD5" w:sz="4" w:space="0"/>
            </w:tcBorders>
            <w:noWrap/>
            <w:hideMark/>
          </w:tcPr>
          <w:p w:rsidRPr="00E27010" w:rsidR="00B77D1B" w:rsidP="00BC1F18" w:rsidRDefault="00B77D1B" w14:paraId="23AA6899"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p>
        </w:tc>
        <w:tc>
          <w:tcPr>
            <w:tcW w:w="1176" w:type="dxa"/>
            <w:tcBorders>
              <w:bottom w:val="single" w:color="5B9BD5" w:sz="4" w:space="0"/>
            </w:tcBorders>
            <w:noWrap/>
            <w:hideMark/>
          </w:tcPr>
          <w:p w:rsidRPr="00E27010" w:rsidR="00B77D1B" w:rsidP="00BC1F18" w:rsidRDefault="00B77D1B" w14:paraId="5B7B787E"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4.223</w:t>
            </w:r>
          </w:p>
        </w:tc>
        <w:tc>
          <w:tcPr>
            <w:tcW w:w="1175" w:type="dxa"/>
            <w:tcBorders>
              <w:bottom w:val="single" w:color="5B9BD5" w:sz="4" w:space="0"/>
            </w:tcBorders>
            <w:noWrap/>
            <w:hideMark/>
          </w:tcPr>
          <w:p w:rsidRPr="00E27010" w:rsidR="00B77D1B" w:rsidP="00BC1F18" w:rsidRDefault="00B77D1B" w14:paraId="2ACA5B7B"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p>
        </w:tc>
        <w:tc>
          <w:tcPr>
            <w:tcW w:w="1175" w:type="dxa"/>
            <w:tcBorders>
              <w:bottom w:val="single" w:color="5B9BD5" w:sz="4" w:space="0"/>
            </w:tcBorders>
            <w:noWrap/>
            <w:hideMark/>
          </w:tcPr>
          <w:p w:rsidRPr="00E27010" w:rsidR="00B77D1B" w:rsidP="00BC1F18" w:rsidRDefault="00B77D1B" w14:paraId="30245221" w14:textId="77777777">
            <w:pPr>
              <w:spacing w:line="259"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r w:rsidRPr="00E27010">
              <w:rPr>
                <w:rFonts w:ascii="Calibri" w:hAnsi="Calibri" w:eastAsia="Times New Roman" w:cs="Calibri"/>
                <w:color w:val="000000"/>
                <w:lang w:eastAsia="nl-NL"/>
              </w:rPr>
              <w:t>3.569</w:t>
            </w:r>
          </w:p>
        </w:tc>
        <w:tc>
          <w:tcPr>
            <w:tcW w:w="1176" w:type="dxa"/>
            <w:tcBorders>
              <w:bottom w:val="single" w:color="5B9BD5" w:sz="4" w:space="0"/>
            </w:tcBorders>
            <w:noWrap/>
            <w:hideMark/>
          </w:tcPr>
          <w:p w:rsidRPr="00E27010" w:rsidR="00B77D1B" w:rsidP="00BC1F18" w:rsidRDefault="00B77D1B" w14:paraId="7C6F8AA9" w14:textId="77777777">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eastAsia="nl-NL"/>
              </w:rPr>
            </w:pPr>
          </w:p>
        </w:tc>
      </w:tr>
    </w:tbl>
    <w:p w:rsidR="000D433B" w:rsidP="0011780D" w:rsidRDefault="000D433B" w14:paraId="1D9318D2" w14:textId="53262148">
      <w:pPr>
        <w:rPr>
          <w:rFonts w:ascii="Verdana" w:hAnsi="Verdana"/>
          <w:sz w:val="18"/>
          <w:szCs w:val="18"/>
        </w:rPr>
      </w:pPr>
    </w:p>
    <w:p w:rsidRPr="00D13FD0" w:rsidR="00371D8A" w:rsidP="0011780D" w:rsidRDefault="008C5537" w14:paraId="14A292F4" w14:textId="069EE5E9">
      <w:pPr>
        <w:rPr>
          <w:rFonts w:ascii="Verdana" w:hAnsi="Verdana"/>
          <w:sz w:val="18"/>
          <w:szCs w:val="18"/>
        </w:rPr>
      </w:pPr>
      <w:r w:rsidRPr="00D13FD0">
        <w:rPr>
          <w:rFonts w:ascii="Verdana" w:hAnsi="Verdana"/>
          <w:sz w:val="18"/>
          <w:szCs w:val="18"/>
        </w:rPr>
        <w:t xml:space="preserve">Box </w:t>
      </w:r>
      <w:r w:rsidRPr="00D13FD0" w:rsidR="0011780D">
        <w:rPr>
          <w:rFonts w:ascii="Verdana" w:hAnsi="Verdana"/>
          <w:sz w:val="18"/>
          <w:szCs w:val="18"/>
        </w:rPr>
        <w:t xml:space="preserve">1 </w:t>
      </w:r>
      <w:r w:rsidRPr="00D13FD0">
        <w:rPr>
          <w:rFonts w:ascii="Verdana" w:hAnsi="Verdana"/>
          <w:sz w:val="18"/>
          <w:szCs w:val="18"/>
        </w:rPr>
        <w:t xml:space="preserve">beschrijft </w:t>
      </w:r>
      <w:r w:rsidRPr="00D13FD0" w:rsidR="0011780D">
        <w:rPr>
          <w:rFonts w:ascii="Verdana" w:hAnsi="Verdana"/>
          <w:sz w:val="18"/>
          <w:szCs w:val="18"/>
        </w:rPr>
        <w:t xml:space="preserve">een aantal projecten die worden ondersteund door de </w:t>
      </w:r>
      <w:proofErr w:type="spellStart"/>
      <w:r w:rsidRPr="00D13FD0" w:rsidR="0011780D">
        <w:rPr>
          <w:rFonts w:ascii="Verdana" w:hAnsi="Verdana"/>
          <w:sz w:val="18"/>
          <w:szCs w:val="18"/>
        </w:rPr>
        <w:t>ekv</w:t>
      </w:r>
      <w:proofErr w:type="spellEnd"/>
      <w:r w:rsidRPr="00D13FD0" w:rsidR="0011780D">
        <w:rPr>
          <w:rFonts w:ascii="Verdana" w:hAnsi="Verdana"/>
          <w:sz w:val="18"/>
          <w:szCs w:val="18"/>
        </w:rPr>
        <w:t xml:space="preserve">. </w:t>
      </w:r>
      <w:r w:rsidRPr="00D13FD0">
        <w:rPr>
          <w:rFonts w:ascii="Verdana" w:hAnsi="Verdana"/>
          <w:sz w:val="18"/>
          <w:szCs w:val="18"/>
        </w:rPr>
        <w:t>Dit geeft een beeld van de verscheidenheid van de portefeuille.</w:t>
      </w:r>
    </w:p>
    <w:p w:rsidRPr="000D433B" w:rsidR="0011780D" w:rsidP="0011780D" w:rsidRDefault="00371D8A" w14:paraId="1B248954" w14:textId="02D1DD62">
      <w:pPr>
        <w:rPr>
          <w:b/>
          <w:bCs/>
          <w:color w:val="156082" w:themeColor="accent1"/>
        </w:rPr>
      </w:pPr>
      <w:r w:rsidRPr="00234DE2">
        <w:rPr>
          <w:b/>
          <w:bCs/>
          <w:noProof/>
          <w:color w:val="156082" w:themeColor="accent1"/>
        </w:rPr>
        <mc:AlternateContent>
          <mc:Choice Requires="wps">
            <w:drawing>
              <wp:anchor distT="45720" distB="45720" distL="114300" distR="114300" simplePos="0" relativeHeight="251659264" behindDoc="0" locked="0" layoutInCell="1" allowOverlap="1" wp14:editId="6FF70598" wp14:anchorId="1EC9453D">
                <wp:simplePos x="0" y="0"/>
                <wp:positionH relativeFrom="margin">
                  <wp:align>left</wp:align>
                </wp:positionH>
                <wp:positionV relativeFrom="paragraph">
                  <wp:posOffset>300355</wp:posOffset>
                </wp:positionV>
                <wp:extent cx="5683885" cy="2275840"/>
                <wp:effectExtent l="0" t="0" r="12065" b="101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2276061"/>
                        </a:xfrm>
                        <a:prstGeom prst="rect">
                          <a:avLst/>
                        </a:prstGeom>
                        <a:solidFill>
                          <a:srgbClr val="FFFFFF"/>
                        </a:solidFill>
                        <a:ln w="9525">
                          <a:solidFill>
                            <a:schemeClr val="accent1"/>
                          </a:solidFill>
                          <a:miter lim="800000"/>
                          <a:headEnd/>
                          <a:tailEnd/>
                        </a:ln>
                      </wps:spPr>
                      <wps:txbx>
                        <w:txbxContent>
                          <w:p w:rsidRPr="00D13FD0" w:rsidR="0011780D" w:rsidP="0011780D" w:rsidRDefault="0011780D" w14:paraId="1B3E7EF1" w14:textId="77777777">
                            <w:pPr>
                              <w:rPr>
                                <w:rFonts w:ascii="Verdana" w:hAnsi="Verdana"/>
                                <w:b/>
                                <w:bCs/>
                                <w:color w:val="156082" w:themeColor="accent1"/>
                                <w:sz w:val="18"/>
                                <w:szCs w:val="18"/>
                              </w:rPr>
                            </w:pPr>
                            <w:r w:rsidRPr="00D13FD0">
                              <w:rPr>
                                <w:rFonts w:ascii="Verdana" w:hAnsi="Verdana"/>
                                <w:b/>
                                <w:bCs/>
                                <w:color w:val="156082" w:themeColor="accent1"/>
                                <w:sz w:val="18"/>
                                <w:szCs w:val="18"/>
                              </w:rPr>
                              <w:t xml:space="preserve">Een mangoproductielijn in Gambia. </w:t>
                            </w:r>
                            <w:r w:rsidRPr="00D13FD0">
                              <w:rPr>
                                <w:rFonts w:ascii="Verdana" w:hAnsi="Verdana"/>
                                <w:b/>
                                <w:bCs/>
                                <w:color w:val="156082" w:themeColor="accent1"/>
                                <w:sz w:val="18"/>
                                <w:szCs w:val="18"/>
                              </w:rPr>
                              <w:br/>
                            </w:r>
                            <w:r w:rsidRPr="00D13FD0">
                              <w:rPr>
                                <w:rFonts w:ascii="Verdana" w:hAnsi="Verdana"/>
                                <w:color w:val="156082" w:themeColor="accent1"/>
                                <w:sz w:val="18"/>
                                <w:szCs w:val="18"/>
                              </w:rPr>
                              <w:t xml:space="preserve">Een bedrijf uit Molenaarsgraaf gespecialiseerd in de levering van productielijnen voor de zuivel- en voedselindustrie levert een productielijn voor mangosap aan een bedrijf in Gambia, dat hiermee beoogt de opbrengst van de boeren in de regio te vergroten. </w:t>
                            </w:r>
                          </w:p>
                          <w:p w:rsidRPr="00D13FD0" w:rsidR="0011780D" w:rsidP="0011780D" w:rsidRDefault="0011780D" w14:paraId="4798B107" w14:textId="77777777">
                            <w:pPr>
                              <w:rPr>
                                <w:rFonts w:ascii="Verdana" w:hAnsi="Verdana"/>
                                <w:b/>
                                <w:bCs/>
                                <w:color w:val="156082" w:themeColor="accent1"/>
                                <w:sz w:val="18"/>
                                <w:szCs w:val="18"/>
                              </w:rPr>
                            </w:pPr>
                            <w:r w:rsidRPr="00D13FD0">
                              <w:rPr>
                                <w:rFonts w:ascii="Verdana" w:hAnsi="Verdana"/>
                                <w:b/>
                                <w:bCs/>
                                <w:color w:val="156082" w:themeColor="accent1"/>
                                <w:sz w:val="18"/>
                                <w:szCs w:val="18"/>
                              </w:rPr>
                              <w:t xml:space="preserve">Kabels en leidingen voor elektriciteitsnet in Duitsland. </w:t>
                            </w:r>
                            <w:r w:rsidRPr="00D13FD0">
                              <w:rPr>
                                <w:rFonts w:ascii="Verdana" w:hAnsi="Verdana"/>
                                <w:b/>
                                <w:bCs/>
                                <w:color w:val="156082" w:themeColor="accent1"/>
                                <w:sz w:val="18"/>
                                <w:szCs w:val="18"/>
                              </w:rPr>
                              <w:br/>
                            </w:r>
                            <w:r w:rsidRPr="00D13FD0">
                              <w:rPr>
                                <w:rFonts w:ascii="Verdana" w:hAnsi="Verdana"/>
                                <w:color w:val="156082" w:themeColor="accent1"/>
                                <w:sz w:val="18"/>
                                <w:szCs w:val="18"/>
                              </w:rPr>
                              <w:t xml:space="preserve">Een mkb-bedrijf uit Veendam levert civieltechnische diensten zoals de aanleg voor ondergrondse leidingsystemen, hoogspanningskabels en bijbehorende infrastructuur voor het Rhein-Main Link-project in Duitsland. Het project heeft als doel om de opgewekte elektriciteit van de offshore windparken in de Noordzee naar de regio in Zuid-Duitsland te transporteren. </w:t>
                            </w:r>
                          </w:p>
                          <w:p w:rsidRPr="00D13FD0" w:rsidR="0011780D" w:rsidP="0011780D" w:rsidRDefault="0011780D" w14:paraId="47CC2C57" w14:textId="77777777">
                            <w:pPr>
                              <w:rPr>
                                <w:rFonts w:ascii="Verdana" w:hAnsi="Verdana"/>
                                <w:color w:val="156082" w:themeColor="accent1"/>
                                <w:sz w:val="18"/>
                                <w:szCs w:val="18"/>
                              </w:rPr>
                            </w:pPr>
                            <w:r w:rsidRPr="00D13FD0">
                              <w:rPr>
                                <w:rFonts w:ascii="Verdana" w:hAnsi="Verdana"/>
                                <w:b/>
                                <w:bCs/>
                                <w:color w:val="156082" w:themeColor="accent1"/>
                                <w:sz w:val="18"/>
                                <w:szCs w:val="18"/>
                              </w:rPr>
                              <w:t xml:space="preserve">Windturbines in Turkije. </w:t>
                            </w:r>
                            <w:r w:rsidRPr="00D13FD0">
                              <w:rPr>
                                <w:rFonts w:ascii="Verdana" w:hAnsi="Verdana"/>
                                <w:b/>
                                <w:bCs/>
                                <w:color w:val="156082" w:themeColor="accent1"/>
                                <w:sz w:val="18"/>
                                <w:szCs w:val="18"/>
                              </w:rPr>
                              <w:br/>
                            </w:r>
                            <w:r w:rsidRPr="00D13FD0">
                              <w:rPr>
                                <w:rFonts w:ascii="Verdana" w:hAnsi="Verdana"/>
                                <w:color w:val="156082" w:themeColor="accent1"/>
                                <w:sz w:val="18"/>
                                <w:szCs w:val="18"/>
                              </w:rPr>
                              <w:t xml:space="preserve">Een bedrijf uit Dronten levert gebruikte windturbines, na een grondige revisiebeurt, aan een Turks bedrijf in Ankara. Na de levering blijft het Nederlandse bedrijf verantwoordelijk voor service en onderhoud. </w:t>
                            </w:r>
                          </w:p>
                          <w:p w:rsidRPr="00535DDF" w:rsidR="0011780D" w:rsidP="0011780D" w:rsidRDefault="0011780D" w14:paraId="7ECDD46D" w14:textId="3CCB6C41">
                            <w:pPr>
                              <w:rPr>
                                <w:rFonts w:ascii="Verdana" w:hAnsi="Verdana"/>
                                <w:b/>
                                <w:bCs/>
                                <w:color w:val="156082" w:themeColor="accen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EC9453D">
                <v:stroke joinstyle="miter"/>
                <v:path gradientshapeok="t" o:connecttype="rect"/>
              </v:shapetype>
              <v:shape id="Tekstvak 2" style="position:absolute;margin-left:0;margin-top:23.65pt;width:447.55pt;height:179.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color="#156082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svGQIAACMEAAAOAAAAZHJzL2Uyb0RvYy54bWysU21v2yAQ/j5p/wHxfbHjJWlqxam6dJkm&#10;dS9Stx+AMY7RgGNAYne/vgdO0rT7No0PiOPgubvnnlvdDFqRg3BegqnodJJTIgyHRppdRX/+2L5b&#10;UuIDMw1TYERFH4WnN+u3b1a9LUUBHahGOIIgxpe9rWgXgi2zzPNOaOYnYIVBZwtOs4Cm22WNYz2i&#10;a5UVeb7IenCNdcCF93h7NzrpOuG3reDhW9t6EYiqKOYW0u7SXsc9W69YuXPMdpIf02D/kIVm0mDQ&#10;M9QdC4zsnfwLSkvuwEMbJhx0Bm0ruUg1YDXT/FU1Dx2zItWC5Hh7psn/P1j+9fBgvzsShg8wYANT&#10;Ed7eA//liYFNx8xO3DoHfSdYg4GnkbKst748fo1U+9JHkLr/Ag02me0DJKChdTqygnUSRMcGPJ5J&#10;F0MgHC/ni+X75XJOCUdfUVwt8sUYg5Wn79b58EmAJvFQUYddTfDscO9DTIeVpycxmgclm61UKhlu&#10;V2+UIweGCtimlSp49UwZ0lf0el7MRwZeQEQxijMI41yYcMrxRTAtA6pZSV3RZR7XqK9I3UfTJK0F&#10;JtV4xqyVOXIZ6RuJDEM94MPIaQ3NI7LqYFQtThkeOnB/KOlRsRX1v/fMCUrUZ4OduZ7OZlHiyZjN&#10;rwo03KWnvvQwwxGqooGS8bgJaSwiZwZusYOtTNw+Z3LMFZWYKD9OTZT6pZ1ePc/2+gkAAP//AwBQ&#10;SwMEFAAGAAgAAAAhALN6Tq/fAAAABwEAAA8AAABkcnMvZG93bnJldi54bWxMj81OwzAQhO9IvIO1&#10;SNyoU0hIGuJUiJ/eKmiKBEc3XpKIeB1itw08PcsJjjszmvm2WE62FwccfedIwXwWgUCqnemoUfCy&#10;fbzIQPigyejeESr4Qg/L8vSk0LlxR9rgoQqN4BLyuVbQhjDkUvq6Rav9zA1I7L270erA59hIM+oj&#10;l9teXkbRtbS6I15o9YB3LdYf1d4qeIiTdCGzav39+vb5fL8aXP+0ipU6P5tub0AEnMJfGH7xGR1K&#10;Ztq5PRkvegX8SFAQp1cg2M0WyRzEjoUoSUGWhfzPX/4AAAD//wMAUEsBAi0AFAAGAAgAAAAhALaD&#10;OJL+AAAA4QEAABMAAAAAAAAAAAAAAAAAAAAAAFtDb250ZW50X1R5cGVzXS54bWxQSwECLQAUAAYA&#10;CAAAACEAOP0h/9YAAACUAQAACwAAAAAAAAAAAAAAAAAvAQAAX3JlbHMvLnJlbHNQSwECLQAUAAYA&#10;CAAAACEA+/bLLxkCAAAjBAAADgAAAAAAAAAAAAAAAAAuAgAAZHJzL2Uyb0RvYy54bWxQSwECLQAU&#10;AAYACAAAACEAs3pOr98AAAAHAQAADwAAAAAAAAAAAAAAAABzBAAAZHJzL2Rvd25yZXYueG1sUEsF&#10;BgAAAAAEAAQA8wAAAH8FAAAAAA==&#10;">
                <v:textbox>
                  <w:txbxContent>
                    <w:p w:rsidRPr="00D13FD0" w:rsidR="0011780D" w:rsidP="0011780D" w:rsidRDefault="0011780D" w14:paraId="1B3E7EF1" w14:textId="77777777">
                      <w:pPr>
                        <w:rPr>
                          <w:rFonts w:ascii="Verdana" w:hAnsi="Verdana"/>
                          <w:b/>
                          <w:bCs/>
                          <w:color w:val="156082" w:themeColor="accent1"/>
                          <w:sz w:val="18"/>
                          <w:szCs w:val="18"/>
                        </w:rPr>
                      </w:pPr>
                      <w:r w:rsidRPr="00D13FD0">
                        <w:rPr>
                          <w:rFonts w:ascii="Verdana" w:hAnsi="Verdana"/>
                          <w:b/>
                          <w:bCs/>
                          <w:color w:val="156082" w:themeColor="accent1"/>
                          <w:sz w:val="18"/>
                          <w:szCs w:val="18"/>
                        </w:rPr>
                        <w:t xml:space="preserve">Een mangoproductielijn in Gambia. </w:t>
                      </w:r>
                      <w:r w:rsidRPr="00D13FD0">
                        <w:rPr>
                          <w:rFonts w:ascii="Verdana" w:hAnsi="Verdana"/>
                          <w:b/>
                          <w:bCs/>
                          <w:color w:val="156082" w:themeColor="accent1"/>
                          <w:sz w:val="18"/>
                          <w:szCs w:val="18"/>
                        </w:rPr>
                        <w:br/>
                      </w:r>
                      <w:r w:rsidRPr="00D13FD0">
                        <w:rPr>
                          <w:rFonts w:ascii="Verdana" w:hAnsi="Verdana"/>
                          <w:color w:val="156082" w:themeColor="accent1"/>
                          <w:sz w:val="18"/>
                          <w:szCs w:val="18"/>
                        </w:rPr>
                        <w:t xml:space="preserve">Een bedrijf uit Molenaarsgraaf gespecialiseerd in de levering van productielijnen voor de zuivel- en voedselindustrie levert een productielijn voor mangosap aan een bedrijf in Gambia, dat hiermee beoogt de opbrengst van de boeren in de regio te vergroten. </w:t>
                      </w:r>
                    </w:p>
                    <w:p w:rsidRPr="00D13FD0" w:rsidR="0011780D" w:rsidP="0011780D" w:rsidRDefault="0011780D" w14:paraId="4798B107" w14:textId="77777777">
                      <w:pPr>
                        <w:rPr>
                          <w:rFonts w:ascii="Verdana" w:hAnsi="Verdana"/>
                          <w:b/>
                          <w:bCs/>
                          <w:color w:val="156082" w:themeColor="accent1"/>
                          <w:sz w:val="18"/>
                          <w:szCs w:val="18"/>
                        </w:rPr>
                      </w:pPr>
                      <w:r w:rsidRPr="00D13FD0">
                        <w:rPr>
                          <w:rFonts w:ascii="Verdana" w:hAnsi="Verdana"/>
                          <w:b/>
                          <w:bCs/>
                          <w:color w:val="156082" w:themeColor="accent1"/>
                          <w:sz w:val="18"/>
                          <w:szCs w:val="18"/>
                        </w:rPr>
                        <w:t xml:space="preserve">Kabels en leidingen voor elektriciteitsnet in Duitsland. </w:t>
                      </w:r>
                      <w:r w:rsidRPr="00D13FD0">
                        <w:rPr>
                          <w:rFonts w:ascii="Verdana" w:hAnsi="Verdana"/>
                          <w:b/>
                          <w:bCs/>
                          <w:color w:val="156082" w:themeColor="accent1"/>
                          <w:sz w:val="18"/>
                          <w:szCs w:val="18"/>
                        </w:rPr>
                        <w:br/>
                      </w:r>
                      <w:r w:rsidRPr="00D13FD0">
                        <w:rPr>
                          <w:rFonts w:ascii="Verdana" w:hAnsi="Verdana"/>
                          <w:color w:val="156082" w:themeColor="accent1"/>
                          <w:sz w:val="18"/>
                          <w:szCs w:val="18"/>
                        </w:rPr>
                        <w:t xml:space="preserve">Een mkb-bedrijf uit Veendam levert civieltechnische diensten zoals de aanleg voor ondergrondse leidingsystemen, hoogspanningskabels en bijbehorende infrastructuur voor het Rhein-Main Link-project in Duitsland. Het project heeft als doel om de opgewekte elektriciteit van de offshore windparken in de Noordzee naar de regio in Zuid-Duitsland te transporteren. </w:t>
                      </w:r>
                    </w:p>
                    <w:p w:rsidRPr="00D13FD0" w:rsidR="0011780D" w:rsidP="0011780D" w:rsidRDefault="0011780D" w14:paraId="47CC2C57" w14:textId="77777777">
                      <w:pPr>
                        <w:rPr>
                          <w:rFonts w:ascii="Verdana" w:hAnsi="Verdana"/>
                          <w:color w:val="156082" w:themeColor="accent1"/>
                          <w:sz w:val="18"/>
                          <w:szCs w:val="18"/>
                        </w:rPr>
                      </w:pPr>
                      <w:r w:rsidRPr="00D13FD0">
                        <w:rPr>
                          <w:rFonts w:ascii="Verdana" w:hAnsi="Verdana"/>
                          <w:b/>
                          <w:bCs/>
                          <w:color w:val="156082" w:themeColor="accent1"/>
                          <w:sz w:val="18"/>
                          <w:szCs w:val="18"/>
                        </w:rPr>
                        <w:t xml:space="preserve">Windturbines in Turkije. </w:t>
                      </w:r>
                      <w:r w:rsidRPr="00D13FD0">
                        <w:rPr>
                          <w:rFonts w:ascii="Verdana" w:hAnsi="Verdana"/>
                          <w:b/>
                          <w:bCs/>
                          <w:color w:val="156082" w:themeColor="accent1"/>
                          <w:sz w:val="18"/>
                          <w:szCs w:val="18"/>
                        </w:rPr>
                        <w:br/>
                      </w:r>
                      <w:r w:rsidRPr="00D13FD0">
                        <w:rPr>
                          <w:rFonts w:ascii="Verdana" w:hAnsi="Verdana"/>
                          <w:color w:val="156082" w:themeColor="accent1"/>
                          <w:sz w:val="18"/>
                          <w:szCs w:val="18"/>
                        </w:rPr>
                        <w:t xml:space="preserve">Een bedrijf uit Dronten levert gebruikte windturbines, na een grondige revisiebeurt, aan een Turks bedrijf in Ankara. Na de levering blijft het Nederlandse bedrijf verantwoordelijk voor service en onderhoud. </w:t>
                      </w:r>
                    </w:p>
                    <w:p w:rsidRPr="00535DDF" w:rsidR="0011780D" w:rsidP="0011780D" w:rsidRDefault="0011780D" w14:paraId="7ECDD46D" w14:textId="3CCB6C41">
                      <w:pPr>
                        <w:rPr>
                          <w:rFonts w:ascii="Verdana" w:hAnsi="Verdana"/>
                          <w:b/>
                          <w:bCs/>
                          <w:color w:val="156082" w:themeColor="accent1"/>
                          <w:sz w:val="18"/>
                          <w:szCs w:val="18"/>
                        </w:rPr>
                      </w:pPr>
                    </w:p>
                  </w:txbxContent>
                </v:textbox>
                <w10:wrap type="square" anchorx="margin"/>
              </v:shape>
            </w:pict>
          </mc:Fallback>
        </mc:AlternateContent>
      </w:r>
      <w:r w:rsidR="0011780D">
        <w:rPr>
          <w:noProof/>
        </w:rPr>
        <mc:AlternateContent>
          <mc:Choice Requires="wps">
            <w:drawing>
              <wp:anchor distT="0" distB="0" distL="114300" distR="114300" simplePos="0" relativeHeight="251660288" behindDoc="0" locked="0" layoutInCell="1" allowOverlap="1" wp14:editId="2C0033A0" wp14:anchorId="05691967">
                <wp:simplePos x="0" y="0"/>
                <wp:positionH relativeFrom="margin">
                  <wp:align>left</wp:align>
                </wp:positionH>
                <wp:positionV relativeFrom="paragraph">
                  <wp:posOffset>491</wp:posOffset>
                </wp:positionV>
                <wp:extent cx="3424555" cy="215265"/>
                <wp:effectExtent l="0" t="0" r="4445" b="0"/>
                <wp:wrapSquare wrapText="bothSides"/>
                <wp:docPr id="1289525911" name="Tekstvak 1"/>
                <wp:cNvGraphicFramePr/>
                <a:graphic xmlns:a="http://schemas.openxmlformats.org/drawingml/2006/main">
                  <a:graphicData uri="http://schemas.microsoft.com/office/word/2010/wordprocessingShape">
                    <wps:wsp>
                      <wps:cNvSpPr txBox="1"/>
                      <wps:spPr>
                        <a:xfrm>
                          <a:off x="0" y="0"/>
                          <a:ext cx="3424555" cy="215661"/>
                        </a:xfrm>
                        <a:prstGeom prst="rect">
                          <a:avLst/>
                        </a:prstGeom>
                        <a:solidFill>
                          <a:prstClr val="white"/>
                        </a:solidFill>
                        <a:ln>
                          <a:noFill/>
                        </a:ln>
                      </wps:spPr>
                      <wps:txbx>
                        <w:txbxContent>
                          <w:p w:rsidRPr="00DB623E" w:rsidR="0011780D" w:rsidP="0011780D" w:rsidRDefault="0011780D" w14:paraId="53118F6A" w14:textId="77777777">
                            <w:pPr>
                              <w:pStyle w:val="Bijschrift"/>
                              <w:rPr>
                                <w:rFonts w:ascii="Verdana" w:hAnsi="Verdana"/>
                                <w:b/>
                                <w:bCs/>
                                <w:i w:val="0"/>
                                <w:iCs w:val="0"/>
                                <w:noProof/>
                                <w:color w:val="156082" w:themeColor="accent1"/>
                              </w:rPr>
                            </w:pPr>
                            <w:r w:rsidRPr="00DB623E">
                              <w:rPr>
                                <w:rFonts w:ascii="Verdana" w:hAnsi="Verdana"/>
                                <w:i w:val="0"/>
                                <w:iCs w:val="0"/>
                              </w:rPr>
                              <w:t xml:space="preserve">Box </w:t>
                            </w:r>
                            <w:r w:rsidRPr="00DB623E">
                              <w:rPr>
                                <w:rFonts w:ascii="Verdana" w:hAnsi="Verdana"/>
                                <w:i w:val="0"/>
                                <w:iCs w:val="0"/>
                              </w:rPr>
                              <w:fldChar w:fldCharType="begin"/>
                            </w:r>
                            <w:r w:rsidRPr="00DB623E">
                              <w:rPr>
                                <w:rFonts w:ascii="Verdana" w:hAnsi="Verdana"/>
                                <w:i w:val="0"/>
                                <w:iCs w:val="0"/>
                              </w:rPr>
                              <w:instrText xml:space="preserve"> SEQ Figuur \* ARABIC </w:instrText>
                            </w:r>
                            <w:r w:rsidRPr="00DB623E">
                              <w:rPr>
                                <w:rFonts w:ascii="Verdana" w:hAnsi="Verdana"/>
                                <w:i w:val="0"/>
                                <w:iCs w:val="0"/>
                              </w:rPr>
                              <w:fldChar w:fldCharType="separate"/>
                            </w:r>
                            <w:r w:rsidRPr="00DB623E">
                              <w:rPr>
                                <w:rFonts w:ascii="Verdana" w:hAnsi="Verdana"/>
                                <w:i w:val="0"/>
                                <w:iCs w:val="0"/>
                                <w:noProof/>
                              </w:rPr>
                              <w:t>1</w:t>
                            </w:r>
                            <w:r w:rsidRPr="00DB623E">
                              <w:rPr>
                                <w:rFonts w:ascii="Verdana" w:hAnsi="Verdana"/>
                                <w:i w:val="0"/>
                                <w:iCs w:val="0"/>
                              </w:rPr>
                              <w:fldChar w:fldCharType="end"/>
                            </w:r>
                            <w:r w:rsidRPr="00DB623E">
                              <w:rPr>
                                <w:rFonts w:ascii="Verdana" w:hAnsi="Verdana"/>
                                <w:i w:val="0"/>
                                <w:iCs w:val="0"/>
                              </w:rPr>
                              <w:t>. Uitgelichte transacties in het jaar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 style="position:absolute;margin-left:0;margin-top:.05pt;width:269.65pt;height:16.9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cCHQIAAEIEAAAOAAAAZHJzL2Uyb0RvYy54bWysU99v2jAQfp+0/8Hy+wiwUk0RoWJUTJNQ&#10;W4lWfTaOTSw5Pu9sSNhfv3NCoOv2NO3FufjO9+P7vpvftbVlR4XBgCv4ZDTmTDkJpXH7gr88rz99&#10;4SxE4UphwamCn1Tgd4uPH+aNz9UUKrClQkZJXMgbX/AqRp9nWZCVqkUYgVeOnBqwFpF+cZ+VKBrK&#10;XttsOh7fZg1g6RGkCoFu73snX3T5tVYyPmodVGS24NRb7E7szl06s8Vc5HsUvjLy3Ib4hy5qYRwV&#10;vaS6F1GwA5o/UtVGIgTQcSShzkBrI1U3A00zGb+bZlsJr7pZCJzgLzCF/5dWPhy3/glZbL9CSwQm&#10;QBof8kCXaZ5WY52+1CkjP0F4usCm2sgkXX6+md7MZjPOJPmmk9ntbZcmu772GOI3BTVLRsGRaOnQ&#10;EsdNiFSRQoeQVCyANeXaWJt+kmNlkR0FUdhUJqrUI734Lcq6FOsgverd6Sa7jpKs2O5aZso3Y+6g&#10;PNH0CL0wgpdrQ/U2IsQngaQEGpjUHR/p0BaagsPZ4qwC/Pm3+xRPBJGXs4aUVfDw4yBQcWa/O6Iu&#10;yXAwcDB2g+EO9Qpo0gntjZedSQ8w2sHUCPUriX6ZqpBLOEm1Ch4HcxV7fdPSSLVcdkEkNi/ixm29&#10;TKkHXJ/bV4H+zEokPh9g0JzI35HTx/YoLw8RtOmYS7j2KJ7hJqF29JyXKm3C2/8u6rr6i18AAAD/&#10;/wMAUEsDBBQABgAIAAAAIQBmfXOj2wAAAAQBAAAPAAAAZHJzL2Rvd25yZXYueG1sTI/BTsMwEETv&#10;SP0Ha5F6QdShgQpCnIq2cINDS9XzNl6SqPE6sp0m/XvcExx3ZjTzNl+OphVncr6xrOBhloAgLq1u&#10;uFKw//64fwbhA7LG1jIpuJCHZTG5yTHTduAtnXehErGEfYYK6hC6TEpf1mTQz2xHHL0f6wyGeLpK&#10;aodDLDetnCfJQhpsOC7U2NG6pvK0642Cxcb1w5bXd5v9+yd+ddX8sLoclJrejm+vIAKN4S8MV/yI&#10;DkVkOtqetRetgvhIuKoiek/pSwriqCB9TEAWufwPX/wCAAD//wMAUEsBAi0AFAAGAAgAAAAhALaD&#10;OJL+AAAA4QEAABMAAAAAAAAAAAAAAAAAAAAAAFtDb250ZW50X1R5cGVzXS54bWxQSwECLQAUAAYA&#10;CAAAACEAOP0h/9YAAACUAQAACwAAAAAAAAAAAAAAAAAvAQAAX3JlbHMvLnJlbHNQSwECLQAUAAYA&#10;CAAAACEAuhMXAh0CAABCBAAADgAAAAAAAAAAAAAAAAAuAgAAZHJzL2Uyb0RvYy54bWxQSwECLQAU&#10;AAYACAAAACEAZn1zo9sAAAAEAQAADwAAAAAAAAAAAAAAAAB3BAAAZHJzL2Rvd25yZXYueG1sUEsF&#10;BgAAAAAEAAQA8wAAAH8FAAAAAA==&#10;" w14:anchorId="05691967">
                <v:textbox inset="0,0,0,0">
                  <w:txbxContent>
                    <w:p w:rsidRPr="00DB623E" w:rsidR="0011780D" w:rsidP="0011780D" w:rsidRDefault="0011780D" w14:paraId="53118F6A" w14:textId="77777777">
                      <w:pPr>
                        <w:pStyle w:val="Bijschrift"/>
                        <w:rPr>
                          <w:rFonts w:ascii="Verdana" w:hAnsi="Verdana"/>
                          <w:b/>
                          <w:bCs/>
                          <w:i w:val="0"/>
                          <w:iCs w:val="0"/>
                          <w:noProof/>
                          <w:color w:val="156082" w:themeColor="accent1"/>
                        </w:rPr>
                      </w:pPr>
                      <w:r w:rsidRPr="00DB623E">
                        <w:rPr>
                          <w:rFonts w:ascii="Verdana" w:hAnsi="Verdana"/>
                          <w:i w:val="0"/>
                          <w:iCs w:val="0"/>
                        </w:rPr>
                        <w:t xml:space="preserve">Box </w:t>
                      </w:r>
                      <w:r w:rsidRPr="00DB623E">
                        <w:rPr>
                          <w:rFonts w:ascii="Verdana" w:hAnsi="Verdana"/>
                          <w:i w:val="0"/>
                          <w:iCs w:val="0"/>
                        </w:rPr>
                        <w:fldChar w:fldCharType="begin"/>
                      </w:r>
                      <w:r w:rsidRPr="00DB623E">
                        <w:rPr>
                          <w:rFonts w:ascii="Verdana" w:hAnsi="Verdana"/>
                          <w:i w:val="0"/>
                          <w:iCs w:val="0"/>
                        </w:rPr>
                        <w:instrText xml:space="preserve"> SEQ Figuur \* ARABIC </w:instrText>
                      </w:r>
                      <w:r w:rsidRPr="00DB623E">
                        <w:rPr>
                          <w:rFonts w:ascii="Verdana" w:hAnsi="Verdana"/>
                          <w:i w:val="0"/>
                          <w:iCs w:val="0"/>
                        </w:rPr>
                        <w:fldChar w:fldCharType="separate"/>
                      </w:r>
                      <w:r w:rsidRPr="00DB623E">
                        <w:rPr>
                          <w:rFonts w:ascii="Verdana" w:hAnsi="Verdana"/>
                          <w:i w:val="0"/>
                          <w:iCs w:val="0"/>
                          <w:noProof/>
                        </w:rPr>
                        <w:t>1</w:t>
                      </w:r>
                      <w:r w:rsidRPr="00DB623E">
                        <w:rPr>
                          <w:rFonts w:ascii="Verdana" w:hAnsi="Verdana"/>
                          <w:i w:val="0"/>
                          <w:iCs w:val="0"/>
                        </w:rPr>
                        <w:fldChar w:fldCharType="end"/>
                      </w:r>
                      <w:r w:rsidRPr="00DB623E">
                        <w:rPr>
                          <w:rFonts w:ascii="Verdana" w:hAnsi="Verdana"/>
                          <w:i w:val="0"/>
                          <w:iCs w:val="0"/>
                        </w:rPr>
                        <w:t>. Uitgelichte transacties in het jaar 2024</w:t>
                      </w:r>
                    </w:p>
                  </w:txbxContent>
                </v:textbox>
                <w10:wrap type="square" anchorx="margin"/>
              </v:shape>
            </w:pict>
          </mc:Fallback>
        </mc:AlternateContent>
      </w:r>
    </w:p>
    <w:p w:rsidR="0011780D" w:rsidP="0011780D" w:rsidRDefault="0011780D" w14:paraId="5AAC22BF" w14:textId="77777777">
      <w:pPr>
        <w:pStyle w:val="Kop2"/>
        <w:numPr>
          <w:ilvl w:val="1"/>
          <w:numId w:val="1"/>
        </w:numPr>
        <w:tabs>
          <w:tab w:val="num" w:pos="360"/>
        </w:tabs>
        <w:ind w:left="0" w:firstLine="0"/>
        <w:rPr>
          <w:sz w:val="28"/>
          <w:szCs w:val="28"/>
        </w:rPr>
      </w:pPr>
      <w:bookmarkStart w:name="_Toc200717055" w:id="14"/>
      <w:r>
        <w:rPr>
          <w:sz w:val="28"/>
          <w:szCs w:val="28"/>
        </w:rPr>
        <w:t>Sectoren</w:t>
      </w:r>
      <w:bookmarkEnd w:id="14"/>
    </w:p>
    <w:p w:rsidRPr="00D13FD0" w:rsidR="0011780D" w:rsidP="0011780D" w:rsidRDefault="0011780D" w14:paraId="2CDCD119" w14:textId="76AD3E68">
      <w:pPr>
        <w:rPr>
          <w:rFonts w:ascii="Verdana" w:hAnsi="Verdana"/>
          <w:sz w:val="18"/>
          <w:szCs w:val="18"/>
        </w:rPr>
      </w:pPr>
      <w:r w:rsidRPr="00D13FD0">
        <w:rPr>
          <w:rFonts w:ascii="Verdana" w:hAnsi="Verdana"/>
          <w:sz w:val="18"/>
          <w:szCs w:val="18"/>
        </w:rPr>
        <w:t xml:space="preserve">Figuur </w:t>
      </w:r>
      <w:r w:rsidR="00B175F5">
        <w:rPr>
          <w:rFonts w:ascii="Verdana" w:hAnsi="Verdana"/>
          <w:sz w:val="18"/>
          <w:szCs w:val="18"/>
        </w:rPr>
        <w:t>7</w:t>
      </w:r>
      <w:r w:rsidRPr="00D13FD0">
        <w:rPr>
          <w:rFonts w:ascii="Verdana" w:hAnsi="Verdana"/>
          <w:sz w:val="18"/>
          <w:szCs w:val="18"/>
        </w:rPr>
        <w:t xml:space="preserve"> </w:t>
      </w:r>
      <w:r w:rsidR="00B175F5">
        <w:rPr>
          <w:rFonts w:ascii="Verdana" w:hAnsi="Verdana"/>
          <w:sz w:val="18"/>
          <w:szCs w:val="18"/>
        </w:rPr>
        <w:t>en Figuur 8 geven</w:t>
      </w:r>
      <w:r w:rsidRPr="00D13FD0">
        <w:rPr>
          <w:rFonts w:ascii="Verdana" w:hAnsi="Verdana"/>
          <w:sz w:val="18"/>
          <w:szCs w:val="18"/>
        </w:rPr>
        <w:t xml:space="preserve"> een overzicht van de verstrekte </w:t>
      </w:r>
      <w:proofErr w:type="spellStart"/>
      <w:r w:rsidRPr="00D13FD0">
        <w:rPr>
          <w:rFonts w:ascii="Verdana" w:hAnsi="Verdana"/>
          <w:sz w:val="18"/>
          <w:szCs w:val="18"/>
        </w:rPr>
        <w:t>ekv</w:t>
      </w:r>
      <w:proofErr w:type="spellEnd"/>
      <w:r w:rsidRPr="00D13FD0">
        <w:rPr>
          <w:rFonts w:ascii="Verdana" w:hAnsi="Verdana"/>
          <w:sz w:val="18"/>
          <w:szCs w:val="18"/>
        </w:rPr>
        <w:t xml:space="preserve">-polissen in 2024. </w:t>
      </w:r>
      <w:r w:rsidR="00D14129">
        <w:rPr>
          <w:rFonts w:ascii="Verdana" w:hAnsi="Verdana"/>
          <w:sz w:val="18"/>
          <w:szCs w:val="18"/>
        </w:rPr>
        <w:t>In 2024 is ca. 1,6 miljard aan nieuwe polissen verstrekt. Uit de figuur</w:t>
      </w:r>
      <w:r w:rsidRPr="00D13FD0">
        <w:rPr>
          <w:rFonts w:ascii="Verdana" w:hAnsi="Verdana"/>
          <w:sz w:val="18"/>
          <w:szCs w:val="18"/>
        </w:rPr>
        <w:t xml:space="preserve"> blijkt dat ADSB in 2024 de meeste transacties heeft verzekerd in de sectoren ‘machines en elektronica’ en ‘scheepsbouw- en onderhoud’. Meer dan de helft van de in totaal 139 verstrekte polissen is afgegeven voor transacties afkomstig uit deze sectoren. </w:t>
      </w:r>
      <w:r w:rsidR="00AD0991">
        <w:rPr>
          <w:rFonts w:ascii="Verdana" w:hAnsi="Verdana"/>
          <w:sz w:val="18"/>
          <w:szCs w:val="18"/>
        </w:rPr>
        <w:t>Dit is</w:t>
      </w:r>
      <w:r w:rsidRPr="00D13FD0">
        <w:rPr>
          <w:rFonts w:ascii="Verdana" w:hAnsi="Verdana"/>
          <w:sz w:val="18"/>
          <w:szCs w:val="18"/>
        </w:rPr>
        <w:t xml:space="preserve"> ook illustratief voor de Nederlandse export en voor het soort transacties waarvoor </w:t>
      </w:r>
      <w:proofErr w:type="spellStart"/>
      <w:r w:rsidRPr="00D13FD0">
        <w:rPr>
          <w:rFonts w:ascii="Verdana" w:hAnsi="Verdana"/>
          <w:sz w:val="18"/>
          <w:szCs w:val="18"/>
        </w:rPr>
        <w:t>ekv</w:t>
      </w:r>
      <w:proofErr w:type="spellEnd"/>
      <w:r w:rsidRPr="00D13FD0">
        <w:rPr>
          <w:rFonts w:ascii="Verdana" w:hAnsi="Verdana"/>
          <w:sz w:val="18"/>
          <w:szCs w:val="18"/>
        </w:rPr>
        <w:t xml:space="preserve">-ondersteuning nodig is. </w:t>
      </w:r>
      <w:r w:rsidR="00AD0991">
        <w:rPr>
          <w:rFonts w:ascii="Verdana" w:hAnsi="Verdana"/>
          <w:sz w:val="18"/>
          <w:szCs w:val="18"/>
        </w:rPr>
        <w:t>Het gaat</w:t>
      </w:r>
      <w:r w:rsidRPr="00D13FD0">
        <w:rPr>
          <w:rFonts w:ascii="Verdana" w:hAnsi="Verdana"/>
          <w:sz w:val="18"/>
          <w:szCs w:val="18"/>
        </w:rPr>
        <w:t xml:space="preserve"> veelal om export van grote kapitaalgoederen die </w:t>
      </w:r>
      <w:r w:rsidR="00017520">
        <w:rPr>
          <w:rFonts w:ascii="Verdana" w:hAnsi="Verdana"/>
          <w:sz w:val="18"/>
          <w:szCs w:val="18"/>
        </w:rPr>
        <w:t xml:space="preserve">niet of </w:t>
      </w:r>
      <w:r w:rsidRPr="00D13FD0">
        <w:rPr>
          <w:rFonts w:ascii="Verdana" w:hAnsi="Verdana"/>
          <w:sz w:val="18"/>
          <w:szCs w:val="18"/>
        </w:rPr>
        <w:t xml:space="preserve">moeilijk op de private markt te verzekeren zijn. </w:t>
      </w:r>
    </w:p>
    <w:p w:rsidR="00194048" w:rsidP="000D433B" w:rsidRDefault="00194048" w14:paraId="4E789361" w14:textId="77777777">
      <w:pPr>
        <w:rPr>
          <w:rFonts w:ascii="Verdana" w:hAnsi="Verdana" w:eastAsia="Calibri" w:cs="Times New Roman"/>
          <w:kern w:val="0"/>
          <w:sz w:val="18"/>
          <w14:ligatures w14:val="none"/>
        </w:rPr>
      </w:pPr>
    </w:p>
    <w:p w:rsidR="00194048" w:rsidP="000D433B" w:rsidRDefault="00194048" w14:paraId="52FE31E7" w14:textId="77777777">
      <w:pPr>
        <w:rPr>
          <w:rFonts w:ascii="Verdana" w:hAnsi="Verdana" w:eastAsia="Calibri" w:cs="Times New Roman"/>
          <w:kern w:val="0"/>
          <w:sz w:val="18"/>
          <w14:ligatures w14:val="none"/>
        </w:rPr>
      </w:pPr>
    </w:p>
    <w:p w:rsidR="00194048" w:rsidP="000D433B" w:rsidRDefault="00194048" w14:paraId="6A91669D" w14:textId="77777777">
      <w:pPr>
        <w:rPr>
          <w:rFonts w:ascii="Verdana" w:hAnsi="Verdana" w:eastAsia="Calibri" w:cs="Times New Roman"/>
          <w:kern w:val="0"/>
          <w:sz w:val="18"/>
          <w14:ligatures w14:val="none"/>
        </w:rPr>
      </w:pPr>
    </w:p>
    <w:p w:rsidR="00194048" w:rsidP="000D433B" w:rsidRDefault="00194048" w14:paraId="7FEDAD13" w14:textId="77777777">
      <w:pPr>
        <w:rPr>
          <w:rFonts w:ascii="Verdana" w:hAnsi="Verdana" w:eastAsia="Calibri" w:cs="Times New Roman"/>
          <w:kern w:val="0"/>
          <w:sz w:val="18"/>
          <w14:ligatures w14:val="none"/>
        </w:rPr>
      </w:pPr>
    </w:p>
    <w:p w:rsidR="00194048" w:rsidP="000D433B" w:rsidRDefault="00194048" w14:paraId="444AEAFE" w14:textId="77777777">
      <w:pPr>
        <w:rPr>
          <w:rFonts w:ascii="Verdana" w:hAnsi="Verdana" w:eastAsia="Calibri" w:cs="Times New Roman"/>
          <w:kern w:val="0"/>
          <w:sz w:val="18"/>
          <w14:ligatures w14:val="none"/>
        </w:rPr>
      </w:pPr>
    </w:p>
    <w:p w:rsidR="00194048" w:rsidP="000D433B" w:rsidRDefault="00194048" w14:paraId="0C986077" w14:textId="77777777">
      <w:pPr>
        <w:rPr>
          <w:rFonts w:ascii="Verdana" w:hAnsi="Verdana" w:eastAsia="Calibri" w:cs="Times New Roman"/>
          <w:kern w:val="0"/>
          <w:sz w:val="18"/>
          <w14:ligatures w14:val="none"/>
        </w:rPr>
      </w:pPr>
    </w:p>
    <w:p w:rsidRPr="000D433B" w:rsidR="000D433B" w:rsidP="000D433B" w:rsidRDefault="000D433B" w14:paraId="169F258E" w14:textId="0925DCE8">
      <w:pPr>
        <w:rPr>
          <w:rFonts w:ascii="Verdana" w:hAnsi="Verdana" w:eastAsia="Calibri" w:cs="Times New Roman"/>
          <w:kern w:val="0"/>
          <w:sz w:val="18"/>
          <w14:ligatures w14:val="none"/>
        </w:rPr>
      </w:pPr>
      <w:r w:rsidRPr="000D433B">
        <w:rPr>
          <w:rFonts w:ascii="Verdana" w:hAnsi="Verdana" w:eastAsia="Calibri" w:cs="Times New Roman"/>
          <w:kern w:val="0"/>
          <w:sz w:val="18"/>
          <w14:ligatures w14:val="none"/>
        </w:rPr>
        <w:lastRenderedPageBreak/>
        <w:t xml:space="preserve">Figuur </w:t>
      </w:r>
      <w:r w:rsidR="00B175F5">
        <w:rPr>
          <w:rFonts w:ascii="Verdana" w:hAnsi="Verdana" w:eastAsia="Calibri" w:cs="Times New Roman"/>
          <w:kern w:val="0"/>
          <w:sz w:val="18"/>
          <w14:ligatures w14:val="none"/>
        </w:rPr>
        <w:t>7</w:t>
      </w:r>
      <w:r w:rsidRPr="000D433B">
        <w:rPr>
          <w:rFonts w:ascii="Verdana" w:hAnsi="Verdana" w:eastAsia="Calibri" w:cs="Times New Roman"/>
          <w:kern w:val="0"/>
          <w:sz w:val="18"/>
          <w14:ligatures w14:val="none"/>
        </w:rPr>
        <w:t xml:space="preserve">. Nieuwe polissen per sector in 2024 </w:t>
      </w:r>
      <w:r w:rsidR="00D7015F">
        <w:rPr>
          <w:rFonts w:ascii="Verdana" w:hAnsi="Verdana" w:eastAsia="Calibri" w:cs="Times New Roman"/>
          <w:kern w:val="0"/>
          <w:sz w:val="18"/>
          <w14:ligatures w14:val="none"/>
        </w:rPr>
        <w:t>(</w:t>
      </w:r>
      <w:r w:rsidRPr="000D433B">
        <w:rPr>
          <w:rFonts w:ascii="Verdana" w:hAnsi="Verdana" w:eastAsia="Calibri" w:cs="Times New Roman"/>
          <w:kern w:val="0"/>
          <w:sz w:val="18"/>
          <w14:ligatures w14:val="none"/>
        </w:rPr>
        <w:t>in absolute aantallen</w:t>
      </w:r>
      <w:r w:rsidR="00D7015F">
        <w:rPr>
          <w:rFonts w:ascii="Verdana" w:hAnsi="Verdana" w:eastAsia="Calibri" w:cs="Times New Roman"/>
          <w:kern w:val="0"/>
          <w:sz w:val="18"/>
          <w14:ligatures w14:val="none"/>
        </w:rPr>
        <w:t>)</w:t>
      </w:r>
      <w:r w:rsidRPr="000D433B">
        <w:rPr>
          <w:rFonts w:ascii="Verdana" w:hAnsi="Verdana" w:eastAsia="Calibri" w:cs="Times New Roman"/>
          <w:kern w:val="0"/>
          <w:sz w:val="18"/>
          <w14:ligatures w14:val="none"/>
        </w:rPr>
        <w:t xml:space="preserve"> </w:t>
      </w:r>
    </w:p>
    <w:p w:rsidRPr="000D433B" w:rsidR="000D433B" w:rsidP="000D433B" w:rsidRDefault="000D433B" w14:paraId="72708157" w14:textId="77777777">
      <w:pPr>
        <w:rPr>
          <w:rFonts w:ascii="Verdana" w:hAnsi="Verdana" w:eastAsia="Calibri" w:cs="Times New Roman"/>
          <w:kern w:val="0"/>
          <w:sz w:val="18"/>
          <w14:ligatures w14:val="none"/>
        </w:rPr>
      </w:pPr>
      <w:r w:rsidRPr="000D433B">
        <w:rPr>
          <w:rFonts w:ascii="Verdana" w:hAnsi="Verdana" w:eastAsia="Calibri" w:cs="Times New Roman"/>
          <w:noProof/>
          <w:kern w:val="0"/>
          <w:sz w:val="18"/>
          <w:lang w:val="en-US"/>
          <w14:ligatures w14:val="none"/>
        </w:rPr>
        <w:drawing>
          <wp:inline distT="0" distB="0" distL="0" distR="0" wp14:anchorId="611ECEC1" wp14:editId="7608B1AD">
            <wp:extent cx="5691225" cy="2450592"/>
            <wp:effectExtent l="0" t="0" r="5080" b="6985"/>
            <wp:docPr id="935346948" name="Grafiek 1">
              <a:extLst xmlns:a="http://schemas.openxmlformats.org/drawingml/2006/main">
                <a:ext uri="{FF2B5EF4-FFF2-40B4-BE49-F238E27FC236}">
                  <a16:creationId xmlns:a16="http://schemas.microsoft.com/office/drawing/2014/main" id="{1CEAF3CD-8E58-C9C5-B99E-5742A0B2D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0D433B" w:rsidR="000D433B" w:rsidP="000D433B" w:rsidRDefault="000D433B" w14:paraId="77E99A6D" w14:textId="511BDC51">
      <w:pPr>
        <w:keepNext/>
        <w:spacing w:after="200" w:line="240" w:lineRule="auto"/>
        <w:rPr>
          <w:rFonts w:ascii="Verdana" w:hAnsi="Verdana" w:eastAsia="Calibri" w:cs="Times New Roman"/>
          <w:kern w:val="0"/>
          <w:sz w:val="18"/>
          <w:szCs w:val="18"/>
          <w14:ligatures w14:val="none"/>
        </w:rPr>
      </w:pPr>
      <w:r w:rsidRPr="000D433B">
        <w:rPr>
          <w:rFonts w:ascii="Verdana" w:hAnsi="Verdana" w:eastAsia="Calibri" w:cs="Times New Roman"/>
          <w:kern w:val="0"/>
          <w:sz w:val="18"/>
          <w:szCs w:val="18"/>
          <w14:ligatures w14:val="none"/>
        </w:rPr>
        <w:t xml:space="preserve">Figuur </w:t>
      </w:r>
      <w:r w:rsidR="00B175F5">
        <w:rPr>
          <w:rFonts w:ascii="Verdana" w:hAnsi="Verdana" w:eastAsia="Calibri" w:cs="Times New Roman"/>
          <w:kern w:val="0"/>
          <w:sz w:val="18"/>
          <w:szCs w:val="18"/>
          <w14:ligatures w14:val="none"/>
        </w:rPr>
        <w:t>8</w:t>
      </w:r>
      <w:r w:rsidRPr="000D433B">
        <w:rPr>
          <w:rFonts w:ascii="Verdana" w:hAnsi="Verdana" w:eastAsia="Calibri" w:cs="Times New Roman"/>
          <w:kern w:val="0"/>
          <w:sz w:val="18"/>
          <w:szCs w:val="18"/>
          <w14:ligatures w14:val="none"/>
        </w:rPr>
        <w:t xml:space="preserve">. Waarde van nieuw verstrekte polissen in 2024 </w:t>
      </w:r>
      <w:r w:rsidR="00D7015F">
        <w:rPr>
          <w:rFonts w:ascii="Verdana" w:hAnsi="Verdana" w:eastAsia="Calibri" w:cs="Times New Roman"/>
          <w:kern w:val="0"/>
          <w:sz w:val="18"/>
          <w:szCs w:val="18"/>
          <w14:ligatures w14:val="none"/>
        </w:rPr>
        <w:t>(</w:t>
      </w:r>
      <w:r w:rsidRPr="000D433B">
        <w:rPr>
          <w:rFonts w:ascii="Verdana" w:hAnsi="Verdana" w:eastAsia="Calibri" w:cs="Times New Roman"/>
          <w:kern w:val="0"/>
          <w:sz w:val="18"/>
          <w:szCs w:val="18"/>
          <w14:ligatures w14:val="none"/>
        </w:rPr>
        <w:t>in miljoen euro</w:t>
      </w:r>
      <w:r w:rsidR="00D7015F">
        <w:rPr>
          <w:rFonts w:ascii="Verdana" w:hAnsi="Verdana" w:eastAsia="Calibri" w:cs="Times New Roman"/>
          <w:kern w:val="0"/>
          <w:sz w:val="18"/>
          <w:szCs w:val="18"/>
          <w14:ligatures w14:val="none"/>
        </w:rPr>
        <w:t>)</w:t>
      </w:r>
    </w:p>
    <w:p w:rsidRPr="000D433B" w:rsidR="000D433B" w:rsidP="000D433B" w:rsidRDefault="000D433B" w14:paraId="57D6451A" w14:textId="77777777">
      <w:pPr>
        <w:rPr>
          <w:rFonts w:ascii="Verdana" w:hAnsi="Verdana" w:eastAsia="Calibri" w:cs="Times New Roman"/>
          <w:kern w:val="0"/>
          <w:sz w:val="18"/>
          <w14:ligatures w14:val="none"/>
        </w:rPr>
      </w:pPr>
      <w:r w:rsidRPr="000D433B">
        <w:rPr>
          <w:rFonts w:ascii="Verdana" w:hAnsi="Verdana" w:eastAsia="Calibri" w:cs="Times New Roman"/>
          <w:noProof/>
          <w:kern w:val="0"/>
          <w:sz w:val="18"/>
          <w:lang w:val="en-US"/>
          <w14:ligatures w14:val="none"/>
        </w:rPr>
        <w:drawing>
          <wp:inline distT="0" distB="0" distL="0" distR="0" wp14:anchorId="112441A4" wp14:editId="39EB6CE4">
            <wp:extent cx="5676595" cy="2713939"/>
            <wp:effectExtent l="0" t="0" r="635" b="10795"/>
            <wp:docPr id="1889825141" name="Grafiek 1">
              <a:extLst xmlns:a="http://schemas.openxmlformats.org/drawingml/2006/main">
                <a:ext uri="{FF2B5EF4-FFF2-40B4-BE49-F238E27FC236}">
                  <a16:creationId xmlns:a16="http://schemas.microsoft.com/office/drawing/2014/main" id="{3285F03B-CE8C-A0E7-324E-5FEC12928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780D" w:rsidP="0011780D" w:rsidRDefault="0011780D" w14:paraId="1207C54C" w14:textId="77777777">
      <w:pPr>
        <w:pStyle w:val="Kop2"/>
        <w:numPr>
          <w:ilvl w:val="1"/>
          <w:numId w:val="1"/>
        </w:numPr>
        <w:tabs>
          <w:tab w:val="num" w:pos="360"/>
        </w:tabs>
        <w:ind w:left="0" w:firstLine="0"/>
        <w:rPr>
          <w:sz w:val="28"/>
          <w:szCs w:val="28"/>
        </w:rPr>
      </w:pPr>
      <w:bookmarkStart w:name="_Toc200717056" w:id="15"/>
      <w:r>
        <w:rPr>
          <w:sz w:val="28"/>
          <w:szCs w:val="28"/>
        </w:rPr>
        <w:t>Groene transacties</w:t>
      </w:r>
      <w:bookmarkEnd w:id="15"/>
    </w:p>
    <w:p w:rsidR="007D24AC" w:rsidP="000D433B" w:rsidRDefault="00820E29" w14:paraId="70AB466A" w14:textId="07EB3834">
      <w:pPr>
        <w:rPr>
          <w:rFonts w:ascii="Verdana" w:hAnsi="Verdana"/>
          <w:sz w:val="18"/>
          <w:szCs w:val="18"/>
        </w:rPr>
      </w:pPr>
      <w:r w:rsidRPr="00D13FD0">
        <w:rPr>
          <w:rFonts w:ascii="Verdana" w:hAnsi="Verdana"/>
          <w:sz w:val="18"/>
          <w:szCs w:val="18"/>
        </w:rPr>
        <w:t xml:space="preserve">Het ondersteunen van </w:t>
      </w:r>
      <w:r>
        <w:rPr>
          <w:rFonts w:ascii="Verdana" w:hAnsi="Verdana"/>
          <w:sz w:val="18"/>
          <w:szCs w:val="18"/>
        </w:rPr>
        <w:t>groene transacties</w:t>
      </w:r>
      <w:r w:rsidRPr="00D13FD0">
        <w:rPr>
          <w:rFonts w:ascii="Verdana" w:hAnsi="Verdana"/>
          <w:sz w:val="18"/>
          <w:szCs w:val="18"/>
        </w:rPr>
        <w:t xml:space="preserve"> is een beleidsprioriteit voor de </w:t>
      </w:r>
      <w:proofErr w:type="spellStart"/>
      <w:r w:rsidRPr="00D13FD0">
        <w:rPr>
          <w:rFonts w:ascii="Verdana" w:hAnsi="Verdana"/>
          <w:sz w:val="18"/>
          <w:szCs w:val="18"/>
        </w:rPr>
        <w:t>ekv</w:t>
      </w:r>
      <w:proofErr w:type="spellEnd"/>
      <w:r w:rsidRPr="00D13FD0">
        <w:rPr>
          <w:rFonts w:ascii="Verdana" w:hAnsi="Verdana"/>
          <w:sz w:val="18"/>
          <w:szCs w:val="18"/>
        </w:rPr>
        <w:t xml:space="preserve">-faciliteit. </w:t>
      </w:r>
      <w:r w:rsidR="003E203B">
        <w:rPr>
          <w:rFonts w:ascii="Verdana" w:hAnsi="Verdana"/>
          <w:sz w:val="18"/>
          <w:szCs w:val="18"/>
        </w:rPr>
        <w:t>In 2024 is de doelstelling van 10% groei absolute transacties</w:t>
      </w:r>
      <w:r w:rsidR="003E203B">
        <w:rPr>
          <w:rStyle w:val="Voetnootmarkering"/>
          <w:rFonts w:ascii="Verdana" w:hAnsi="Verdana"/>
          <w:sz w:val="18"/>
          <w:szCs w:val="18"/>
        </w:rPr>
        <w:footnoteReference w:id="13"/>
      </w:r>
      <w:r w:rsidR="003E203B">
        <w:rPr>
          <w:rFonts w:ascii="Verdana" w:hAnsi="Verdana"/>
          <w:sz w:val="18"/>
          <w:szCs w:val="18"/>
        </w:rPr>
        <w:t xml:space="preserve"> met </w:t>
      </w:r>
      <w:r w:rsidRPr="00EE6C68" w:rsidR="003E203B">
        <w:rPr>
          <w:rFonts w:ascii="Verdana" w:hAnsi="Verdana"/>
          <w:sz w:val="18"/>
          <w:szCs w:val="18"/>
        </w:rPr>
        <w:t>een groei van 23,6%</w:t>
      </w:r>
      <w:r w:rsidR="00F0041C">
        <w:rPr>
          <w:rFonts w:ascii="Verdana" w:hAnsi="Verdana"/>
          <w:sz w:val="18"/>
          <w:szCs w:val="18"/>
        </w:rPr>
        <w:t xml:space="preserve"> t.o.v. het voorgaande jaar,</w:t>
      </w:r>
      <w:r w:rsidR="003E203B">
        <w:rPr>
          <w:rFonts w:ascii="Verdana" w:hAnsi="Verdana"/>
          <w:sz w:val="18"/>
          <w:szCs w:val="18"/>
        </w:rPr>
        <w:t xml:space="preserve"> gehaald</w:t>
      </w:r>
      <w:r w:rsidRPr="00EE6C68" w:rsidR="003E203B">
        <w:rPr>
          <w:rFonts w:ascii="Verdana" w:hAnsi="Verdana"/>
          <w:sz w:val="18"/>
          <w:szCs w:val="18"/>
        </w:rPr>
        <w:t>.</w:t>
      </w:r>
      <w:r w:rsidR="003E203B">
        <w:rPr>
          <w:rFonts w:ascii="Verdana" w:hAnsi="Verdana"/>
          <w:sz w:val="18"/>
          <w:szCs w:val="18"/>
        </w:rPr>
        <w:t xml:space="preserve"> Het</w:t>
      </w:r>
      <w:r w:rsidRPr="00D13FD0" w:rsidR="0011780D">
        <w:rPr>
          <w:rFonts w:ascii="Verdana" w:hAnsi="Verdana"/>
          <w:sz w:val="18"/>
          <w:szCs w:val="18"/>
        </w:rPr>
        <w:t xml:space="preserve"> aantal uitgereikte groene polissen</w:t>
      </w:r>
      <w:r w:rsidR="00F756B9">
        <w:rPr>
          <w:rFonts w:ascii="Verdana" w:hAnsi="Verdana"/>
          <w:sz w:val="18"/>
          <w:szCs w:val="18"/>
        </w:rPr>
        <w:t xml:space="preserve"> </w:t>
      </w:r>
      <w:r w:rsidR="003E203B">
        <w:rPr>
          <w:rFonts w:ascii="Verdana" w:hAnsi="Verdana"/>
          <w:sz w:val="18"/>
          <w:szCs w:val="18"/>
        </w:rPr>
        <w:t xml:space="preserve">is in 2024 </w:t>
      </w:r>
      <w:r w:rsidR="00F756B9">
        <w:rPr>
          <w:rFonts w:ascii="Verdana" w:hAnsi="Verdana"/>
          <w:sz w:val="18"/>
          <w:szCs w:val="18"/>
        </w:rPr>
        <w:t>gelijk gebleven</w:t>
      </w:r>
      <w:r w:rsidRPr="00D13FD0" w:rsidR="0011780D">
        <w:rPr>
          <w:rFonts w:ascii="Verdana" w:hAnsi="Verdana"/>
          <w:sz w:val="18"/>
          <w:szCs w:val="18"/>
        </w:rPr>
        <w:t xml:space="preserve">: een resultaat van </w:t>
      </w:r>
      <w:r w:rsidRPr="00D13FD0" w:rsidR="00B95C98">
        <w:rPr>
          <w:rFonts w:ascii="Verdana" w:hAnsi="Verdana"/>
          <w:sz w:val="18"/>
          <w:szCs w:val="18"/>
        </w:rPr>
        <w:t>5</w:t>
      </w:r>
      <w:r w:rsidR="00594266">
        <w:rPr>
          <w:rFonts w:ascii="Verdana" w:hAnsi="Verdana"/>
          <w:sz w:val="18"/>
          <w:szCs w:val="18"/>
        </w:rPr>
        <w:t>7</w:t>
      </w:r>
      <w:r w:rsidR="00B95C98">
        <w:rPr>
          <w:rFonts w:ascii="Verdana" w:hAnsi="Verdana"/>
          <w:sz w:val="18"/>
          <w:szCs w:val="18"/>
        </w:rPr>
        <w:t xml:space="preserve"> </w:t>
      </w:r>
      <w:r w:rsidRPr="00D13FD0" w:rsidR="0011780D">
        <w:rPr>
          <w:rFonts w:ascii="Verdana" w:hAnsi="Verdana"/>
          <w:sz w:val="18"/>
          <w:szCs w:val="18"/>
        </w:rPr>
        <w:t xml:space="preserve">uitgereikte groene polissen in 2024 tegenover 58 uitgereikte groene polissen in 2023. </w:t>
      </w:r>
      <w:r w:rsidR="00DF4B00">
        <w:rPr>
          <w:rFonts w:ascii="Verdana" w:hAnsi="Verdana"/>
          <w:sz w:val="18"/>
          <w:szCs w:val="18"/>
        </w:rPr>
        <w:t>H</w:t>
      </w:r>
      <w:r w:rsidRPr="00D13FD0" w:rsidR="0011780D">
        <w:rPr>
          <w:rFonts w:ascii="Verdana" w:hAnsi="Verdana"/>
          <w:sz w:val="18"/>
          <w:szCs w:val="18"/>
        </w:rPr>
        <w:t xml:space="preserve">et aandeel van de groene uitgereikte polissen in het totaal van de uitgereikte polissen is het afgelopen jaar licht gedaald, van 43% in 2023 naar 41% in 2024. </w:t>
      </w:r>
      <w:r w:rsidR="00B95C98">
        <w:rPr>
          <w:rFonts w:ascii="Verdana" w:hAnsi="Verdana"/>
          <w:sz w:val="18"/>
          <w:szCs w:val="18"/>
        </w:rPr>
        <w:t>ADSB zet actief in op de groei van het aantal groene transacties ten opzichte van het voorgaande jaar (zie ook: 2.3 ‘Vergoeding ADSB en prioriteitsprojecten’). Tegeli</w:t>
      </w:r>
      <w:r w:rsidR="001634B3">
        <w:rPr>
          <w:rFonts w:ascii="Verdana" w:hAnsi="Verdana"/>
          <w:sz w:val="18"/>
          <w:szCs w:val="18"/>
        </w:rPr>
        <w:t>jk</w:t>
      </w:r>
      <w:r w:rsidR="00B95C98">
        <w:rPr>
          <w:rFonts w:ascii="Verdana" w:hAnsi="Verdana"/>
          <w:sz w:val="18"/>
          <w:szCs w:val="18"/>
        </w:rPr>
        <w:t xml:space="preserve"> is de</w:t>
      </w:r>
      <w:r w:rsidRPr="00D13FD0" w:rsidR="00B95C98">
        <w:rPr>
          <w:rFonts w:ascii="Verdana" w:hAnsi="Verdana"/>
          <w:sz w:val="18"/>
          <w:szCs w:val="18"/>
        </w:rPr>
        <w:t xml:space="preserve"> </w:t>
      </w:r>
      <w:proofErr w:type="spellStart"/>
      <w:r w:rsidRPr="00D13FD0" w:rsidR="0011780D">
        <w:rPr>
          <w:rFonts w:ascii="Verdana" w:hAnsi="Verdana"/>
          <w:sz w:val="18"/>
          <w:szCs w:val="18"/>
        </w:rPr>
        <w:t>ekv</w:t>
      </w:r>
      <w:proofErr w:type="spellEnd"/>
      <w:r w:rsidRPr="00D13FD0" w:rsidR="0011780D">
        <w:rPr>
          <w:rFonts w:ascii="Verdana" w:hAnsi="Verdana"/>
          <w:sz w:val="18"/>
          <w:szCs w:val="18"/>
        </w:rPr>
        <w:t xml:space="preserve"> een </w:t>
      </w:r>
      <w:proofErr w:type="spellStart"/>
      <w:r w:rsidRPr="00D13FD0" w:rsidR="0011780D">
        <w:rPr>
          <w:rFonts w:ascii="Verdana" w:hAnsi="Verdana"/>
          <w:sz w:val="18"/>
          <w:szCs w:val="18"/>
        </w:rPr>
        <w:t>vraaggestuurd</w:t>
      </w:r>
      <w:proofErr w:type="spellEnd"/>
      <w:r w:rsidRPr="00D13FD0" w:rsidR="0011780D">
        <w:rPr>
          <w:rFonts w:ascii="Verdana" w:hAnsi="Verdana"/>
          <w:sz w:val="18"/>
          <w:szCs w:val="18"/>
        </w:rPr>
        <w:t xml:space="preserve"> instrument. Dit betekent dat het aantal uitgereikte polissen afhangt van de aanvragen die Nederlandse bedrijven indienen bij ADSB. </w:t>
      </w:r>
      <w:r w:rsidR="00067661">
        <w:rPr>
          <w:rFonts w:ascii="Verdana" w:hAnsi="Verdana"/>
          <w:sz w:val="18"/>
          <w:szCs w:val="18"/>
        </w:rPr>
        <w:t xml:space="preserve">Hoofdstuk </w:t>
      </w:r>
      <w:r w:rsidRPr="00D13FD0" w:rsidR="000D433B">
        <w:rPr>
          <w:rFonts w:ascii="Verdana" w:hAnsi="Verdana"/>
          <w:sz w:val="18"/>
          <w:szCs w:val="18"/>
        </w:rPr>
        <w:t>‘5.</w:t>
      </w:r>
      <w:r w:rsidRPr="00D13FD0" w:rsidR="0011780D">
        <w:rPr>
          <w:rFonts w:ascii="Verdana" w:hAnsi="Verdana"/>
          <w:sz w:val="18"/>
          <w:szCs w:val="18"/>
        </w:rPr>
        <w:t xml:space="preserve"> </w:t>
      </w:r>
      <w:r w:rsidRPr="00D13FD0" w:rsidR="000D433B">
        <w:rPr>
          <w:rFonts w:ascii="Verdana" w:hAnsi="Verdana"/>
          <w:sz w:val="18"/>
          <w:szCs w:val="18"/>
        </w:rPr>
        <w:t>Vergroening’ gaat verder in op de</w:t>
      </w:r>
      <w:r w:rsidRPr="00D13FD0" w:rsidR="0011780D">
        <w:rPr>
          <w:rFonts w:ascii="Verdana" w:hAnsi="Verdana"/>
          <w:sz w:val="18"/>
          <w:szCs w:val="18"/>
        </w:rPr>
        <w:t xml:space="preserve"> vergroening van de </w:t>
      </w:r>
      <w:proofErr w:type="spellStart"/>
      <w:r w:rsidRPr="00D13FD0" w:rsidR="0011780D">
        <w:rPr>
          <w:rFonts w:ascii="Verdana" w:hAnsi="Verdana"/>
          <w:sz w:val="18"/>
          <w:szCs w:val="18"/>
        </w:rPr>
        <w:t>ekv</w:t>
      </w:r>
      <w:proofErr w:type="spellEnd"/>
      <w:r w:rsidRPr="00D13FD0" w:rsidR="0011780D">
        <w:rPr>
          <w:rFonts w:ascii="Verdana" w:hAnsi="Verdana"/>
          <w:sz w:val="18"/>
          <w:szCs w:val="18"/>
        </w:rPr>
        <w:t>.</w:t>
      </w:r>
    </w:p>
    <w:p w:rsidRPr="00D13FD0" w:rsidR="00194048" w:rsidP="000D433B" w:rsidRDefault="00194048" w14:paraId="7EC4E700" w14:textId="77777777">
      <w:pPr>
        <w:rPr>
          <w:rFonts w:ascii="Verdana" w:hAnsi="Verdana"/>
          <w:sz w:val="18"/>
          <w:szCs w:val="18"/>
        </w:rPr>
      </w:pPr>
    </w:p>
    <w:tbl>
      <w:tblPr>
        <w:tblStyle w:val="Rastertabel1licht-Accent13"/>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50"/>
        <w:gridCol w:w="856"/>
        <w:gridCol w:w="1290"/>
        <w:gridCol w:w="856"/>
        <w:gridCol w:w="1377"/>
        <w:gridCol w:w="856"/>
        <w:gridCol w:w="1887"/>
      </w:tblGrid>
      <w:tr w:rsidRPr="007D24AC" w:rsidR="007D24AC" w:rsidTr="000A2407" w14:paraId="375AFDA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2" w:type="dxa"/>
            <w:gridSpan w:val="7"/>
            <w:tcBorders>
              <w:bottom w:val="none" w:color="auto" w:sz="0" w:space="0"/>
            </w:tcBorders>
            <w:shd w:val="clear" w:color="auto" w:fill="5B9BD5"/>
            <w:noWrap/>
            <w:hideMark/>
          </w:tcPr>
          <w:p w:rsidRPr="007D24AC" w:rsidR="007D24AC" w:rsidP="007D24AC" w:rsidRDefault="007D24AC" w14:paraId="16DB7CC3" w14:textId="4B7DF28C">
            <w:pPr>
              <w:rPr>
                <w:rFonts w:eastAsia="Calibri" w:cs="Calibri"/>
                <w:color w:val="FFFFFF"/>
                <w:sz w:val="16"/>
                <w:szCs w:val="20"/>
                <w:lang w:val="nl-NL"/>
              </w:rPr>
            </w:pPr>
            <w:r w:rsidRPr="007D24AC">
              <w:rPr>
                <w:rFonts w:eastAsia="Calibri" w:cs="Calibri"/>
                <w:color w:val="FFFFFF"/>
                <w:sz w:val="16"/>
                <w:szCs w:val="20"/>
                <w:shd w:val="clear" w:color="auto" w:fill="5B9BD5"/>
                <w:lang w:val="nl-NL"/>
              </w:rPr>
              <w:lastRenderedPageBreak/>
              <w:t xml:space="preserve">Tabel 4. Realisatie subcategorieën groene </w:t>
            </w:r>
            <w:r w:rsidR="000C54CF">
              <w:rPr>
                <w:rFonts w:eastAsia="Calibri" w:cs="Calibri"/>
                <w:color w:val="FFFFFF"/>
                <w:sz w:val="16"/>
                <w:szCs w:val="20"/>
                <w:shd w:val="clear" w:color="auto" w:fill="5B9BD5"/>
                <w:lang w:val="nl-NL"/>
              </w:rPr>
              <w:t>polissen</w:t>
            </w:r>
            <w:r w:rsidRPr="007D24AC">
              <w:rPr>
                <w:rFonts w:eastAsia="Calibri" w:cs="Calibri"/>
                <w:color w:val="FFFFFF"/>
                <w:sz w:val="16"/>
                <w:szCs w:val="20"/>
                <w:shd w:val="clear" w:color="auto" w:fill="5B9BD5"/>
                <w:lang w:val="nl-NL"/>
              </w:rPr>
              <w:t xml:space="preserve"> en aandeel van groene </w:t>
            </w:r>
            <w:r w:rsidR="000C54CF">
              <w:rPr>
                <w:rFonts w:eastAsia="Calibri" w:cs="Calibri"/>
                <w:color w:val="FFFFFF"/>
                <w:sz w:val="16"/>
                <w:szCs w:val="20"/>
                <w:shd w:val="clear" w:color="auto" w:fill="5B9BD5"/>
                <w:lang w:val="nl-NL"/>
              </w:rPr>
              <w:t>polissen</w:t>
            </w:r>
            <w:r w:rsidRPr="007D24AC">
              <w:rPr>
                <w:rFonts w:eastAsia="Calibri" w:cs="Calibri"/>
                <w:color w:val="FFFFFF"/>
                <w:sz w:val="16"/>
                <w:szCs w:val="20"/>
                <w:shd w:val="clear" w:color="auto" w:fill="5B9BD5"/>
                <w:lang w:val="nl-NL"/>
              </w:rPr>
              <w:t xml:space="preserve"> t.o.v. aantal </w:t>
            </w:r>
            <w:r w:rsidR="000C54CF">
              <w:rPr>
                <w:rFonts w:eastAsia="Calibri" w:cs="Calibri"/>
                <w:color w:val="FFFFFF"/>
                <w:sz w:val="16"/>
                <w:szCs w:val="20"/>
                <w:shd w:val="clear" w:color="auto" w:fill="5B9BD5"/>
                <w:lang w:val="nl-NL"/>
              </w:rPr>
              <w:t>polissen</w:t>
            </w:r>
            <w:r w:rsidRPr="007D24AC">
              <w:rPr>
                <w:rFonts w:eastAsia="Calibri" w:cs="Calibri"/>
                <w:color w:val="FFFFFF"/>
                <w:sz w:val="16"/>
                <w:szCs w:val="20"/>
                <w:lang w:val="nl-NL"/>
              </w:rPr>
              <w:t xml:space="preserve"> in één jaar</w:t>
            </w:r>
            <w:r w:rsidR="00B95C98">
              <w:rPr>
                <w:rStyle w:val="Voetnootmarkering"/>
                <w:rFonts w:eastAsia="Calibri" w:cs="Calibri"/>
                <w:color w:val="FFFFFF"/>
                <w:sz w:val="16"/>
                <w:szCs w:val="20"/>
                <w:lang w:val="nl-NL"/>
              </w:rPr>
              <w:footnoteReference w:id="14"/>
            </w:r>
          </w:p>
          <w:p w:rsidRPr="007D24AC" w:rsidR="007D24AC" w:rsidP="007D24AC" w:rsidRDefault="007D24AC" w14:paraId="7D4E13D0" w14:textId="77777777">
            <w:pPr>
              <w:rPr>
                <w:rFonts w:ascii="Calibri" w:hAnsi="Calibri" w:eastAsia="Times New Roman" w:cs="Calibri"/>
                <w:color w:val="FFFFFF"/>
                <w:lang w:val="nl-NL" w:eastAsia="nl-NL"/>
              </w:rPr>
            </w:pPr>
          </w:p>
        </w:tc>
      </w:tr>
      <w:tr w:rsidRPr="007D24AC" w:rsidR="004D6A1C" w:rsidTr="004D6A1C" w14:paraId="4D057BA0" w14:textId="77777777">
        <w:trPr>
          <w:trHeight w:val="300"/>
        </w:trPr>
        <w:tc>
          <w:tcPr>
            <w:cnfStyle w:val="001000000000" w:firstRow="0" w:lastRow="0" w:firstColumn="1" w:lastColumn="0" w:oddVBand="0" w:evenVBand="0" w:oddHBand="0" w:evenHBand="0" w:firstRowFirstColumn="0" w:firstRowLastColumn="0" w:lastRowFirstColumn="0" w:lastRowLastColumn="0"/>
            <w:tcW w:w="1950" w:type="dxa"/>
            <w:tcBorders>
              <w:bottom w:val="single" w:color="5B9BD5" w:sz="4" w:space="0"/>
            </w:tcBorders>
            <w:noWrap/>
          </w:tcPr>
          <w:p w:rsidRPr="004D6A1C" w:rsidR="007D24AC" w:rsidP="007D24AC" w:rsidRDefault="007D24AC" w14:paraId="38C11F6C" w14:textId="06658AAF">
            <w:pPr>
              <w:rPr>
                <w:rFonts w:eastAsia="Times New Roman" w:cs="Calibri"/>
                <w:b w:val="0"/>
                <w:bCs w:val="0"/>
                <w:sz w:val="16"/>
                <w:szCs w:val="16"/>
                <w:lang w:val="nl-NL" w:eastAsia="nl-NL"/>
              </w:rPr>
            </w:pPr>
          </w:p>
        </w:tc>
        <w:tc>
          <w:tcPr>
            <w:tcW w:w="856" w:type="dxa"/>
            <w:tcBorders>
              <w:bottom w:val="single" w:color="5B9BD5" w:sz="4" w:space="0"/>
            </w:tcBorders>
            <w:noWrap/>
          </w:tcPr>
          <w:p w:rsidRPr="007D24AC" w:rsidR="007D24AC" w:rsidP="007D24AC" w:rsidRDefault="007D24AC" w14:paraId="63DF3777"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nl-NL"/>
              </w:rPr>
            </w:pPr>
            <w:r w:rsidRPr="007D24AC">
              <w:rPr>
                <w:rFonts w:eastAsia="Times New Roman" w:cs="Calibri"/>
                <w:sz w:val="16"/>
                <w:szCs w:val="16"/>
                <w:lang w:eastAsia="nl-NL"/>
              </w:rPr>
              <w:t>2022</w:t>
            </w:r>
          </w:p>
        </w:tc>
        <w:tc>
          <w:tcPr>
            <w:tcW w:w="1290" w:type="dxa"/>
            <w:tcBorders>
              <w:bottom w:val="single" w:color="5B9BD5" w:sz="4" w:space="0"/>
            </w:tcBorders>
            <w:noWrap/>
          </w:tcPr>
          <w:p w:rsidRPr="007D24AC" w:rsidR="007D24AC" w:rsidP="007D24AC" w:rsidRDefault="007D24AC" w14:paraId="055FCA25"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nl-NL"/>
              </w:rPr>
            </w:pPr>
            <w:r w:rsidRPr="007D24AC">
              <w:rPr>
                <w:rFonts w:eastAsia="Times New Roman" w:cs="Calibri"/>
                <w:sz w:val="16"/>
                <w:szCs w:val="16"/>
                <w:lang w:eastAsia="nl-NL"/>
              </w:rPr>
              <w:t xml:space="preserve">% van </w:t>
            </w:r>
            <w:proofErr w:type="spellStart"/>
            <w:r w:rsidRPr="007D24AC">
              <w:rPr>
                <w:rFonts w:eastAsia="Times New Roman" w:cs="Calibri"/>
                <w:sz w:val="16"/>
                <w:szCs w:val="16"/>
                <w:lang w:eastAsia="nl-NL"/>
              </w:rPr>
              <w:t>totaal</w:t>
            </w:r>
            <w:proofErr w:type="spellEnd"/>
          </w:p>
        </w:tc>
        <w:tc>
          <w:tcPr>
            <w:tcW w:w="856" w:type="dxa"/>
            <w:tcBorders>
              <w:bottom w:val="single" w:color="5B9BD5" w:sz="4" w:space="0"/>
            </w:tcBorders>
            <w:noWrap/>
          </w:tcPr>
          <w:p w:rsidRPr="007D24AC" w:rsidR="007D24AC" w:rsidP="007D24AC" w:rsidRDefault="007D24AC" w14:paraId="46DA8EDC"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nl-NL"/>
              </w:rPr>
            </w:pPr>
            <w:r w:rsidRPr="007D24AC">
              <w:rPr>
                <w:rFonts w:eastAsia="Times New Roman" w:cs="Calibri"/>
                <w:sz w:val="16"/>
                <w:szCs w:val="16"/>
                <w:lang w:eastAsia="nl-NL"/>
              </w:rPr>
              <w:t>2023</w:t>
            </w:r>
          </w:p>
        </w:tc>
        <w:tc>
          <w:tcPr>
            <w:tcW w:w="1377" w:type="dxa"/>
            <w:tcBorders>
              <w:bottom w:val="single" w:color="5B9BD5" w:sz="4" w:space="0"/>
            </w:tcBorders>
            <w:noWrap/>
          </w:tcPr>
          <w:p w:rsidRPr="007D24AC" w:rsidR="007D24AC" w:rsidP="007D24AC" w:rsidRDefault="007D24AC" w14:paraId="49A76836"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nl-NL"/>
              </w:rPr>
            </w:pPr>
            <w:r w:rsidRPr="007D24AC">
              <w:rPr>
                <w:rFonts w:eastAsia="Times New Roman" w:cs="Calibri"/>
                <w:sz w:val="16"/>
                <w:szCs w:val="16"/>
                <w:lang w:eastAsia="nl-NL"/>
              </w:rPr>
              <w:t xml:space="preserve">% van </w:t>
            </w:r>
            <w:proofErr w:type="spellStart"/>
            <w:r w:rsidRPr="007D24AC">
              <w:rPr>
                <w:rFonts w:eastAsia="Times New Roman" w:cs="Calibri"/>
                <w:sz w:val="16"/>
                <w:szCs w:val="16"/>
                <w:lang w:eastAsia="nl-NL"/>
              </w:rPr>
              <w:t>totaal</w:t>
            </w:r>
            <w:proofErr w:type="spellEnd"/>
          </w:p>
        </w:tc>
        <w:tc>
          <w:tcPr>
            <w:tcW w:w="856" w:type="dxa"/>
            <w:tcBorders>
              <w:bottom w:val="single" w:color="5B9BD5" w:sz="4" w:space="0"/>
            </w:tcBorders>
            <w:noWrap/>
          </w:tcPr>
          <w:p w:rsidRPr="007D24AC" w:rsidR="007D24AC" w:rsidP="007D24AC" w:rsidRDefault="007D24AC" w14:paraId="3655B4BD"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nl-NL"/>
              </w:rPr>
            </w:pPr>
            <w:r w:rsidRPr="007D24AC">
              <w:rPr>
                <w:rFonts w:eastAsia="Times New Roman" w:cs="Calibri"/>
                <w:sz w:val="16"/>
                <w:szCs w:val="16"/>
                <w:lang w:eastAsia="nl-NL"/>
              </w:rPr>
              <w:t>2024</w:t>
            </w:r>
          </w:p>
        </w:tc>
        <w:tc>
          <w:tcPr>
            <w:tcW w:w="1887" w:type="dxa"/>
            <w:tcBorders>
              <w:bottom w:val="single" w:color="5B9BD5" w:sz="4" w:space="0"/>
            </w:tcBorders>
            <w:noWrap/>
          </w:tcPr>
          <w:p w:rsidRPr="007D24AC" w:rsidR="007D24AC" w:rsidP="007D24AC" w:rsidRDefault="007D24AC" w14:paraId="11037754"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nl-NL"/>
              </w:rPr>
            </w:pPr>
            <w:r w:rsidRPr="007D24AC">
              <w:rPr>
                <w:rFonts w:eastAsia="Times New Roman" w:cs="Calibri"/>
                <w:sz w:val="16"/>
                <w:szCs w:val="16"/>
                <w:lang w:eastAsia="nl-NL"/>
              </w:rPr>
              <w:t xml:space="preserve">% van </w:t>
            </w:r>
            <w:proofErr w:type="spellStart"/>
            <w:r w:rsidRPr="007D24AC">
              <w:rPr>
                <w:rFonts w:eastAsia="Times New Roman" w:cs="Calibri"/>
                <w:sz w:val="16"/>
                <w:szCs w:val="16"/>
                <w:lang w:eastAsia="nl-NL"/>
              </w:rPr>
              <w:t>totaal</w:t>
            </w:r>
            <w:proofErr w:type="spellEnd"/>
          </w:p>
        </w:tc>
      </w:tr>
      <w:tr w:rsidRPr="007D24AC" w:rsidR="00B21178" w:rsidTr="00263D40" w14:paraId="6C3A7FD2" w14:textId="77777777">
        <w:trPr>
          <w:trHeight w:val="300"/>
        </w:trPr>
        <w:tc>
          <w:tcPr>
            <w:cnfStyle w:val="001000000000" w:firstRow="0" w:lastRow="0" w:firstColumn="1" w:lastColumn="0" w:oddVBand="0" w:evenVBand="0" w:oddHBand="0" w:evenHBand="0" w:firstRowFirstColumn="0" w:firstRowLastColumn="0" w:lastRowFirstColumn="0" w:lastRowLastColumn="0"/>
            <w:tcW w:w="1950" w:type="dxa"/>
            <w:tcBorders>
              <w:top w:val="single" w:color="5B9BD5" w:sz="4" w:space="0"/>
            </w:tcBorders>
            <w:noWrap/>
            <w:hideMark/>
          </w:tcPr>
          <w:p w:rsidRPr="007D24AC" w:rsidR="007D24AC" w:rsidP="007D24AC" w:rsidRDefault="007D24AC" w14:paraId="1EA8B2B6" w14:textId="77777777">
            <w:pPr>
              <w:rPr>
                <w:rFonts w:eastAsia="Times New Roman" w:cs="Calibri"/>
                <w:b w:val="0"/>
                <w:bCs w:val="0"/>
                <w:color w:val="000000"/>
                <w:sz w:val="16"/>
                <w:szCs w:val="16"/>
                <w:lang w:eastAsia="nl-NL"/>
              </w:rPr>
            </w:pPr>
            <w:proofErr w:type="spellStart"/>
            <w:r w:rsidRPr="007D24AC">
              <w:rPr>
                <w:rFonts w:eastAsia="Times New Roman" w:cs="Calibri"/>
                <w:b w:val="0"/>
                <w:bCs w:val="0"/>
                <w:color w:val="000000"/>
                <w:sz w:val="16"/>
                <w:szCs w:val="16"/>
                <w:lang w:eastAsia="nl-NL"/>
              </w:rPr>
              <w:t>Totaal</w:t>
            </w:r>
            <w:proofErr w:type="spellEnd"/>
            <w:r w:rsidRPr="007D24AC">
              <w:rPr>
                <w:rFonts w:eastAsia="Times New Roman" w:cs="Calibri"/>
                <w:b w:val="0"/>
                <w:bCs w:val="0"/>
                <w:color w:val="000000"/>
                <w:sz w:val="16"/>
                <w:szCs w:val="16"/>
                <w:lang w:eastAsia="nl-NL"/>
              </w:rPr>
              <w:t xml:space="preserve"> </w:t>
            </w:r>
            <w:proofErr w:type="spellStart"/>
            <w:r w:rsidRPr="007D24AC">
              <w:rPr>
                <w:rFonts w:eastAsia="Times New Roman" w:cs="Calibri"/>
                <w:b w:val="0"/>
                <w:bCs w:val="0"/>
                <w:color w:val="000000"/>
                <w:sz w:val="16"/>
                <w:szCs w:val="16"/>
                <w:lang w:eastAsia="nl-NL"/>
              </w:rPr>
              <w:t>groen</w:t>
            </w:r>
            <w:proofErr w:type="spellEnd"/>
          </w:p>
        </w:tc>
        <w:tc>
          <w:tcPr>
            <w:tcW w:w="856" w:type="dxa"/>
            <w:tcBorders>
              <w:top w:val="single" w:color="5B9BD5" w:sz="4" w:space="0"/>
            </w:tcBorders>
            <w:noWrap/>
            <w:hideMark/>
          </w:tcPr>
          <w:p w:rsidRPr="007D24AC" w:rsidR="007D24AC" w:rsidP="007D24AC" w:rsidRDefault="007D24AC" w14:paraId="48DCA29E"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48</w:t>
            </w:r>
          </w:p>
        </w:tc>
        <w:tc>
          <w:tcPr>
            <w:tcW w:w="1290" w:type="dxa"/>
            <w:tcBorders>
              <w:top w:val="single" w:color="5B9BD5" w:sz="4" w:space="0"/>
            </w:tcBorders>
            <w:noWrap/>
            <w:hideMark/>
          </w:tcPr>
          <w:p w:rsidRPr="007D24AC" w:rsidR="007D24AC" w:rsidP="007D24AC" w:rsidRDefault="007D24AC" w14:paraId="53577192" w14:textId="008609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39%</w:t>
            </w:r>
          </w:p>
        </w:tc>
        <w:tc>
          <w:tcPr>
            <w:tcW w:w="856" w:type="dxa"/>
            <w:tcBorders>
              <w:top w:val="single" w:color="5B9BD5" w:sz="4" w:space="0"/>
            </w:tcBorders>
            <w:noWrap/>
            <w:hideMark/>
          </w:tcPr>
          <w:p w:rsidRPr="007D24AC" w:rsidR="007D24AC" w:rsidP="007D24AC" w:rsidRDefault="007D24AC" w14:paraId="5CACD6A3"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58</w:t>
            </w:r>
          </w:p>
        </w:tc>
        <w:tc>
          <w:tcPr>
            <w:tcW w:w="1377" w:type="dxa"/>
            <w:tcBorders>
              <w:top w:val="single" w:color="5B9BD5" w:sz="4" w:space="0"/>
            </w:tcBorders>
            <w:noWrap/>
            <w:hideMark/>
          </w:tcPr>
          <w:p w:rsidRPr="007D24AC" w:rsidR="007D24AC" w:rsidP="007D24AC" w:rsidRDefault="007D24AC" w14:paraId="6DB31AEE"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43%</w:t>
            </w:r>
          </w:p>
        </w:tc>
        <w:tc>
          <w:tcPr>
            <w:tcW w:w="856" w:type="dxa"/>
            <w:tcBorders>
              <w:top w:val="single" w:color="5B9BD5" w:sz="4" w:space="0"/>
            </w:tcBorders>
            <w:noWrap/>
            <w:hideMark/>
          </w:tcPr>
          <w:p w:rsidRPr="007D24AC" w:rsidR="007D24AC" w:rsidP="007D24AC" w:rsidRDefault="007D24AC" w14:paraId="0B1D1600" w14:textId="0BE70C4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5</w:t>
            </w:r>
            <w:r w:rsidR="00594266">
              <w:rPr>
                <w:rFonts w:eastAsia="Times New Roman" w:cs="Calibri"/>
                <w:color w:val="000000"/>
                <w:sz w:val="16"/>
                <w:szCs w:val="16"/>
                <w:lang w:eastAsia="nl-NL"/>
              </w:rPr>
              <w:t>7</w:t>
            </w:r>
          </w:p>
        </w:tc>
        <w:tc>
          <w:tcPr>
            <w:tcW w:w="1887" w:type="dxa"/>
            <w:tcBorders>
              <w:top w:val="single" w:color="5B9BD5" w:sz="4" w:space="0"/>
            </w:tcBorders>
            <w:noWrap/>
            <w:hideMark/>
          </w:tcPr>
          <w:p w:rsidRPr="007D24AC" w:rsidR="007D24AC" w:rsidP="007D24AC" w:rsidRDefault="007D24AC" w14:paraId="75E1A316" w14:textId="311641B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41%</w:t>
            </w:r>
          </w:p>
        </w:tc>
      </w:tr>
      <w:tr w:rsidRPr="007D24AC" w:rsidR="00B21178" w:rsidTr="00263D40" w14:paraId="6310F71F" w14:textId="77777777">
        <w:trPr>
          <w:trHeight w:val="300"/>
        </w:trPr>
        <w:tc>
          <w:tcPr>
            <w:cnfStyle w:val="001000000000" w:firstRow="0" w:lastRow="0" w:firstColumn="1" w:lastColumn="0" w:oddVBand="0" w:evenVBand="0" w:oddHBand="0" w:evenHBand="0" w:firstRowFirstColumn="0" w:firstRowLastColumn="0" w:lastRowFirstColumn="0" w:lastRowLastColumn="0"/>
            <w:tcW w:w="1950" w:type="dxa"/>
            <w:tcBorders>
              <w:bottom w:val="single" w:color="5B9BD5" w:sz="4" w:space="0"/>
            </w:tcBorders>
            <w:noWrap/>
            <w:hideMark/>
          </w:tcPr>
          <w:p w:rsidRPr="007D24AC" w:rsidR="007D24AC" w:rsidP="007D24AC" w:rsidRDefault="007D24AC" w14:paraId="1B468CCF" w14:textId="77777777">
            <w:pPr>
              <w:rPr>
                <w:rFonts w:eastAsia="Times New Roman" w:cs="Calibri"/>
                <w:b w:val="0"/>
                <w:bCs w:val="0"/>
                <w:color w:val="000000"/>
                <w:sz w:val="16"/>
                <w:szCs w:val="16"/>
                <w:lang w:eastAsia="nl-NL"/>
              </w:rPr>
            </w:pPr>
            <w:proofErr w:type="spellStart"/>
            <w:r w:rsidRPr="007D24AC">
              <w:rPr>
                <w:rFonts w:eastAsia="Times New Roman" w:cs="Calibri"/>
                <w:b w:val="0"/>
                <w:bCs w:val="0"/>
                <w:color w:val="000000"/>
                <w:sz w:val="16"/>
                <w:szCs w:val="16"/>
                <w:lang w:eastAsia="nl-NL"/>
              </w:rPr>
              <w:t>Totaal</w:t>
            </w:r>
            <w:proofErr w:type="spellEnd"/>
            <w:r w:rsidRPr="007D24AC">
              <w:rPr>
                <w:rFonts w:eastAsia="Times New Roman" w:cs="Calibri"/>
                <w:b w:val="0"/>
                <w:bCs w:val="0"/>
                <w:color w:val="000000"/>
                <w:sz w:val="16"/>
                <w:szCs w:val="16"/>
                <w:lang w:eastAsia="nl-NL"/>
              </w:rPr>
              <w:t xml:space="preserve"> </w:t>
            </w:r>
            <w:proofErr w:type="spellStart"/>
            <w:r w:rsidRPr="007D24AC">
              <w:rPr>
                <w:rFonts w:eastAsia="Times New Roman" w:cs="Calibri"/>
                <w:b w:val="0"/>
                <w:bCs w:val="0"/>
                <w:color w:val="000000"/>
                <w:sz w:val="16"/>
                <w:szCs w:val="16"/>
                <w:lang w:eastAsia="nl-NL"/>
              </w:rPr>
              <w:t>aantal</w:t>
            </w:r>
            <w:proofErr w:type="spellEnd"/>
            <w:r w:rsidRPr="007D24AC">
              <w:rPr>
                <w:rFonts w:eastAsia="Times New Roman" w:cs="Calibri"/>
                <w:b w:val="0"/>
                <w:bCs w:val="0"/>
                <w:color w:val="000000"/>
                <w:sz w:val="16"/>
                <w:szCs w:val="16"/>
                <w:lang w:eastAsia="nl-NL"/>
              </w:rPr>
              <w:t xml:space="preserve"> </w:t>
            </w:r>
            <w:proofErr w:type="spellStart"/>
            <w:r w:rsidRPr="007D24AC">
              <w:rPr>
                <w:rFonts w:eastAsia="Times New Roman" w:cs="Calibri"/>
                <w:b w:val="0"/>
                <w:bCs w:val="0"/>
                <w:color w:val="000000"/>
                <w:sz w:val="16"/>
                <w:szCs w:val="16"/>
                <w:lang w:eastAsia="nl-NL"/>
              </w:rPr>
              <w:t>transacties</w:t>
            </w:r>
            <w:proofErr w:type="spellEnd"/>
          </w:p>
        </w:tc>
        <w:tc>
          <w:tcPr>
            <w:tcW w:w="856" w:type="dxa"/>
            <w:tcBorders>
              <w:bottom w:val="single" w:color="5B9BD5" w:sz="4" w:space="0"/>
            </w:tcBorders>
            <w:noWrap/>
            <w:hideMark/>
          </w:tcPr>
          <w:p w:rsidRPr="007D24AC" w:rsidR="007D24AC" w:rsidP="007D24AC" w:rsidRDefault="007D24AC" w14:paraId="7C949BDD"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123</w:t>
            </w:r>
          </w:p>
        </w:tc>
        <w:tc>
          <w:tcPr>
            <w:tcW w:w="1290" w:type="dxa"/>
            <w:tcBorders>
              <w:bottom w:val="single" w:color="5B9BD5" w:sz="4" w:space="0"/>
            </w:tcBorders>
            <w:noWrap/>
            <w:hideMark/>
          </w:tcPr>
          <w:p w:rsidRPr="007D24AC" w:rsidR="007D24AC" w:rsidP="007D24AC" w:rsidRDefault="007D24AC" w14:paraId="6C2C761A"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p>
        </w:tc>
        <w:tc>
          <w:tcPr>
            <w:tcW w:w="856" w:type="dxa"/>
            <w:tcBorders>
              <w:bottom w:val="single" w:color="5B9BD5" w:sz="4" w:space="0"/>
            </w:tcBorders>
            <w:noWrap/>
            <w:hideMark/>
          </w:tcPr>
          <w:p w:rsidRPr="007D24AC" w:rsidR="007D24AC" w:rsidP="007D24AC" w:rsidRDefault="007D24AC" w14:paraId="00BBB75D"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135</w:t>
            </w:r>
          </w:p>
        </w:tc>
        <w:tc>
          <w:tcPr>
            <w:tcW w:w="1377" w:type="dxa"/>
            <w:tcBorders>
              <w:bottom w:val="single" w:color="5B9BD5" w:sz="4" w:space="0"/>
            </w:tcBorders>
            <w:noWrap/>
            <w:hideMark/>
          </w:tcPr>
          <w:p w:rsidRPr="007D24AC" w:rsidR="007D24AC" w:rsidP="007D24AC" w:rsidRDefault="007D24AC" w14:paraId="3C761E43"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p>
        </w:tc>
        <w:tc>
          <w:tcPr>
            <w:tcW w:w="856" w:type="dxa"/>
            <w:tcBorders>
              <w:bottom w:val="single" w:color="5B9BD5" w:sz="4" w:space="0"/>
            </w:tcBorders>
            <w:noWrap/>
            <w:hideMark/>
          </w:tcPr>
          <w:p w:rsidRPr="007D24AC" w:rsidR="007D24AC" w:rsidP="007D24AC" w:rsidRDefault="007D24AC" w14:paraId="1A73C204"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7D24AC">
              <w:rPr>
                <w:rFonts w:eastAsia="Times New Roman" w:cs="Calibri"/>
                <w:color w:val="000000"/>
                <w:sz w:val="16"/>
                <w:szCs w:val="16"/>
                <w:lang w:eastAsia="nl-NL"/>
              </w:rPr>
              <w:t>139</w:t>
            </w:r>
          </w:p>
        </w:tc>
        <w:tc>
          <w:tcPr>
            <w:tcW w:w="1887" w:type="dxa"/>
            <w:tcBorders>
              <w:bottom w:val="single" w:color="5B9BD5" w:sz="4" w:space="0"/>
            </w:tcBorders>
            <w:noWrap/>
            <w:hideMark/>
          </w:tcPr>
          <w:p w:rsidRPr="007D24AC" w:rsidR="007D24AC" w:rsidP="007D24AC" w:rsidRDefault="007D24AC" w14:paraId="65E6D1F1" w14:textId="7777777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p>
        </w:tc>
      </w:tr>
    </w:tbl>
    <w:p w:rsidR="0011780D" w:rsidP="0011780D" w:rsidRDefault="0011780D" w14:paraId="355FD3A5" w14:textId="77777777">
      <w:pPr>
        <w:pStyle w:val="Kop2"/>
        <w:rPr>
          <w:sz w:val="28"/>
          <w:szCs w:val="28"/>
        </w:rPr>
      </w:pPr>
      <w:bookmarkStart w:name="_Toc200717057" w:id="16"/>
      <w:r>
        <w:rPr>
          <w:sz w:val="28"/>
          <w:szCs w:val="28"/>
        </w:rPr>
        <w:t>3.3 Mkb-transacties</w:t>
      </w:r>
      <w:bookmarkEnd w:id="16"/>
    </w:p>
    <w:p w:rsidRPr="00C878F0" w:rsidR="003E203B" w:rsidP="0011780D" w:rsidRDefault="0011780D" w14:paraId="4CB335D6" w14:textId="0DFB47BA">
      <w:pPr>
        <w:rPr>
          <w:rFonts w:ascii="Verdana" w:hAnsi="Verdana"/>
          <w:sz w:val="18"/>
          <w:szCs w:val="18"/>
        </w:rPr>
      </w:pPr>
      <w:r w:rsidRPr="00D13FD0">
        <w:rPr>
          <w:rFonts w:ascii="Verdana" w:hAnsi="Verdana"/>
          <w:sz w:val="18"/>
          <w:szCs w:val="18"/>
        </w:rPr>
        <w:t xml:space="preserve">Het ondersteunen van het Nederlandse mkb is een beleidsprioriteit voor de </w:t>
      </w:r>
      <w:proofErr w:type="spellStart"/>
      <w:r w:rsidRPr="00D13FD0">
        <w:rPr>
          <w:rFonts w:ascii="Verdana" w:hAnsi="Verdana"/>
          <w:sz w:val="18"/>
          <w:szCs w:val="18"/>
        </w:rPr>
        <w:t>ekv</w:t>
      </w:r>
      <w:proofErr w:type="spellEnd"/>
      <w:r w:rsidRPr="00D13FD0">
        <w:rPr>
          <w:rFonts w:ascii="Verdana" w:hAnsi="Verdana"/>
          <w:sz w:val="18"/>
          <w:szCs w:val="18"/>
        </w:rPr>
        <w:t xml:space="preserve">-faciliteit. </w:t>
      </w:r>
      <w:r w:rsidR="001634B3">
        <w:rPr>
          <w:rFonts w:ascii="Verdana" w:hAnsi="Verdana"/>
          <w:sz w:val="18"/>
          <w:szCs w:val="18"/>
        </w:rPr>
        <w:t xml:space="preserve">ADSB richt zich op groei van het aantal mkb-transacties ten opzichte van het voorgaande jaar (zie ook: 2.3 ‘Vergoeding ADSB en prioriteitsprojecten’). </w:t>
      </w:r>
      <w:r w:rsidRPr="00D13FD0">
        <w:rPr>
          <w:rFonts w:ascii="Verdana" w:hAnsi="Verdana"/>
          <w:sz w:val="18"/>
          <w:szCs w:val="18"/>
        </w:rPr>
        <w:t xml:space="preserve">Voor het mkb zijn met name de liquiditeitsverruimende producten van belang. </w:t>
      </w:r>
      <w:r w:rsidR="003E203B">
        <w:rPr>
          <w:rFonts w:ascii="Verdana" w:hAnsi="Verdana"/>
          <w:sz w:val="18"/>
          <w:szCs w:val="18"/>
        </w:rPr>
        <w:t xml:space="preserve">In 2024 is de doelstelling van </w:t>
      </w:r>
      <w:r w:rsidRPr="00EE6C68" w:rsidR="003E203B">
        <w:rPr>
          <w:rFonts w:ascii="Verdana" w:hAnsi="Verdana"/>
          <w:sz w:val="18"/>
          <w:szCs w:val="18"/>
        </w:rPr>
        <w:t>10% groei van mkb-transacties ten opzichte van het voorgaande jaar</w:t>
      </w:r>
      <w:r w:rsidR="00F0041C">
        <w:rPr>
          <w:rFonts w:ascii="Verdana" w:hAnsi="Verdana"/>
          <w:sz w:val="18"/>
          <w:szCs w:val="18"/>
        </w:rPr>
        <w:t xml:space="preserve"> niet gehaald. </w:t>
      </w:r>
      <w:r w:rsidRPr="00D13FD0" w:rsidR="00EF199B">
        <w:rPr>
          <w:rFonts w:ascii="Verdana" w:hAnsi="Verdana"/>
          <w:sz w:val="18"/>
          <w:szCs w:val="18"/>
        </w:rPr>
        <w:t xml:space="preserve">Nadat in 2023 het aantal nieuwe mkb-transacties en het aandeel in de totale portefeuille groeide, is er in 2024 een lichte daling zichtbaar. </w:t>
      </w:r>
      <w:r w:rsidR="00F0041C">
        <w:rPr>
          <w:rFonts w:ascii="Verdana" w:hAnsi="Verdana"/>
          <w:sz w:val="18"/>
          <w:szCs w:val="18"/>
        </w:rPr>
        <w:t>Het aantal mkb-transacties</w:t>
      </w:r>
      <w:r w:rsidRPr="00EE6C68" w:rsidR="003E203B">
        <w:rPr>
          <w:rFonts w:ascii="Verdana" w:hAnsi="Verdana"/>
          <w:sz w:val="18"/>
          <w:szCs w:val="18"/>
        </w:rPr>
        <w:t xml:space="preserve"> is 1,2%</w:t>
      </w:r>
      <w:r w:rsidR="00F0041C">
        <w:rPr>
          <w:rFonts w:ascii="Verdana" w:hAnsi="Verdana"/>
          <w:sz w:val="18"/>
          <w:szCs w:val="18"/>
        </w:rPr>
        <w:t xml:space="preserve"> lager uitgekomen dan het resultaat in 2023</w:t>
      </w:r>
      <w:r w:rsidRPr="00EE6C68" w:rsidR="003E203B">
        <w:rPr>
          <w:rFonts w:ascii="Verdana" w:hAnsi="Verdana"/>
          <w:sz w:val="18"/>
          <w:szCs w:val="18"/>
        </w:rPr>
        <w:t>.</w:t>
      </w:r>
      <w:r w:rsidR="003E203B">
        <w:rPr>
          <w:rFonts w:ascii="Verdana" w:hAnsi="Verdana"/>
          <w:sz w:val="18"/>
          <w:szCs w:val="18"/>
          <w:vertAlign w:val="superscript"/>
        </w:rPr>
        <w:t>11</w:t>
      </w:r>
      <w:r w:rsidRPr="00EE6C68" w:rsidR="003E203B">
        <w:rPr>
          <w:rFonts w:ascii="Verdana" w:hAnsi="Verdana"/>
          <w:sz w:val="18"/>
          <w:szCs w:val="18"/>
        </w:rPr>
        <w:t xml:space="preserve"> </w:t>
      </w:r>
      <w:r w:rsidRPr="00D13FD0">
        <w:rPr>
          <w:rFonts w:ascii="Verdana" w:hAnsi="Verdana"/>
          <w:sz w:val="18"/>
          <w:szCs w:val="18"/>
        </w:rPr>
        <w:t>In 2024 waren 5</w:t>
      </w:r>
      <w:r w:rsidR="00DF7804">
        <w:rPr>
          <w:rFonts w:ascii="Verdana" w:hAnsi="Verdana"/>
          <w:sz w:val="18"/>
          <w:szCs w:val="18"/>
        </w:rPr>
        <w:t>4</w:t>
      </w:r>
      <w:r w:rsidRPr="00D13FD0">
        <w:rPr>
          <w:rFonts w:ascii="Verdana" w:hAnsi="Verdana"/>
          <w:sz w:val="18"/>
          <w:szCs w:val="18"/>
        </w:rPr>
        <w:t xml:space="preserve"> van de in totaal 139 verzekerde transacties voor rekening van het mkb. Waar het aandeel van het mkb in 2023 nog 44% was, is </w:t>
      </w:r>
      <w:r w:rsidR="00DF7804">
        <w:rPr>
          <w:rFonts w:ascii="Verdana" w:hAnsi="Verdana"/>
          <w:sz w:val="18"/>
          <w:szCs w:val="18"/>
        </w:rPr>
        <w:t>er</w:t>
      </w:r>
      <w:r w:rsidRPr="00D13FD0" w:rsidR="00DF7804">
        <w:rPr>
          <w:rFonts w:ascii="Verdana" w:hAnsi="Verdana"/>
          <w:sz w:val="18"/>
          <w:szCs w:val="18"/>
        </w:rPr>
        <w:t xml:space="preserve"> </w:t>
      </w:r>
      <w:r w:rsidRPr="00D13FD0">
        <w:rPr>
          <w:rFonts w:ascii="Verdana" w:hAnsi="Verdana"/>
          <w:sz w:val="18"/>
          <w:szCs w:val="18"/>
        </w:rPr>
        <w:t xml:space="preserve">in 2024 </w:t>
      </w:r>
      <w:r w:rsidR="00DF7804">
        <w:rPr>
          <w:rFonts w:ascii="Verdana" w:hAnsi="Verdana"/>
          <w:sz w:val="18"/>
          <w:szCs w:val="18"/>
        </w:rPr>
        <w:t>sprake van een kleine daling</w:t>
      </w:r>
      <w:r w:rsidRPr="00D13FD0" w:rsidR="00DF7804">
        <w:rPr>
          <w:rFonts w:ascii="Verdana" w:hAnsi="Verdana"/>
          <w:sz w:val="18"/>
          <w:szCs w:val="18"/>
        </w:rPr>
        <w:t xml:space="preserve"> </w:t>
      </w:r>
      <w:r w:rsidRPr="00D13FD0">
        <w:rPr>
          <w:rFonts w:ascii="Verdana" w:hAnsi="Verdana"/>
          <w:sz w:val="18"/>
          <w:szCs w:val="18"/>
        </w:rPr>
        <w:t xml:space="preserve">naar </w:t>
      </w:r>
      <w:r w:rsidR="00DF7804">
        <w:rPr>
          <w:rFonts w:ascii="Verdana" w:hAnsi="Verdana"/>
          <w:sz w:val="18"/>
          <w:szCs w:val="18"/>
        </w:rPr>
        <w:t>39</w:t>
      </w:r>
      <w:r w:rsidRPr="00D13FD0">
        <w:rPr>
          <w:rFonts w:ascii="Verdana" w:hAnsi="Verdana"/>
          <w:sz w:val="18"/>
          <w:szCs w:val="18"/>
        </w:rPr>
        <w:t xml:space="preserve">%. </w:t>
      </w:r>
      <w:r w:rsidR="00820E29">
        <w:rPr>
          <w:rFonts w:ascii="Verdana" w:hAnsi="Verdana"/>
          <w:sz w:val="18"/>
          <w:szCs w:val="18"/>
        </w:rPr>
        <w:t>D</w:t>
      </w:r>
      <w:r w:rsidRPr="00D13FD0">
        <w:rPr>
          <w:rFonts w:ascii="Verdana" w:hAnsi="Verdana"/>
          <w:sz w:val="18"/>
          <w:szCs w:val="18"/>
        </w:rPr>
        <w:t xml:space="preserve">eze fluctuatie heeft te maken met het </w:t>
      </w:r>
      <w:proofErr w:type="spellStart"/>
      <w:r w:rsidRPr="00D13FD0">
        <w:rPr>
          <w:rFonts w:ascii="Verdana" w:hAnsi="Verdana"/>
          <w:sz w:val="18"/>
          <w:szCs w:val="18"/>
        </w:rPr>
        <w:t>vraaggestuurde</w:t>
      </w:r>
      <w:proofErr w:type="spellEnd"/>
      <w:r w:rsidRPr="00D13FD0">
        <w:rPr>
          <w:rFonts w:ascii="Verdana" w:hAnsi="Verdana"/>
          <w:sz w:val="18"/>
          <w:szCs w:val="18"/>
        </w:rPr>
        <w:t xml:space="preserve"> karakter van de </w:t>
      </w:r>
      <w:proofErr w:type="spellStart"/>
      <w:r w:rsidRPr="00D13FD0">
        <w:rPr>
          <w:rFonts w:ascii="Verdana" w:hAnsi="Verdana"/>
          <w:sz w:val="18"/>
          <w:szCs w:val="18"/>
        </w:rPr>
        <w:t>ekv</w:t>
      </w:r>
      <w:proofErr w:type="spellEnd"/>
      <w:r w:rsidRPr="00D13FD0">
        <w:rPr>
          <w:rFonts w:ascii="Verdana" w:hAnsi="Verdana"/>
          <w:sz w:val="18"/>
          <w:szCs w:val="18"/>
        </w:rPr>
        <w:t xml:space="preserve">-faciliteit. </w:t>
      </w:r>
    </w:p>
    <w:tbl>
      <w:tblPr>
        <w:tblStyle w:val="Rastertabel1licht-Accent14"/>
        <w:tblW w:w="90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36"/>
        <w:gridCol w:w="1067"/>
        <w:gridCol w:w="1211"/>
        <w:gridCol w:w="1068"/>
        <w:gridCol w:w="1211"/>
        <w:gridCol w:w="1068"/>
        <w:gridCol w:w="1211"/>
      </w:tblGrid>
      <w:tr w:rsidRPr="008934E7" w:rsidR="00C354F7" w:rsidTr="004D6A1C" w14:paraId="1AA9945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7"/>
            <w:tcBorders>
              <w:bottom w:val="none" w:color="auto" w:sz="0" w:space="0"/>
            </w:tcBorders>
            <w:shd w:val="clear" w:color="auto" w:fill="5B9BD5"/>
            <w:noWrap/>
            <w:hideMark/>
          </w:tcPr>
          <w:p w:rsidRPr="008934E7" w:rsidR="00C354F7" w:rsidP="00BC1F18" w:rsidRDefault="00C354F7" w14:paraId="253C7036" w14:textId="77777777">
            <w:pPr>
              <w:rPr>
                <w:rFonts w:eastAsia="Times New Roman" w:cs="Calibri"/>
                <w:color w:val="FFFFFF"/>
                <w:sz w:val="16"/>
                <w:szCs w:val="16"/>
                <w:lang w:val="nl-NL" w:eastAsia="nl-NL"/>
              </w:rPr>
            </w:pPr>
            <w:r w:rsidRPr="008934E7">
              <w:rPr>
                <w:rFonts w:eastAsia="Calibri" w:cs="Calibri"/>
                <w:color w:val="FFFFFF"/>
                <w:sz w:val="16"/>
                <w:szCs w:val="16"/>
                <w:lang w:val="nl-NL"/>
              </w:rPr>
              <w:t>Tabel 5. Realisatie mkb-</w:t>
            </w:r>
            <w:r>
              <w:rPr>
                <w:rFonts w:eastAsia="Calibri" w:cs="Calibri"/>
                <w:color w:val="FFFFFF"/>
                <w:sz w:val="16"/>
                <w:szCs w:val="16"/>
                <w:lang w:val="nl-NL"/>
              </w:rPr>
              <w:t>polissen</w:t>
            </w:r>
            <w:r w:rsidRPr="008934E7">
              <w:rPr>
                <w:rFonts w:eastAsia="Calibri" w:cs="Calibri"/>
                <w:color w:val="FFFFFF"/>
                <w:sz w:val="16"/>
                <w:szCs w:val="16"/>
                <w:lang w:val="nl-NL"/>
              </w:rPr>
              <w:t xml:space="preserve"> en aandeel van mkb-</w:t>
            </w:r>
            <w:r>
              <w:rPr>
                <w:rFonts w:eastAsia="Calibri" w:cs="Calibri"/>
                <w:color w:val="FFFFFF"/>
                <w:sz w:val="16"/>
                <w:szCs w:val="16"/>
                <w:lang w:val="nl-NL"/>
              </w:rPr>
              <w:t>polissen</w:t>
            </w:r>
            <w:r w:rsidRPr="008934E7">
              <w:rPr>
                <w:rFonts w:eastAsia="Calibri" w:cs="Calibri"/>
                <w:color w:val="FFFFFF"/>
                <w:sz w:val="16"/>
                <w:szCs w:val="16"/>
                <w:lang w:val="nl-NL"/>
              </w:rPr>
              <w:t xml:space="preserve"> t.o.v. aantal </w:t>
            </w:r>
            <w:r>
              <w:rPr>
                <w:rFonts w:eastAsia="Calibri" w:cs="Calibri"/>
                <w:color w:val="FFFFFF"/>
                <w:sz w:val="16"/>
                <w:szCs w:val="16"/>
                <w:lang w:val="nl-NL"/>
              </w:rPr>
              <w:t>polissen</w:t>
            </w:r>
            <w:r w:rsidRPr="008934E7">
              <w:rPr>
                <w:rFonts w:eastAsia="Calibri" w:cs="Calibri"/>
                <w:color w:val="FFFFFF"/>
                <w:sz w:val="16"/>
                <w:szCs w:val="16"/>
                <w:lang w:val="nl-NL"/>
              </w:rPr>
              <w:t xml:space="preserve"> in één jaar</w:t>
            </w:r>
          </w:p>
        </w:tc>
      </w:tr>
      <w:tr w:rsidRPr="008934E7" w:rsidR="00C354F7" w:rsidTr="004D6A1C" w14:paraId="70237179"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color="4C94D8" w:sz="4" w:space="0"/>
            </w:tcBorders>
            <w:noWrap/>
          </w:tcPr>
          <w:p w:rsidRPr="000C54CF" w:rsidR="00C354F7" w:rsidP="00BC1F18" w:rsidRDefault="00C354F7" w14:paraId="76ACCDCE" w14:textId="77777777">
            <w:pPr>
              <w:rPr>
                <w:rFonts w:eastAsia="Times New Roman" w:cs="Calibri"/>
                <w:b w:val="0"/>
                <w:bCs w:val="0"/>
                <w:color w:val="000000"/>
                <w:sz w:val="16"/>
                <w:szCs w:val="16"/>
                <w:lang w:val="nl-NL" w:eastAsia="nl-NL"/>
              </w:rPr>
            </w:pPr>
          </w:p>
        </w:tc>
        <w:tc>
          <w:tcPr>
            <w:tcW w:w="0" w:type="dxa"/>
            <w:gridSpan w:val="2"/>
            <w:tcBorders>
              <w:bottom w:val="single" w:color="4C94D8" w:sz="4" w:space="0"/>
            </w:tcBorders>
            <w:noWrap/>
          </w:tcPr>
          <w:p w:rsidRPr="008934E7" w:rsidR="00C354F7" w:rsidP="00BC1F18" w:rsidRDefault="00C354F7" w14:paraId="5E604FDF" w14:textId="7777777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2022</w:t>
            </w:r>
          </w:p>
        </w:tc>
        <w:tc>
          <w:tcPr>
            <w:tcW w:w="0" w:type="dxa"/>
            <w:gridSpan w:val="2"/>
            <w:tcBorders>
              <w:bottom w:val="single" w:color="4C94D8" w:themeColor="text2" w:themeTint="80" w:sz="4" w:space="0"/>
            </w:tcBorders>
            <w:noWrap/>
          </w:tcPr>
          <w:p w:rsidRPr="008934E7" w:rsidR="00C354F7" w:rsidP="00BC1F18" w:rsidRDefault="00C354F7" w14:paraId="2FE4F78D" w14:textId="7777777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2023</w:t>
            </w:r>
          </w:p>
        </w:tc>
        <w:tc>
          <w:tcPr>
            <w:tcW w:w="0" w:type="dxa"/>
            <w:gridSpan w:val="2"/>
            <w:tcBorders>
              <w:bottom w:val="single" w:color="4C94D8" w:themeColor="text2" w:themeTint="80" w:sz="4" w:space="0"/>
            </w:tcBorders>
            <w:noWrap/>
          </w:tcPr>
          <w:p w:rsidRPr="008934E7" w:rsidR="00C354F7" w:rsidP="00BC1F18" w:rsidRDefault="00C354F7" w14:paraId="7DF9B862" w14:textId="7777777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2024</w:t>
            </w:r>
          </w:p>
        </w:tc>
      </w:tr>
      <w:tr w:rsidRPr="008934E7" w:rsidR="00C354F7" w:rsidTr="004D6A1C" w14:paraId="04E43A83"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color="4C94D8" w:themeColor="text2" w:themeTint="80" w:sz="4" w:space="0"/>
            </w:tcBorders>
            <w:noWrap/>
          </w:tcPr>
          <w:p w:rsidRPr="008934E7" w:rsidR="00C354F7" w:rsidP="00BC1F18" w:rsidRDefault="00C354F7" w14:paraId="1AC52220" w14:textId="77777777">
            <w:pPr>
              <w:rPr>
                <w:rFonts w:eastAsia="Times New Roman" w:cs="Calibri"/>
                <w:b w:val="0"/>
                <w:bCs w:val="0"/>
                <w:color w:val="000000"/>
                <w:sz w:val="16"/>
                <w:szCs w:val="16"/>
                <w:lang w:eastAsia="nl-NL"/>
              </w:rPr>
            </w:pPr>
            <w:proofErr w:type="spellStart"/>
            <w:r w:rsidRPr="008934E7">
              <w:rPr>
                <w:rFonts w:eastAsia="Times New Roman" w:cs="Calibri"/>
                <w:b w:val="0"/>
                <w:bCs w:val="0"/>
                <w:color w:val="000000"/>
                <w:sz w:val="16"/>
                <w:szCs w:val="16"/>
                <w:lang w:eastAsia="nl-NL"/>
              </w:rPr>
              <w:t>Mkb-transacties</w:t>
            </w:r>
            <w:proofErr w:type="spellEnd"/>
          </w:p>
        </w:tc>
        <w:tc>
          <w:tcPr>
            <w:tcW w:w="0" w:type="dxa"/>
            <w:tcBorders>
              <w:top w:val="single" w:color="4C94D8" w:themeColor="text2" w:themeTint="80" w:sz="4" w:space="0"/>
            </w:tcBorders>
            <w:noWrap/>
          </w:tcPr>
          <w:p w:rsidRPr="008934E7" w:rsidR="00C354F7" w:rsidP="00BC1F18" w:rsidRDefault="00DF7804" w14:paraId="17BAE026" w14:textId="21F95DAA">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49</w:t>
            </w:r>
          </w:p>
        </w:tc>
        <w:tc>
          <w:tcPr>
            <w:tcW w:w="0" w:type="dxa"/>
            <w:tcBorders>
              <w:top w:val="single" w:color="4C94D8" w:themeColor="text2" w:themeTint="80" w:sz="4" w:space="0"/>
            </w:tcBorders>
            <w:noWrap/>
          </w:tcPr>
          <w:p w:rsidRPr="008934E7" w:rsidR="00C354F7" w:rsidP="00BC1F18" w:rsidRDefault="00C354F7" w14:paraId="7735BFF5" w14:textId="768B163A">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8934E7">
              <w:rPr>
                <w:rFonts w:eastAsia="Times New Roman" w:cs="Calibri"/>
                <w:color w:val="000000"/>
                <w:sz w:val="16"/>
                <w:szCs w:val="16"/>
                <w:lang w:eastAsia="nl-NL"/>
              </w:rPr>
              <w:t>4</w:t>
            </w:r>
            <w:r w:rsidR="00DF7804">
              <w:rPr>
                <w:rFonts w:eastAsia="Times New Roman" w:cs="Calibri"/>
                <w:color w:val="000000"/>
                <w:sz w:val="16"/>
                <w:szCs w:val="16"/>
                <w:lang w:eastAsia="nl-NL"/>
              </w:rPr>
              <w:t>0</w:t>
            </w:r>
            <w:r w:rsidRPr="008934E7">
              <w:rPr>
                <w:rFonts w:eastAsia="Times New Roman" w:cs="Calibri"/>
                <w:color w:val="000000"/>
                <w:sz w:val="16"/>
                <w:szCs w:val="16"/>
                <w:lang w:eastAsia="nl-NL"/>
              </w:rPr>
              <w:t>%</w:t>
            </w:r>
          </w:p>
        </w:tc>
        <w:tc>
          <w:tcPr>
            <w:tcW w:w="0" w:type="dxa"/>
            <w:tcBorders>
              <w:top w:val="single" w:color="4C94D8" w:themeColor="text2" w:themeTint="80" w:sz="4" w:space="0"/>
            </w:tcBorders>
            <w:noWrap/>
          </w:tcPr>
          <w:p w:rsidRPr="008934E7" w:rsidR="00C354F7" w:rsidP="00BC1F18" w:rsidRDefault="00DF7804" w14:paraId="64121602" w14:textId="50E0963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60</w:t>
            </w:r>
          </w:p>
        </w:tc>
        <w:tc>
          <w:tcPr>
            <w:tcW w:w="0" w:type="dxa"/>
            <w:tcBorders>
              <w:top w:val="single" w:color="4C94D8" w:themeColor="text2" w:themeTint="80" w:sz="4" w:space="0"/>
            </w:tcBorders>
            <w:noWrap/>
          </w:tcPr>
          <w:p w:rsidRPr="008934E7" w:rsidR="00C354F7" w:rsidP="00BC1F18" w:rsidRDefault="00DF7804" w14:paraId="24E33C3F" w14:textId="52F0CD5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44</w:t>
            </w:r>
            <w:r w:rsidRPr="008934E7" w:rsidR="00C354F7">
              <w:rPr>
                <w:rFonts w:eastAsia="Times New Roman" w:cs="Calibri"/>
                <w:color w:val="000000"/>
                <w:sz w:val="16"/>
                <w:szCs w:val="16"/>
                <w:lang w:eastAsia="nl-NL"/>
              </w:rPr>
              <w:t>%</w:t>
            </w:r>
          </w:p>
        </w:tc>
        <w:tc>
          <w:tcPr>
            <w:tcW w:w="0" w:type="dxa"/>
            <w:tcBorders>
              <w:top w:val="single" w:color="4C94D8" w:themeColor="text2" w:themeTint="80" w:sz="4" w:space="0"/>
            </w:tcBorders>
            <w:noWrap/>
          </w:tcPr>
          <w:p w:rsidRPr="008934E7" w:rsidR="00C354F7" w:rsidP="00BC1F18" w:rsidRDefault="00DF7804" w14:paraId="3C8AF77B" w14:textId="7B03913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54</w:t>
            </w:r>
          </w:p>
        </w:tc>
        <w:tc>
          <w:tcPr>
            <w:tcW w:w="0" w:type="dxa"/>
            <w:tcBorders>
              <w:top w:val="single" w:color="4C94D8" w:themeColor="text2" w:themeTint="80" w:sz="4" w:space="0"/>
            </w:tcBorders>
            <w:noWrap/>
          </w:tcPr>
          <w:p w:rsidRPr="008934E7" w:rsidR="00C354F7" w:rsidP="00BC1F18" w:rsidRDefault="00DF7804" w14:paraId="3A45052C" w14:textId="52E71E2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39</w:t>
            </w:r>
            <w:r w:rsidRPr="008934E7" w:rsidR="00C354F7">
              <w:rPr>
                <w:rFonts w:eastAsia="Times New Roman" w:cs="Calibri"/>
                <w:color w:val="000000"/>
                <w:sz w:val="16"/>
                <w:szCs w:val="16"/>
                <w:lang w:eastAsia="nl-NL"/>
              </w:rPr>
              <w:t>%</w:t>
            </w:r>
          </w:p>
        </w:tc>
      </w:tr>
      <w:tr w:rsidRPr="008934E7" w:rsidR="004D6A1C" w:rsidTr="004D6A1C" w14:paraId="520E2F90" w14:textId="77777777">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color="5B9BD5" w:sz="4" w:space="0"/>
            </w:tcBorders>
            <w:noWrap/>
            <w:hideMark/>
          </w:tcPr>
          <w:p w:rsidRPr="008934E7" w:rsidR="00C354F7" w:rsidP="00BC1F18" w:rsidRDefault="00C354F7" w14:paraId="42A558AE" w14:textId="77777777">
            <w:pPr>
              <w:rPr>
                <w:rFonts w:eastAsia="Times New Roman" w:cs="Calibri"/>
                <w:b w:val="0"/>
                <w:bCs w:val="0"/>
                <w:color w:val="000000"/>
                <w:sz w:val="16"/>
                <w:szCs w:val="16"/>
                <w:lang w:eastAsia="nl-NL"/>
              </w:rPr>
            </w:pPr>
            <w:proofErr w:type="spellStart"/>
            <w:r w:rsidRPr="008934E7">
              <w:rPr>
                <w:rFonts w:eastAsia="Times New Roman" w:cs="Calibri"/>
                <w:b w:val="0"/>
                <w:bCs w:val="0"/>
                <w:color w:val="000000"/>
                <w:sz w:val="16"/>
                <w:szCs w:val="16"/>
                <w:lang w:eastAsia="nl-NL"/>
              </w:rPr>
              <w:t>Totaal</w:t>
            </w:r>
            <w:proofErr w:type="spellEnd"/>
            <w:r w:rsidRPr="008934E7">
              <w:rPr>
                <w:rFonts w:eastAsia="Times New Roman" w:cs="Calibri"/>
                <w:b w:val="0"/>
                <w:bCs w:val="0"/>
                <w:color w:val="000000"/>
                <w:sz w:val="16"/>
                <w:szCs w:val="16"/>
                <w:lang w:eastAsia="nl-NL"/>
              </w:rPr>
              <w:t xml:space="preserve"> </w:t>
            </w:r>
            <w:proofErr w:type="spellStart"/>
            <w:r w:rsidRPr="008934E7">
              <w:rPr>
                <w:rFonts w:eastAsia="Times New Roman" w:cs="Calibri"/>
                <w:b w:val="0"/>
                <w:bCs w:val="0"/>
                <w:color w:val="000000"/>
                <w:sz w:val="16"/>
                <w:szCs w:val="16"/>
                <w:lang w:eastAsia="nl-NL"/>
              </w:rPr>
              <w:t>aantal</w:t>
            </w:r>
            <w:proofErr w:type="spellEnd"/>
            <w:r w:rsidRPr="008934E7">
              <w:rPr>
                <w:rFonts w:eastAsia="Times New Roman" w:cs="Calibri"/>
                <w:b w:val="0"/>
                <w:bCs w:val="0"/>
                <w:color w:val="000000"/>
                <w:sz w:val="16"/>
                <w:szCs w:val="16"/>
                <w:lang w:eastAsia="nl-NL"/>
              </w:rPr>
              <w:t xml:space="preserve"> </w:t>
            </w:r>
            <w:proofErr w:type="spellStart"/>
            <w:r w:rsidRPr="008934E7">
              <w:rPr>
                <w:rFonts w:eastAsia="Times New Roman" w:cs="Calibri"/>
                <w:b w:val="0"/>
                <w:bCs w:val="0"/>
                <w:color w:val="000000"/>
                <w:sz w:val="16"/>
                <w:szCs w:val="16"/>
                <w:lang w:eastAsia="nl-NL"/>
              </w:rPr>
              <w:t>transacties</w:t>
            </w:r>
            <w:proofErr w:type="spellEnd"/>
          </w:p>
        </w:tc>
        <w:tc>
          <w:tcPr>
            <w:tcW w:w="0" w:type="dxa"/>
            <w:tcBorders>
              <w:bottom w:val="single" w:color="5B9BD5" w:sz="4" w:space="0"/>
            </w:tcBorders>
            <w:noWrap/>
            <w:hideMark/>
          </w:tcPr>
          <w:p w:rsidRPr="008934E7" w:rsidR="00C354F7" w:rsidP="00BC1F18" w:rsidRDefault="00C354F7" w14:paraId="5C47E1AD" w14:textId="077BE3E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1</w:t>
            </w:r>
            <w:r w:rsidR="00DF7804">
              <w:rPr>
                <w:rFonts w:eastAsia="Times New Roman" w:cs="Calibri"/>
                <w:color w:val="000000"/>
                <w:sz w:val="16"/>
                <w:szCs w:val="16"/>
                <w:lang w:eastAsia="nl-NL"/>
              </w:rPr>
              <w:t>23</w:t>
            </w:r>
          </w:p>
        </w:tc>
        <w:tc>
          <w:tcPr>
            <w:tcW w:w="0" w:type="dxa"/>
            <w:tcBorders>
              <w:bottom w:val="single" w:color="5B9BD5" w:sz="4" w:space="0"/>
            </w:tcBorders>
            <w:noWrap/>
            <w:hideMark/>
          </w:tcPr>
          <w:p w:rsidRPr="008934E7" w:rsidR="00C354F7" w:rsidP="00BC1F18" w:rsidRDefault="00C354F7" w14:paraId="4CA99B37" w14:textId="7777777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p>
        </w:tc>
        <w:tc>
          <w:tcPr>
            <w:tcW w:w="0" w:type="dxa"/>
            <w:tcBorders>
              <w:bottom w:val="single" w:color="5B9BD5" w:sz="4" w:space="0"/>
            </w:tcBorders>
            <w:noWrap/>
            <w:hideMark/>
          </w:tcPr>
          <w:p w:rsidRPr="008934E7" w:rsidR="00C354F7" w:rsidP="00BC1F18" w:rsidRDefault="00C354F7" w14:paraId="21B46001" w14:textId="36E20D4C">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sidRPr="008934E7">
              <w:rPr>
                <w:rFonts w:eastAsia="Times New Roman" w:cs="Calibri"/>
                <w:color w:val="000000"/>
                <w:sz w:val="16"/>
                <w:szCs w:val="16"/>
                <w:lang w:eastAsia="nl-NL"/>
              </w:rPr>
              <w:t>1</w:t>
            </w:r>
            <w:r w:rsidR="00DF7804">
              <w:rPr>
                <w:rFonts w:eastAsia="Times New Roman" w:cs="Calibri"/>
                <w:color w:val="000000"/>
                <w:sz w:val="16"/>
                <w:szCs w:val="16"/>
                <w:lang w:eastAsia="nl-NL"/>
              </w:rPr>
              <w:t>35</w:t>
            </w:r>
          </w:p>
        </w:tc>
        <w:tc>
          <w:tcPr>
            <w:tcW w:w="0" w:type="dxa"/>
            <w:tcBorders>
              <w:bottom w:val="single" w:color="4C94D8" w:themeColor="text2" w:themeTint="80" w:sz="4" w:space="0"/>
            </w:tcBorders>
            <w:noWrap/>
            <w:hideMark/>
          </w:tcPr>
          <w:p w:rsidRPr="008934E7" w:rsidR="00C354F7" w:rsidP="00BC1F18" w:rsidRDefault="00C354F7" w14:paraId="1FD3C3BB" w14:textId="7777777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p>
        </w:tc>
        <w:tc>
          <w:tcPr>
            <w:tcW w:w="0" w:type="dxa"/>
            <w:tcBorders>
              <w:bottom w:val="single" w:color="4C94D8" w:themeColor="text2" w:themeTint="80" w:sz="4" w:space="0"/>
            </w:tcBorders>
            <w:noWrap/>
            <w:hideMark/>
          </w:tcPr>
          <w:p w:rsidRPr="008934E7" w:rsidR="00C354F7" w:rsidP="00BC1F18" w:rsidRDefault="00DF7804" w14:paraId="1A08ADB5" w14:textId="1924FF4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r>
              <w:rPr>
                <w:rFonts w:eastAsia="Times New Roman" w:cs="Calibri"/>
                <w:color w:val="000000"/>
                <w:sz w:val="16"/>
                <w:szCs w:val="16"/>
                <w:lang w:eastAsia="nl-NL"/>
              </w:rPr>
              <w:t>139</w:t>
            </w:r>
          </w:p>
        </w:tc>
        <w:tc>
          <w:tcPr>
            <w:tcW w:w="0" w:type="dxa"/>
            <w:tcBorders>
              <w:bottom w:val="single" w:color="5B9BD5" w:sz="4" w:space="0"/>
            </w:tcBorders>
            <w:noWrap/>
            <w:hideMark/>
          </w:tcPr>
          <w:p w:rsidRPr="008934E7" w:rsidR="00C354F7" w:rsidP="00BC1F18" w:rsidRDefault="00C354F7" w14:paraId="59FCCB40" w14:textId="7777777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nl-NL"/>
              </w:rPr>
            </w:pPr>
          </w:p>
        </w:tc>
      </w:tr>
    </w:tbl>
    <w:p w:rsidR="0011780D" w:rsidP="0011780D" w:rsidRDefault="0011780D" w14:paraId="537B9695" w14:textId="3B629C30">
      <w:pPr>
        <w:pStyle w:val="Kop1"/>
        <w:rPr>
          <w:sz w:val="32"/>
          <w:szCs w:val="32"/>
        </w:rPr>
      </w:pPr>
      <w:bookmarkStart w:name="_Toc200717058" w:id="17"/>
      <w:r w:rsidRPr="00493F66">
        <w:rPr>
          <w:sz w:val="32"/>
          <w:szCs w:val="32"/>
        </w:rPr>
        <w:t xml:space="preserve">4. </w:t>
      </w:r>
      <w:r w:rsidR="004B05D6">
        <w:rPr>
          <w:sz w:val="32"/>
          <w:szCs w:val="32"/>
        </w:rPr>
        <w:t>Beleidsontwikkelingen</w:t>
      </w:r>
      <w:bookmarkEnd w:id="17"/>
    </w:p>
    <w:p w:rsidRPr="00C949CD" w:rsidR="0011780D" w:rsidP="0011780D" w:rsidRDefault="0011780D" w14:paraId="474CC0B9" w14:textId="77777777">
      <w:pPr>
        <w:pStyle w:val="Kop2"/>
        <w:rPr>
          <w:sz w:val="28"/>
          <w:szCs w:val="28"/>
        </w:rPr>
      </w:pPr>
      <w:bookmarkStart w:name="_Toc200717059" w:id="18"/>
      <w:r w:rsidRPr="00C949CD">
        <w:rPr>
          <w:sz w:val="28"/>
          <w:szCs w:val="28"/>
        </w:rPr>
        <w:t>4.</w:t>
      </w:r>
      <w:r>
        <w:rPr>
          <w:sz w:val="28"/>
          <w:szCs w:val="28"/>
        </w:rPr>
        <w:t>1</w:t>
      </w:r>
      <w:r w:rsidRPr="00C949CD">
        <w:rPr>
          <w:sz w:val="28"/>
          <w:szCs w:val="28"/>
        </w:rPr>
        <w:t xml:space="preserve"> Ontwikkelingen </w:t>
      </w:r>
      <w:proofErr w:type="spellStart"/>
      <w:r w:rsidRPr="00C949CD">
        <w:rPr>
          <w:sz w:val="28"/>
          <w:szCs w:val="28"/>
        </w:rPr>
        <w:t>ekv</w:t>
      </w:r>
      <w:proofErr w:type="spellEnd"/>
      <w:r w:rsidRPr="00C949CD">
        <w:rPr>
          <w:sz w:val="28"/>
          <w:szCs w:val="28"/>
        </w:rPr>
        <w:t>-mandaat</w:t>
      </w:r>
      <w:bookmarkEnd w:id="18"/>
    </w:p>
    <w:p w:rsidRPr="00D13FD0" w:rsidR="0011780D" w:rsidP="0011780D" w:rsidRDefault="003077BD" w14:paraId="668A56F1" w14:textId="4978EEC9">
      <w:pPr>
        <w:rPr>
          <w:rFonts w:ascii="Verdana" w:hAnsi="Verdana"/>
          <w:sz w:val="18"/>
          <w:szCs w:val="18"/>
        </w:rPr>
      </w:pPr>
      <w:r>
        <w:rPr>
          <w:rFonts w:ascii="Verdana" w:hAnsi="Verdana"/>
          <w:sz w:val="18"/>
          <w:szCs w:val="18"/>
        </w:rPr>
        <w:t>In 2024</w:t>
      </w:r>
      <w:r w:rsidRPr="00D13FD0" w:rsidR="0011780D">
        <w:rPr>
          <w:rFonts w:ascii="Verdana" w:hAnsi="Verdana"/>
          <w:sz w:val="18"/>
          <w:szCs w:val="18"/>
        </w:rPr>
        <w:t xml:space="preserve"> is onderzocht of het </w:t>
      </w:r>
      <w:proofErr w:type="spellStart"/>
      <w:r w:rsidRPr="00D13FD0" w:rsidR="0011780D">
        <w:rPr>
          <w:rFonts w:ascii="Verdana" w:hAnsi="Verdana"/>
          <w:sz w:val="18"/>
          <w:szCs w:val="18"/>
        </w:rPr>
        <w:t>ekv</w:t>
      </w:r>
      <w:proofErr w:type="spellEnd"/>
      <w:r w:rsidRPr="00D13FD0" w:rsidR="0011780D">
        <w:rPr>
          <w:rFonts w:ascii="Verdana" w:hAnsi="Verdana"/>
          <w:sz w:val="18"/>
          <w:szCs w:val="18"/>
        </w:rPr>
        <w:t>-mandaat voldoende toekomstbestendig is. Hiervoor zijn bedrijven en ngo’s geraadpleegd en is een internationale benchmark</w:t>
      </w:r>
      <w:r w:rsidR="00F157C9">
        <w:rPr>
          <w:rFonts w:ascii="Verdana" w:hAnsi="Verdana"/>
          <w:sz w:val="18"/>
          <w:szCs w:val="18"/>
        </w:rPr>
        <w:t>studie</w:t>
      </w:r>
      <w:r w:rsidRPr="00D13FD0" w:rsidR="0011780D">
        <w:rPr>
          <w:rFonts w:ascii="Verdana" w:hAnsi="Verdana"/>
          <w:sz w:val="18"/>
          <w:szCs w:val="18"/>
        </w:rPr>
        <w:t xml:space="preserve"> uitgevoerd. Daaruit blijkt dat </w:t>
      </w:r>
      <w:r w:rsidRPr="00730609" w:rsidR="0011780D">
        <w:rPr>
          <w:rFonts w:ascii="Verdana" w:hAnsi="Verdana"/>
          <w:sz w:val="18"/>
          <w:szCs w:val="18"/>
        </w:rPr>
        <w:t xml:space="preserve">Nederland beschikt over een concurrerend instrumentarium, maar dat andere landen de </w:t>
      </w:r>
      <w:proofErr w:type="spellStart"/>
      <w:r w:rsidRPr="00730609" w:rsidR="0011780D">
        <w:rPr>
          <w:rFonts w:ascii="Verdana" w:hAnsi="Verdana"/>
          <w:sz w:val="18"/>
          <w:szCs w:val="18"/>
        </w:rPr>
        <w:t>ekv</w:t>
      </w:r>
      <w:proofErr w:type="spellEnd"/>
      <w:r w:rsidRPr="00730609" w:rsidR="0011780D">
        <w:rPr>
          <w:rFonts w:ascii="Verdana" w:hAnsi="Verdana"/>
          <w:sz w:val="18"/>
          <w:szCs w:val="18"/>
        </w:rPr>
        <w:t xml:space="preserve"> steeds actiever inzetten voor vergroening, innovatie en strategische autonomie. In de </w:t>
      </w:r>
      <w:proofErr w:type="spellStart"/>
      <w:r w:rsidR="002A260C">
        <w:rPr>
          <w:rFonts w:ascii="Verdana" w:hAnsi="Verdana"/>
          <w:sz w:val="18"/>
          <w:szCs w:val="18"/>
        </w:rPr>
        <w:t>ekv</w:t>
      </w:r>
      <w:proofErr w:type="spellEnd"/>
      <w:r w:rsidR="002A260C">
        <w:rPr>
          <w:rFonts w:ascii="Verdana" w:hAnsi="Verdana"/>
          <w:sz w:val="18"/>
          <w:szCs w:val="18"/>
        </w:rPr>
        <w:t>-</w:t>
      </w:r>
      <w:r w:rsidRPr="00730609" w:rsidR="0011780D">
        <w:rPr>
          <w:rFonts w:ascii="Verdana" w:hAnsi="Verdana"/>
          <w:sz w:val="18"/>
          <w:szCs w:val="18"/>
        </w:rPr>
        <w:t xml:space="preserve">verzamelbrief </w:t>
      </w:r>
      <w:r w:rsidR="002A260C">
        <w:rPr>
          <w:rFonts w:ascii="Verdana" w:hAnsi="Verdana"/>
          <w:sz w:val="18"/>
          <w:szCs w:val="18"/>
        </w:rPr>
        <w:t xml:space="preserve">begin dit jaar </w:t>
      </w:r>
      <w:r w:rsidRPr="00730609" w:rsidR="0011780D">
        <w:rPr>
          <w:rFonts w:ascii="Verdana" w:hAnsi="Verdana"/>
          <w:sz w:val="18"/>
          <w:szCs w:val="18"/>
        </w:rPr>
        <w:t xml:space="preserve">heb ik aangekondigd </w:t>
      </w:r>
      <w:r w:rsidRPr="00730609" w:rsidR="0011780D">
        <w:rPr>
          <w:rFonts w:ascii="Verdana" w:hAnsi="Verdana"/>
          <w:sz w:val="18"/>
        </w:rPr>
        <w:t>dat</w:t>
      </w:r>
      <w:r w:rsidRPr="00730609" w:rsidR="00067661">
        <w:rPr>
          <w:rFonts w:ascii="Verdana" w:hAnsi="Verdana"/>
          <w:sz w:val="18"/>
          <w:szCs w:val="18"/>
        </w:rPr>
        <w:t>, in</w:t>
      </w:r>
      <w:r w:rsidRPr="00730609" w:rsidR="0011780D">
        <w:rPr>
          <w:rFonts w:ascii="Verdana" w:hAnsi="Verdana"/>
          <w:sz w:val="18"/>
        </w:rPr>
        <w:t xml:space="preserve"> lijn </w:t>
      </w:r>
      <w:r w:rsidRPr="00730609" w:rsidR="00067661">
        <w:rPr>
          <w:rFonts w:ascii="Verdana" w:hAnsi="Verdana"/>
          <w:sz w:val="18"/>
          <w:szCs w:val="18"/>
        </w:rPr>
        <w:t>met deze ontwikkelingen, het</w:t>
      </w:r>
      <w:r w:rsidRPr="00730609" w:rsidR="0011780D">
        <w:rPr>
          <w:rFonts w:ascii="Verdana" w:hAnsi="Verdana"/>
          <w:sz w:val="18"/>
          <w:szCs w:val="18"/>
        </w:rPr>
        <w:t xml:space="preserve"> </w:t>
      </w:r>
      <w:proofErr w:type="spellStart"/>
      <w:r w:rsidRPr="00730609" w:rsidR="0011780D">
        <w:rPr>
          <w:rFonts w:ascii="Verdana" w:hAnsi="Verdana"/>
          <w:sz w:val="18"/>
          <w:szCs w:val="18"/>
        </w:rPr>
        <w:t>ekv</w:t>
      </w:r>
      <w:proofErr w:type="spellEnd"/>
      <w:r w:rsidRPr="00730609" w:rsidR="0011780D">
        <w:rPr>
          <w:rFonts w:ascii="Verdana" w:hAnsi="Verdana"/>
          <w:sz w:val="18"/>
          <w:szCs w:val="18"/>
        </w:rPr>
        <w:t xml:space="preserve">-instrumentarium breder toepasbaar </w:t>
      </w:r>
      <w:r w:rsidRPr="00730609" w:rsidR="00067661">
        <w:rPr>
          <w:rFonts w:ascii="Verdana" w:hAnsi="Verdana"/>
          <w:sz w:val="18"/>
          <w:szCs w:val="18"/>
        </w:rPr>
        <w:t xml:space="preserve">zal worden </w:t>
      </w:r>
      <w:r w:rsidRPr="00730609" w:rsidR="0011780D">
        <w:rPr>
          <w:rFonts w:ascii="Verdana" w:hAnsi="Verdana"/>
          <w:sz w:val="18"/>
          <w:szCs w:val="18"/>
        </w:rPr>
        <w:t>ingezet.</w:t>
      </w:r>
      <w:r w:rsidR="004D6A1C">
        <w:rPr>
          <w:rStyle w:val="Voetnootmarkering"/>
          <w:rFonts w:ascii="Verdana" w:hAnsi="Verdana"/>
          <w:sz w:val="18"/>
          <w:szCs w:val="18"/>
        </w:rPr>
        <w:footnoteReference w:id="15"/>
      </w:r>
    </w:p>
    <w:p w:rsidRPr="00D13FD0" w:rsidR="0011780D" w:rsidP="0011780D" w:rsidRDefault="0011780D" w14:paraId="64363E4E" w14:textId="077B583D">
      <w:pPr>
        <w:rPr>
          <w:rFonts w:ascii="Verdana" w:hAnsi="Verdana"/>
          <w:sz w:val="18"/>
          <w:szCs w:val="18"/>
        </w:rPr>
      </w:pPr>
      <w:r w:rsidRPr="00D13FD0">
        <w:rPr>
          <w:rFonts w:ascii="Verdana" w:hAnsi="Verdana"/>
          <w:sz w:val="18"/>
          <w:szCs w:val="18"/>
        </w:rPr>
        <w:t>Ter ondersteuning van strategische import is begin 2024 een pilot gestart voor projecten rond kritieke grondstoffen en duurzame brandstoffen.</w:t>
      </w:r>
      <w:r w:rsidR="003077BD">
        <w:rPr>
          <w:rFonts w:ascii="Verdana" w:hAnsi="Verdana"/>
          <w:sz w:val="18"/>
          <w:szCs w:val="18"/>
        </w:rPr>
        <w:t xml:space="preserve"> Deze wordt de komende jaren voortgezet.</w:t>
      </w:r>
      <w:r w:rsidRPr="00D13FD0">
        <w:rPr>
          <w:rFonts w:ascii="Verdana" w:hAnsi="Verdana"/>
          <w:sz w:val="18"/>
          <w:szCs w:val="18"/>
        </w:rPr>
        <w:t xml:space="preserve"> Er is duidelijke marktinteresse, maar de projecten verkeren </w:t>
      </w:r>
      <w:r w:rsidR="00017520">
        <w:rPr>
          <w:rFonts w:ascii="Verdana" w:hAnsi="Verdana"/>
          <w:sz w:val="18"/>
          <w:szCs w:val="18"/>
        </w:rPr>
        <w:t xml:space="preserve">veelal </w:t>
      </w:r>
      <w:r w:rsidRPr="00D13FD0">
        <w:rPr>
          <w:rFonts w:ascii="Verdana" w:hAnsi="Verdana"/>
          <w:sz w:val="18"/>
          <w:szCs w:val="18"/>
        </w:rPr>
        <w:t xml:space="preserve">nog in een vroege fase. De </w:t>
      </w:r>
      <w:proofErr w:type="spellStart"/>
      <w:r w:rsidRPr="00D13FD0">
        <w:rPr>
          <w:rFonts w:ascii="Verdana" w:hAnsi="Verdana"/>
          <w:sz w:val="18"/>
          <w:szCs w:val="18"/>
        </w:rPr>
        <w:t>ekv</w:t>
      </w:r>
      <w:proofErr w:type="spellEnd"/>
      <w:r w:rsidRPr="00D13FD0">
        <w:rPr>
          <w:rFonts w:ascii="Verdana" w:hAnsi="Verdana"/>
          <w:sz w:val="18"/>
          <w:szCs w:val="18"/>
        </w:rPr>
        <w:t xml:space="preserve">-inzet blijft beperkt tot wat </w:t>
      </w:r>
      <w:r w:rsidR="00067661">
        <w:rPr>
          <w:rFonts w:ascii="Verdana" w:hAnsi="Verdana"/>
          <w:sz w:val="18"/>
          <w:szCs w:val="18"/>
        </w:rPr>
        <w:t>als</w:t>
      </w:r>
      <w:r w:rsidRPr="00D13FD0">
        <w:rPr>
          <w:rFonts w:ascii="Verdana" w:hAnsi="Verdana"/>
          <w:sz w:val="18"/>
          <w:szCs w:val="18"/>
        </w:rPr>
        <w:t xml:space="preserve"> strategisch wordt aangemerkt, in lijn met EU-definities.</w:t>
      </w:r>
    </w:p>
    <w:p w:rsidRPr="00D13FD0" w:rsidR="0011780D" w:rsidP="0011780D" w:rsidRDefault="0011780D" w14:paraId="10011F9D" w14:textId="24372EB2">
      <w:pPr>
        <w:rPr>
          <w:rFonts w:ascii="Verdana" w:hAnsi="Verdana"/>
          <w:sz w:val="18"/>
          <w:szCs w:val="18"/>
        </w:rPr>
      </w:pPr>
      <w:r w:rsidRPr="00D13FD0">
        <w:rPr>
          <w:rFonts w:ascii="Verdana" w:hAnsi="Verdana"/>
          <w:sz w:val="18"/>
          <w:szCs w:val="18"/>
        </w:rPr>
        <w:t xml:space="preserve">Ook op het gebied van innovatie wordt de </w:t>
      </w:r>
      <w:proofErr w:type="spellStart"/>
      <w:r w:rsidRPr="00D13FD0">
        <w:rPr>
          <w:rFonts w:ascii="Verdana" w:hAnsi="Verdana"/>
          <w:sz w:val="18"/>
          <w:szCs w:val="18"/>
        </w:rPr>
        <w:t>ekv</w:t>
      </w:r>
      <w:proofErr w:type="spellEnd"/>
      <w:r w:rsidRPr="00D13FD0">
        <w:rPr>
          <w:rFonts w:ascii="Verdana" w:hAnsi="Verdana"/>
          <w:sz w:val="18"/>
          <w:szCs w:val="18"/>
        </w:rPr>
        <w:t xml:space="preserve"> versterkt. In 2025 </w:t>
      </w:r>
      <w:r w:rsidR="00067661">
        <w:rPr>
          <w:rFonts w:ascii="Verdana" w:hAnsi="Verdana"/>
          <w:sz w:val="18"/>
          <w:szCs w:val="18"/>
        </w:rPr>
        <w:t>start</w:t>
      </w:r>
      <w:r w:rsidRPr="00D13FD0" w:rsidR="00067661">
        <w:rPr>
          <w:rFonts w:ascii="Verdana" w:hAnsi="Verdana"/>
          <w:sz w:val="18"/>
          <w:szCs w:val="18"/>
        </w:rPr>
        <w:t xml:space="preserve"> </w:t>
      </w:r>
      <w:r w:rsidRPr="00D13FD0">
        <w:rPr>
          <w:rFonts w:ascii="Verdana" w:hAnsi="Verdana"/>
          <w:sz w:val="18"/>
          <w:szCs w:val="18"/>
        </w:rPr>
        <w:t xml:space="preserve">een pilot “innovatiedekking” voor investeringen in sleuteltechnologieën met exportpotentieel. </w:t>
      </w:r>
      <w:r w:rsidR="002B6ECB">
        <w:rPr>
          <w:rFonts w:ascii="Verdana" w:hAnsi="Verdana"/>
          <w:sz w:val="18"/>
          <w:szCs w:val="18"/>
        </w:rPr>
        <w:t xml:space="preserve">Technologieën komen in aanmerking voor dekking als het een van de tien prioritaire sleuteltechnologieën uit de Nationale Technologie Strategie (NTS) betreft. </w:t>
      </w:r>
      <w:r w:rsidRPr="00D13FD0">
        <w:rPr>
          <w:rFonts w:ascii="Verdana" w:hAnsi="Verdana"/>
          <w:sz w:val="18"/>
          <w:szCs w:val="18"/>
        </w:rPr>
        <w:t>Deze dekking sluit aan bij het</w:t>
      </w:r>
      <w:r w:rsidR="00A76929">
        <w:rPr>
          <w:rFonts w:ascii="Verdana" w:hAnsi="Verdana"/>
          <w:sz w:val="18"/>
          <w:szCs w:val="18"/>
        </w:rPr>
        <w:t xml:space="preserve"> bredere</w:t>
      </w:r>
      <w:r w:rsidRPr="00D13FD0">
        <w:rPr>
          <w:rFonts w:ascii="Verdana" w:hAnsi="Verdana"/>
          <w:sz w:val="18"/>
          <w:szCs w:val="18"/>
        </w:rPr>
        <w:t xml:space="preserve"> kabinetsbeleid</w:t>
      </w:r>
      <w:r w:rsidR="00A76929">
        <w:rPr>
          <w:rFonts w:ascii="Verdana" w:hAnsi="Verdana"/>
          <w:sz w:val="18"/>
          <w:szCs w:val="18"/>
        </w:rPr>
        <w:t xml:space="preserve"> </w:t>
      </w:r>
      <w:r w:rsidR="00584B71">
        <w:rPr>
          <w:rFonts w:ascii="Verdana" w:hAnsi="Verdana"/>
          <w:sz w:val="18"/>
          <w:szCs w:val="18"/>
        </w:rPr>
        <w:t xml:space="preserve">dat inzet op innovatie en </w:t>
      </w:r>
      <w:r w:rsidR="00042D5F">
        <w:rPr>
          <w:rFonts w:ascii="Verdana" w:hAnsi="Verdana"/>
          <w:sz w:val="18"/>
          <w:szCs w:val="18"/>
        </w:rPr>
        <w:t>sleuteltechnologieën</w:t>
      </w:r>
      <w:r w:rsidR="00A76929">
        <w:rPr>
          <w:rFonts w:ascii="Verdana" w:hAnsi="Verdana"/>
          <w:sz w:val="18"/>
          <w:szCs w:val="18"/>
        </w:rPr>
        <w:t>.</w:t>
      </w:r>
      <w:r w:rsidRPr="00D13FD0">
        <w:rPr>
          <w:rFonts w:ascii="Verdana" w:hAnsi="Verdana"/>
          <w:sz w:val="18"/>
          <w:szCs w:val="18"/>
        </w:rPr>
        <w:t xml:space="preserve"> </w:t>
      </w:r>
      <w:r w:rsidR="00A76929">
        <w:rPr>
          <w:rFonts w:ascii="Verdana" w:hAnsi="Verdana"/>
          <w:sz w:val="18"/>
          <w:szCs w:val="18"/>
        </w:rPr>
        <w:t>Bovendien</w:t>
      </w:r>
      <w:r w:rsidRPr="00D13FD0" w:rsidR="00A76929">
        <w:rPr>
          <w:rFonts w:ascii="Verdana" w:hAnsi="Verdana"/>
          <w:sz w:val="18"/>
          <w:szCs w:val="18"/>
        </w:rPr>
        <w:t xml:space="preserve"> </w:t>
      </w:r>
      <w:r w:rsidRPr="00D13FD0">
        <w:rPr>
          <w:rFonts w:ascii="Verdana" w:hAnsi="Verdana"/>
          <w:sz w:val="18"/>
          <w:szCs w:val="18"/>
        </w:rPr>
        <w:t xml:space="preserve">biedt </w:t>
      </w:r>
      <w:r w:rsidR="00A76929">
        <w:rPr>
          <w:rFonts w:ascii="Verdana" w:hAnsi="Verdana"/>
          <w:sz w:val="18"/>
          <w:szCs w:val="18"/>
        </w:rPr>
        <w:t xml:space="preserve">dit </w:t>
      </w:r>
      <w:r w:rsidRPr="00D13FD0">
        <w:rPr>
          <w:rFonts w:ascii="Verdana" w:hAnsi="Verdana"/>
          <w:sz w:val="18"/>
          <w:szCs w:val="18"/>
        </w:rPr>
        <w:t xml:space="preserve">mogelijk nieuwe financieringsmogelijkheden, met name voor </w:t>
      </w:r>
      <w:proofErr w:type="spellStart"/>
      <w:r w:rsidRPr="00D13FD0">
        <w:rPr>
          <w:rFonts w:ascii="Verdana" w:hAnsi="Verdana"/>
          <w:sz w:val="18"/>
          <w:szCs w:val="18"/>
        </w:rPr>
        <w:t>scale</w:t>
      </w:r>
      <w:proofErr w:type="spellEnd"/>
      <w:r w:rsidRPr="00D13FD0">
        <w:rPr>
          <w:rFonts w:ascii="Verdana" w:hAnsi="Verdana"/>
          <w:sz w:val="18"/>
          <w:szCs w:val="18"/>
        </w:rPr>
        <w:t>-ups en het innovatieve mkb. Beide pilots worden over drie jaar geëvalueerd.</w:t>
      </w:r>
    </w:p>
    <w:p w:rsidRPr="00D13FD0" w:rsidR="008E0F9B" w:rsidP="0011780D" w:rsidRDefault="0011780D" w14:paraId="5E33B5AD" w14:textId="16268562">
      <w:pPr>
        <w:rPr>
          <w:color w:val="0F4761" w:themeColor="accent1" w:themeShade="BF"/>
          <w:sz w:val="28"/>
          <w:szCs w:val="28"/>
        </w:rPr>
      </w:pPr>
      <w:bookmarkStart w:name="_Hlk196394008" w:id="19"/>
      <w:r w:rsidRPr="00D13FD0">
        <w:rPr>
          <w:color w:val="0F4761" w:themeColor="accent1" w:themeShade="BF"/>
          <w:sz w:val="28"/>
          <w:szCs w:val="28"/>
        </w:rPr>
        <w:t xml:space="preserve">4.2 Milieu- en sociaal beleid bij </w:t>
      </w:r>
      <w:proofErr w:type="spellStart"/>
      <w:r w:rsidRPr="00D13FD0">
        <w:rPr>
          <w:color w:val="0F4761" w:themeColor="accent1" w:themeShade="BF"/>
          <w:sz w:val="28"/>
          <w:szCs w:val="28"/>
        </w:rPr>
        <w:t>ekv</w:t>
      </w:r>
      <w:proofErr w:type="spellEnd"/>
      <w:r w:rsidRPr="00D13FD0">
        <w:rPr>
          <w:color w:val="0F4761" w:themeColor="accent1" w:themeShade="BF"/>
          <w:sz w:val="28"/>
          <w:szCs w:val="28"/>
        </w:rPr>
        <w:t>-aanvragen</w:t>
      </w:r>
      <w:bookmarkEnd w:id="19"/>
    </w:p>
    <w:p w:rsidRPr="00D13FD0" w:rsidR="0011780D" w:rsidP="0011780D" w:rsidRDefault="0011780D" w14:paraId="760EC8DC" w14:textId="77777777">
      <w:pPr>
        <w:rPr>
          <w:rFonts w:ascii="Verdana" w:hAnsi="Verdana"/>
        </w:rPr>
      </w:pPr>
      <w:r w:rsidRPr="00D13FD0">
        <w:rPr>
          <w:rFonts w:ascii="Verdana" w:hAnsi="Verdana"/>
          <w:sz w:val="18"/>
          <w:szCs w:val="18"/>
        </w:rPr>
        <w:t xml:space="preserve">Als uitgangspunt voor de </w:t>
      </w:r>
      <w:proofErr w:type="spellStart"/>
      <w:r w:rsidRPr="00D13FD0">
        <w:rPr>
          <w:rFonts w:ascii="Verdana" w:hAnsi="Verdana"/>
          <w:sz w:val="18"/>
          <w:szCs w:val="18"/>
        </w:rPr>
        <w:t>ekv</w:t>
      </w:r>
      <w:proofErr w:type="spellEnd"/>
      <w:r w:rsidRPr="00D13FD0">
        <w:rPr>
          <w:rFonts w:ascii="Verdana" w:hAnsi="Verdana"/>
          <w:sz w:val="18"/>
          <w:szCs w:val="18"/>
        </w:rPr>
        <w:t xml:space="preserve"> geldt dat er geen transacties met onaanvaardbare negatieve effecten voor mens, dier of milieu in verzekering worden genomen. Indien sprake is van negatieve effecten, dan moeten deze conform internationale standaarden voor maatschappelijk verantwoord ondernemen (</w:t>
      </w:r>
      <w:proofErr w:type="spellStart"/>
      <w:r w:rsidRPr="00D13FD0">
        <w:rPr>
          <w:rFonts w:ascii="Verdana" w:hAnsi="Verdana"/>
          <w:sz w:val="18"/>
          <w:szCs w:val="18"/>
        </w:rPr>
        <w:t>mvo</w:t>
      </w:r>
      <w:proofErr w:type="spellEnd"/>
      <w:r w:rsidRPr="00D13FD0">
        <w:rPr>
          <w:rFonts w:ascii="Verdana" w:hAnsi="Verdana"/>
          <w:sz w:val="18"/>
          <w:szCs w:val="18"/>
        </w:rPr>
        <w:t xml:space="preserve">) worden voorkomen, gecompenseerd en/of gemitigeerd. </w:t>
      </w:r>
    </w:p>
    <w:p w:rsidR="00A54083" w:rsidP="0011780D" w:rsidRDefault="0011780D" w14:paraId="0E3A19A9" w14:textId="3D49330B">
      <w:pPr>
        <w:rPr>
          <w:rFonts w:ascii="Verdana" w:hAnsi="Verdana"/>
          <w:sz w:val="18"/>
          <w:szCs w:val="18"/>
        </w:rPr>
      </w:pPr>
      <w:r w:rsidRPr="00D13FD0">
        <w:rPr>
          <w:rFonts w:ascii="Verdana" w:hAnsi="Verdana"/>
          <w:sz w:val="18"/>
          <w:szCs w:val="18"/>
        </w:rPr>
        <w:lastRenderedPageBreak/>
        <w:t xml:space="preserve">Het Nederlandse milieu- en sociale beleid voor de </w:t>
      </w:r>
      <w:proofErr w:type="spellStart"/>
      <w:r w:rsidRPr="00D13FD0">
        <w:rPr>
          <w:rFonts w:ascii="Verdana" w:hAnsi="Verdana"/>
          <w:sz w:val="18"/>
          <w:szCs w:val="18"/>
        </w:rPr>
        <w:t>ekv</w:t>
      </w:r>
      <w:proofErr w:type="spellEnd"/>
      <w:r w:rsidRPr="00D13FD0">
        <w:rPr>
          <w:rFonts w:ascii="Verdana" w:hAnsi="Verdana"/>
          <w:sz w:val="18"/>
          <w:szCs w:val="18"/>
        </w:rPr>
        <w:t xml:space="preserve"> is gebaseerd op de internationale kaders uit de zogenaamde </w:t>
      </w:r>
      <w:r w:rsidRPr="00D13FD0">
        <w:rPr>
          <w:rFonts w:ascii="Verdana" w:hAnsi="Verdana"/>
          <w:i/>
          <w:iCs/>
          <w:sz w:val="18"/>
          <w:szCs w:val="18"/>
        </w:rPr>
        <w:t xml:space="preserve">Common Approaches </w:t>
      </w:r>
      <w:proofErr w:type="spellStart"/>
      <w:r w:rsidRPr="00D13FD0">
        <w:rPr>
          <w:rFonts w:ascii="Verdana" w:hAnsi="Verdana"/>
          <w:i/>
          <w:iCs/>
          <w:sz w:val="18"/>
          <w:szCs w:val="18"/>
        </w:rPr>
        <w:t>for</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Officially</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Supported</w:t>
      </w:r>
      <w:proofErr w:type="spellEnd"/>
      <w:r w:rsidRPr="00D13FD0">
        <w:rPr>
          <w:rFonts w:ascii="Verdana" w:hAnsi="Verdana"/>
          <w:i/>
          <w:iCs/>
          <w:sz w:val="18"/>
          <w:szCs w:val="18"/>
        </w:rPr>
        <w:t xml:space="preserve"> Export </w:t>
      </w:r>
      <w:proofErr w:type="spellStart"/>
      <w:r w:rsidRPr="00D13FD0">
        <w:rPr>
          <w:rFonts w:ascii="Verdana" w:hAnsi="Verdana"/>
          <w:i/>
          <w:iCs/>
          <w:sz w:val="18"/>
          <w:szCs w:val="18"/>
        </w:rPr>
        <w:t>Credits</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and</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Environmental</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and</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Social</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Due</w:t>
      </w:r>
      <w:proofErr w:type="spellEnd"/>
      <w:r w:rsidRPr="00D13FD0">
        <w:rPr>
          <w:rFonts w:ascii="Verdana" w:hAnsi="Verdana"/>
          <w:i/>
          <w:iCs/>
          <w:sz w:val="18"/>
          <w:szCs w:val="18"/>
        </w:rPr>
        <w:t xml:space="preserve"> Diligence</w:t>
      </w:r>
      <w:r w:rsidRPr="00D13FD0">
        <w:rPr>
          <w:rFonts w:ascii="Verdana" w:hAnsi="Verdana"/>
          <w:sz w:val="18"/>
          <w:szCs w:val="18"/>
        </w:rPr>
        <w:t xml:space="preserve"> (Common Approaches).</w:t>
      </w:r>
      <w:r w:rsidR="00F97018">
        <w:rPr>
          <w:rStyle w:val="Voetnootmarkering"/>
          <w:rFonts w:ascii="Verdana" w:hAnsi="Verdana"/>
          <w:sz w:val="18"/>
          <w:szCs w:val="18"/>
        </w:rPr>
        <w:footnoteReference w:id="16"/>
      </w:r>
      <w:r w:rsidRPr="00D13FD0">
        <w:rPr>
          <w:rFonts w:ascii="Verdana" w:hAnsi="Verdana"/>
          <w:sz w:val="18"/>
          <w:szCs w:val="18"/>
        </w:rPr>
        <w:t xml:space="preserve"> Aanvullend daarop heeft Nederland ook een beleidsverklaring mensenrechten en een beleidsverklaring dierenwelzijn opgesteld</w:t>
      </w:r>
      <w:r w:rsidR="00A76929">
        <w:rPr>
          <w:rFonts w:ascii="Verdana" w:hAnsi="Verdana"/>
          <w:sz w:val="18"/>
          <w:szCs w:val="18"/>
        </w:rPr>
        <w:t>.</w:t>
      </w:r>
      <w:r w:rsidRPr="00D13FD0">
        <w:rPr>
          <w:rStyle w:val="Voetnootmarkering"/>
          <w:rFonts w:ascii="Verdana" w:hAnsi="Verdana"/>
          <w:sz w:val="18"/>
          <w:szCs w:val="18"/>
        </w:rPr>
        <w:footnoteReference w:id="17"/>
      </w:r>
      <w:r w:rsidRPr="00D13FD0">
        <w:rPr>
          <w:rFonts w:ascii="Verdana" w:hAnsi="Verdana"/>
          <w:sz w:val="18"/>
          <w:szCs w:val="18"/>
        </w:rPr>
        <w:t xml:space="preserve"> </w:t>
      </w:r>
    </w:p>
    <w:p w:rsidRPr="00D13FD0" w:rsidR="0011780D" w:rsidP="0011780D" w:rsidRDefault="0011780D" w14:paraId="1D7F23EA" w14:textId="62DEF577">
      <w:pPr>
        <w:rPr>
          <w:rFonts w:ascii="Verdana" w:hAnsi="Verdana"/>
          <w:sz w:val="18"/>
          <w:szCs w:val="18"/>
        </w:rPr>
      </w:pPr>
      <w:r w:rsidRPr="00D13FD0">
        <w:rPr>
          <w:rFonts w:ascii="Verdana" w:hAnsi="Verdana"/>
          <w:sz w:val="18"/>
          <w:szCs w:val="18"/>
        </w:rPr>
        <w:t>In november 2024</w:t>
      </w:r>
      <w:r w:rsidRPr="00D13FD0">
        <w:rPr>
          <w:rStyle w:val="Voetnootmarkering"/>
          <w:rFonts w:ascii="Verdana" w:hAnsi="Verdana"/>
          <w:sz w:val="18"/>
          <w:szCs w:val="18"/>
        </w:rPr>
        <w:footnoteReference w:id="18"/>
      </w:r>
      <w:r w:rsidRPr="00D13FD0">
        <w:rPr>
          <w:rFonts w:ascii="Verdana" w:hAnsi="Verdana"/>
          <w:sz w:val="18"/>
          <w:szCs w:val="18"/>
        </w:rPr>
        <w:t xml:space="preserve"> is het toetsingskader voor te exporteren producten in lijn gebracht met Nederlandse dierenwelzijnsstandaarden</w:t>
      </w:r>
      <w:r w:rsidR="0063267C">
        <w:rPr>
          <w:rFonts w:ascii="Verdana" w:hAnsi="Verdana"/>
          <w:sz w:val="18"/>
          <w:szCs w:val="18"/>
        </w:rPr>
        <w:t>. Daarnaast worden</w:t>
      </w:r>
      <w:r w:rsidRPr="0063267C" w:rsidR="0063267C">
        <w:rPr>
          <w:rFonts w:ascii="Verdana" w:hAnsi="Verdana"/>
          <w:sz w:val="18"/>
          <w:szCs w:val="18"/>
        </w:rPr>
        <w:t xml:space="preserve"> project</w:t>
      </w:r>
      <w:r w:rsidR="00F157C9">
        <w:rPr>
          <w:rFonts w:ascii="Verdana" w:hAnsi="Verdana"/>
          <w:sz w:val="18"/>
          <w:szCs w:val="18"/>
        </w:rPr>
        <w:t>en</w:t>
      </w:r>
      <w:r w:rsidRPr="0063267C" w:rsidR="0063267C">
        <w:rPr>
          <w:rFonts w:ascii="Verdana" w:hAnsi="Verdana"/>
          <w:sz w:val="18"/>
          <w:szCs w:val="18"/>
        </w:rPr>
        <w:t xml:space="preserve"> van buitenlandse afnemer</w:t>
      </w:r>
      <w:r w:rsidR="0063267C">
        <w:rPr>
          <w:rFonts w:ascii="Verdana" w:hAnsi="Verdana"/>
          <w:sz w:val="18"/>
          <w:szCs w:val="18"/>
        </w:rPr>
        <w:t>s</w:t>
      </w:r>
      <w:r w:rsidRPr="0063267C" w:rsidR="0063267C">
        <w:rPr>
          <w:rFonts w:ascii="Verdana" w:hAnsi="Verdana"/>
          <w:sz w:val="18"/>
          <w:szCs w:val="18"/>
        </w:rPr>
        <w:t>, voor aspecten waarvoor geen internationale of Europese standaarden voorhanden zijn, getoetst aan de Nederlandse dierenwelzijnsstandaarden.</w:t>
      </w:r>
    </w:p>
    <w:p w:rsidR="0011780D" w:rsidP="0011780D" w:rsidRDefault="0011780D" w14:paraId="46518511" w14:textId="77777777">
      <w:pPr>
        <w:pStyle w:val="Kop2"/>
        <w:rPr>
          <w:sz w:val="28"/>
          <w:szCs w:val="28"/>
        </w:rPr>
      </w:pPr>
      <w:bookmarkStart w:name="_Toc200717060" w:id="20"/>
      <w:r>
        <w:rPr>
          <w:sz w:val="28"/>
          <w:szCs w:val="28"/>
        </w:rPr>
        <w:t>4.4 Anti-omkopingsbeleid en compliance</w:t>
      </w:r>
      <w:bookmarkEnd w:id="20"/>
    </w:p>
    <w:p w:rsidRPr="00D13FD0" w:rsidR="0011780D" w:rsidP="0011780D" w:rsidRDefault="0011780D" w14:paraId="406AA7E1" w14:textId="5DB2CC24">
      <w:pPr>
        <w:rPr>
          <w:rFonts w:ascii="Verdana" w:hAnsi="Verdana"/>
          <w:sz w:val="18"/>
          <w:szCs w:val="18"/>
        </w:rPr>
      </w:pPr>
      <w:r w:rsidRPr="00D13FD0">
        <w:rPr>
          <w:rFonts w:ascii="Verdana" w:hAnsi="Verdana"/>
          <w:sz w:val="18"/>
          <w:szCs w:val="18"/>
        </w:rPr>
        <w:t xml:space="preserve">Het anti-omkopingsbeleid </w:t>
      </w:r>
      <w:r w:rsidR="00773A1A">
        <w:rPr>
          <w:rFonts w:ascii="Verdana" w:hAnsi="Verdana"/>
          <w:sz w:val="18"/>
          <w:szCs w:val="18"/>
        </w:rPr>
        <w:t xml:space="preserve">voor de </w:t>
      </w:r>
      <w:proofErr w:type="spellStart"/>
      <w:r w:rsidR="00773A1A">
        <w:rPr>
          <w:rFonts w:ascii="Verdana" w:hAnsi="Verdana"/>
          <w:sz w:val="18"/>
          <w:szCs w:val="18"/>
        </w:rPr>
        <w:t>ekv</w:t>
      </w:r>
      <w:proofErr w:type="spellEnd"/>
      <w:r w:rsidR="00773A1A">
        <w:rPr>
          <w:rFonts w:ascii="Verdana" w:hAnsi="Verdana"/>
          <w:sz w:val="18"/>
          <w:szCs w:val="18"/>
        </w:rPr>
        <w:t xml:space="preserve"> </w:t>
      </w:r>
      <w:r w:rsidRPr="00D13FD0">
        <w:rPr>
          <w:rFonts w:ascii="Verdana" w:hAnsi="Verdana"/>
          <w:sz w:val="18"/>
          <w:szCs w:val="18"/>
        </w:rPr>
        <w:t>heeft als doel om het risico op omkoping te beoordelen en het risico op omkoping door een Nederlandse exporteur te voorkomen. Per 1 mei 2024 is het herziene anti-omkopingsbeleid van kracht. Het beleidsdocument is na consultatie met stakeholders en het maatschappelijk middenveld gepubliceerd op de website van ADSB.</w:t>
      </w:r>
      <w:r w:rsidRPr="00D13FD0">
        <w:rPr>
          <w:rFonts w:ascii="Verdana" w:hAnsi="Verdana"/>
          <w:sz w:val="18"/>
          <w:szCs w:val="18"/>
          <w:vertAlign w:val="superscript"/>
        </w:rPr>
        <w:footnoteReference w:id="19"/>
      </w:r>
      <w:r w:rsidRPr="00D13FD0">
        <w:rPr>
          <w:rFonts w:ascii="Verdana" w:hAnsi="Verdana"/>
          <w:sz w:val="18"/>
          <w:szCs w:val="18"/>
        </w:rPr>
        <w:t xml:space="preserve"> </w:t>
      </w:r>
    </w:p>
    <w:p w:rsidRPr="00D13FD0" w:rsidR="0011780D" w:rsidP="0011780D" w:rsidRDefault="0011780D" w14:paraId="56B7403F" w14:textId="1B143703">
      <w:pPr>
        <w:rPr>
          <w:rFonts w:ascii="Verdana" w:hAnsi="Verdana"/>
          <w:sz w:val="18"/>
          <w:szCs w:val="18"/>
        </w:rPr>
      </w:pPr>
      <w:r w:rsidRPr="00D13FD0">
        <w:rPr>
          <w:rFonts w:ascii="Verdana" w:hAnsi="Verdana"/>
          <w:sz w:val="18"/>
          <w:szCs w:val="18"/>
        </w:rPr>
        <w:t xml:space="preserve">De belangrijkste wijziging in het anti-omkopingsbeleid was de invoering van een helder risico-acceptatiebeleid. </w:t>
      </w:r>
      <w:r w:rsidR="00D14129">
        <w:rPr>
          <w:rFonts w:ascii="Verdana" w:hAnsi="Verdana"/>
          <w:sz w:val="18"/>
          <w:szCs w:val="18"/>
        </w:rPr>
        <w:t xml:space="preserve">Deze ontbrak eerder. </w:t>
      </w:r>
      <w:r w:rsidRPr="00D13FD0">
        <w:rPr>
          <w:rFonts w:ascii="Verdana" w:hAnsi="Verdana"/>
          <w:sz w:val="18"/>
          <w:szCs w:val="18"/>
        </w:rPr>
        <w:t xml:space="preserve">Via een meer gestructureerde aanpak kunnen omkopingsrisico’s tijdig worden geïdentificeerd en </w:t>
      </w:r>
      <w:r w:rsidR="002D17ED">
        <w:rPr>
          <w:rFonts w:ascii="Verdana" w:hAnsi="Verdana"/>
          <w:sz w:val="18"/>
          <w:szCs w:val="18"/>
        </w:rPr>
        <w:t>geadresseerd</w:t>
      </w:r>
      <w:r w:rsidRPr="00D13FD0">
        <w:rPr>
          <w:rFonts w:ascii="Verdana" w:hAnsi="Verdana"/>
          <w:sz w:val="18"/>
          <w:szCs w:val="18"/>
        </w:rPr>
        <w:t xml:space="preserve">. </w:t>
      </w:r>
      <w:r w:rsidRPr="002D17ED" w:rsidR="002D17ED">
        <w:rPr>
          <w:rFonts w:ascii="Verdana" w:hAnsi="Verdana"/>
          <w:sz w:val="18"/>
          <w:szCs w:val="18"/>
        </w:rPr>
        <w:t>Deze risico’s worden getoetst aan de hand van risicocategorieën, met een daarop afgestemde risicobeoordeling.</w:t>
      </w:r>
      <w:r w:rsidRPr="00D13FD0">
        <w:rPr>
          <w:rFonts w:ascii="Verdana" w:hAnsi="Verdana"/>
          <w:sz w:val="18"/>
          <w:szCs w:val="18"/>
        </w:rPr>
        <w:t xml:space="preserve"> Indien uit de risico-inventarisatie blijkt dat er sprake is van een </w:t>
      </w:r>
      <w:r w:rsidR="00773A1A">
        <w:rPr>
          <w:rFonts w:ascii="Verdana" w:hAnsi="Verdana"/>
          <w:sz w:val="18"/>
          <w:szCs w:val="18"/>
        </w:rPr>
        <w:t>of meerdere aanwezige</w:t>
      </w:r>
      <w:r w:rsidRPr="00D13FD0">
        <w:rPr>
          <w:rFonts w:ascii="Verdana" w:hAnsi="Verdana"/>
          <w:sz w:val="18"/>
          <w:szCs w:val="18"/>
        </w:rPr>
        <w:t xml:space="preserve"> risico-indicator</w:t>
      </w:r>
      <w:r w:rsidR="00773A1A">
        <w:rPr>
          <w:rFonts w:ascii="Verdana" w:hAnsi="Verdana"/>
          <w:sz w:val="18"/>
          <w:szCs w:val="18"/>
        </w:rPr>
        <w:t>(en)</w:t>
      </w:r>
      <w:r w:rsidRPr="00D13FD0">
        <w:rPr>
          <w:rFonts w:ascii="Verdana" w:hAnsi="Verdana"/>
          <w:sz w:val="18"/>
          <w:szCs w:val="18"/>
        </w:rPr>
        <w:t xml:space="preserve">, doet ADSB verder onderzoek. Ook heeft </w:t>
      </w:r>
      <w:proofErr w:type="gramStart"/>
      <w:r w:rsidRPr="00D13FD0">
        <w:rPr>
          <w:rFonts w:ascii="Verdana" w:hAnsi="Verdana"/>
          <w:sz w:val="18"/>
          <w:szCs w:val="18"/>
        </w:rPr>
        <w:t>ADSB onderzoeksprocedures</w:t>
      </w:r>
      <w:proofErr w:type="gramEnd"/>
      <w:r w:rsidRPr="00D13FD0">
        <w:rPr>
          <w:rFonts w:ascii="Verdana" w:hAnsi="Verdana"/>
          <w:sz w:val="18"/>
          <w:szCs w:val="18"/>
        </w:rPr>
        <w:t xml:space="preserve"> verder verbeterd</w:t>
      </w:r>
      <w:r w:rsidR="00773A1A">
        <w:rPr>
          <w:rFonts w:ascii="Verdana" w:hAnsi="Verdana"/>
          <w:sz w:val="18"/>
          <w:szCs w:val="18"/>
        </w:rPr>
        <w:t xml:space="preserve"> en uitgebreid</w:t>
      </w:r>
      <w:r w:rsidRPr="00D13FD0">
        <w:rPr>
          <w:rFonts w:ascii="Verdana" w:hAnsi="Verdana"/>
          <w:sz w:val="18"/>
          <w:szCs w:val="18"/>
        </w:rPr>
        <w:t xml:space="preserve">, zoals de agentenbeoordeling. Daarnaast is er een functiescheiding </w:t>
      </w:r>
      <w:r w:rsidR="002D17ED">
        <w:rPr>
          <w:rFonts w:ascii="Verdana" w:hAnsi="Verdana"/>
          <w:sz w:val="18"/>
          <w:szCs w:val="18"/>
        </w:rPr>
        <w:t xml:space="preserve">in </w:t>
      </w:r>
      <w:r w:rsidR="00773A1A">
        <w:rPr>
          <w:rFonts w:ascii="Verdana" w:hAnsi="Verdana"/>
          <w:sz w:val="18"/>
          <w:szCs w:val="18"/>
        </w:rPr>
        <w:t xml:space="preserve">de compliance </w:t>
      </w:r>
      <w:proofErr w:type="spellStart"/>
      <w:r w:rsidRPr="000807A5" w:rsidR="00773A1A">
        <w:rPr>
          <w:rFonts w:ascii="Verdana" w:hAnsi="Verdana"/>
          <w:i/>
          <w:iCs/>
          <w:sz w:val="18"/>
          <w:szCs w:val="18"/>
        </w:rPr>
        <w:t>due</w:t>
      </w:r>
      <w:proofErr w:type="spellEnd"/>
      <w:r w:rsidRPr="000807A5" w:rsidR="00773A1A">
        <w:rPr>
          <w:rFonts w:ascii="Verdana" w:hAnsi="Verdana"/>
          <w:i/>
          <w:iCs/>
          <w:sz w:val="18"/>
          <w:szCs w:val="18"/>
        </w:rPr>
        <w:t xml:space="preserve"> diligence</w:t>
      </w:r>
      <w:r w:rsidR="002D17ED">
        <w:rPr>
          <w:rFonts w:ascii="Verdana" w:hAnsi="Verdana"/>
          <w:sz w:val="18"/>
          <w:szCs w:val="18"/>
        </w:rPr>
        <w:t xml:space="preserve"> van ADSB ingevoerd.</w:t>
      </w:r>
      <w:r w:rsidRPr="00D13FD0">
        <w:rPr>
          <w:rFonts w:ascii="Verdana" w:hAnsi="Verdana"/>
          <w:sz w:val="18"/>
          <w:szCs w:val="18"/>
        </w:rPr>
        <w:t xml:space="preserve"> Dit houdt in dat de </w:t>
      </w:r>
      <w:proofErr w:type="spellStart"/>
      <w:r w:rsidRPr="000807A5">
        <w:rPr>
          <w:rFonts w:ascii="Verdana" w:hAnsi="Verdana"/>
          <w:i/>
          <w:sz w:val="18"/>
        </w:rPr>
        <w:t>underwriting</w:t>
      </w:r>
      <w:proofErr w:type="spellEnd"/>
      <w:r w:rsidRPr="00D13FD0">
        <w:rPr>
          <w:rFonts w:ascii="Verdana" w:hAnsi="Verdana"/>
          <w:sz w:val="18"/>
          <w:szCs w:val="18"/>
        </w:rPr>
        <w:t xml:space="preserve"> teams de risico-inventarisatie uitvoeren</w:t>
      </w:r>
      <w:r w:rsidR="00773A1A">
        <w:rPr>
          <w:rFonts w:ascii="Verdana" w:hAnsi="Verdana"/>
          <w:sz w:val="18"/>
          <w:szCs w:val="18"/>
        </w:rPr>
        <w:t xml:space="preserve"> en</w:t>
      </w:r>
      <w:r w:rsidRPr="00773A1A" w:rsidR="00773A1A">
        <w:rPr>
          <w:rFonts w:ascii="Verdana" w:hAnsi="Verdana"/>
          <w:sz w:val="18"/>
          <w:szCs w:val="18"/>
        </w:rPr>
        <w:t xml:space="preserve"> </w:t>
      </w:r>
      <w:r w:rsidRPr="00D13FD0" w:rsidR="00773A1A">
        <w:rPr>
          <w:rFonts w:ascii="Verdana" w:hAnsi="Verdana"/>
          <w:sz w:val="18"/>
          <w:szCs w:val="18"/>
        </w:rPr>
        <w:t>dat verhoogde risico</w:t>
      </w:r>
      <w:r w:rsidR="00773A1A">
        <w:rPr>
          <w:rFonts w:ascii="Verdana" w:hAnsi="Verdana"/>
          <w:sz w:val="18"/>
          <w:szCs w:val="18"/>
        </w:rPr>
        <w:t>’</w:t>
      </w:r>
      <w:r w:rsidRPr="00D13FD0" w:rsidR="00773A1A">
        <w:rPr>
          <w:rFonts w:ascii="Verdana" w:hAnsi="Verdana"/>
          <w:sz w:val="18"/>
          <w:szCs w:val="18"/>
        </w:rPr>
        <w:t xml:space="preserve">s </w:t>
      </w:r>
      <w:r w:rsidR="00773A1A">
        <w:rPr>
          <w:rFonts w:ascii="Verdana" w:hAnsi="Verdana"/>
          <w:sz w:val="18"/>
          <w:szCs w:val="18"/>
        </w:rPr>
        <w:t xml:space="preserve">vervolgens </w:t>
      </w:r>
      <w:r w:rsidRPr="00D13FD0" w:rsidR="00773A1A">
        <w:rPr>
          <w:rFonts w:ascii="Verdana" w:hAnsi="Verdana"/>
          <w:sz w:val="18"/>
          <w:szCs w:val="18"/>
        </w:rPr>
        <w:t>door de compliance-desk worden beoordeeld</w:t>
      </w:r>
      <w:r w:rsidRPr="00D13FD0">
        <w:rPr>
          <w:rFonts w:ascii="Verdana" w:hAnsi="Verdana"/>
          <w:sz w:val="18"/>
          <w:szCs w:val="18"/>
        </w:rPr>
        <w:t>. De</w:t>
      </w:r>
      <w:r w:rsidR="002D17ED">
        <w:rPr>
          <w:rFonts w:ascii="Verdana" w:hAnsi="Verdana"/>
          <w:sz w:val="18"/>
          <w:szCs w:val="18"/>
        </w:rPr>
        <w:t>ze</w:t>
      </w:r>
      <w:r w:rsidRPr="00D13FD0">
        <w:rPr>
          <w:rFonts w:ascii="Verdana" w:hAnsi="Verdana"/>
          <w:sz w:val="18"/>
          <w:szCs w:val="18"/>
        </w:rPr>
        <w:t xml:space="preserve"> functiescheiding waarborgt de onafhankelijke toetsing van risico’s. Nederland zet zich internationaal in voor standaardisatie van het anti-omkopingsbeleid voor exportkredietverzekeraars binnen de OESO, om het internationaal gelijkwaardig speelveld te borgen. </w:t>
      </w:r>
    </w:p>
    <w:p w:rsidRPr="005F696E" w:rsidR="005F696E" w:rsidP="005F696E" w:rsidRDefault="0011780D" w14:paraId="0BF67F1C" w14:textId="77777777">
      <w:pPr>
        <w:pStyle w:val="Kop2"/>
        <w:rPr>
          <w:sz w:val="28"/>
          <w:szCs w:val="28"/>
        </w:rPr>
      </w:pPr>
      <w:bookmarkStart w:name="_Toc200717061" w:id="21"/>
      <w:r w:rsidRPr="005F696E">
        <w:rPr>
          <w:sz w:val="28"/>
          <w:szCs w:val="28"/>
        </w:rPr>
        <w:t xml:space="preserve">4.5 </w:t>
      </w:r>
      <w:proofErr w:type="spellStart"/>
      <w:r w:rsidRPr="005F696E">
        <w:rPr>
          <w:sz w:val="28"/>
          <w:szCs w:val="28"/>
        </w:rPr>
        <w:t>Sustainable</w:t>
      </w:r>
      <w:proofErr w:type="spellEnd"/>
      <w:r w:rsidRPr="005F696E">
        <w:rPr>
          <w:sz w:val="28"/>
          <w:szCs w:val="28"/>
        </w:rPr>
        <w:t xml:space="preserve"> Development Goals (</w:t>
      </w:r>
      <w:proofErr w:type="spellStart"/>
      <w:r w:rsidRPr="005F696E">
        <w:rPr>
          <w:sz w:val="28"/>
          <w:szCs w:val="28"/>
        </w:rPr>
        <w:t>SDG’s</w:t>
      </w:r>
      <w:proofErr w:type="spellEnd"/>
      <w:r w:rsidRPr="005F696E">
        <w:rPr>
          <w:sz w:val="28"/>
          <w:szCs w:val="28"/>
        </w:rPr>
        <w:t>)</w:t>
      </w:r>
      <w:bookmarkEnd w:id="21"/>
    </w:p>
    <w:p w:rsidRPr="004D6A1C" w:rsidR="005F696E" w:rsidP="004D6A1C" w:rsidRDefault="005F696E" w14:paraId="0B10A12A" w14:textId="6B86BA45">
      <w:pPr>
        <w:rPr>
          <w:rFonts w:ascii="Verdana" w:hAnsi="Verdana"/>
          <w:sz w:val="18"/>
          <w:szCs w:val="18"/>
        </w:rPr>
      </w:pPr>
      <w:bookmarkStart w:name="_Hlk198736366" w:id="22"/>
      <w:r w:rsidRPr="004D6A1C">
        <w:rPr>
          <w:rFonts w:ascii="Verdana" w:hAnsi="Verdana"/>
          <w:sz w:val="18"/>
          <w:szCs w:val="18"/>
        </w:rPr>
        <w:t xml:space="preserve">Sinds 2019 rapporteert ADSB jaarlijks over de potentiële impact van de </w:t>
      </w:r>
      <w:proofErr w:type="spellStart"/>
      <w:r w:rsidRPr="004D6A1C">
        <w:rPr>
          <w:rFonts w:ascii="Verdana" w:hAnsi="Verdana"/>
          <w:sz w:val="18"/>
          <w:szCs w:val="18"/>
        </w:rPr>
        <w:t>ekv</w:t>
      </w:r>
      <w:proofErr w:type="spellEnd"/>
      <w:r w:rsidRPr="004D6A1C">
        <w:rPr>
          <w:rFonts w:ascii="Verdana" w:hAnsi="Verdana"/>
          <w:sz w:val="18"/>
          <w:szCs w:val="18"/>
        </w:rPr>
        <w:t xml:space="preserve"> (inclusief het Dutch Good </w:t>
      </w:r>
      <w:proofErr w:type="spellStart"/>
      <w:r w:rsidRPr="004D6A1C">
        <w:rPr>
          <w:rFonts w:ascii="Verdana" w:hAnsi="Verdana"/>
          <w:sz w:val="18"/>
          <w:szCs w:val="18"/>
        </w:rPr>
        <w:t>Growth</w:t>
      </w:r>
      <w:proofErr w:type="spellEnd"/>
      <w:r w:rsidRPr="004D6A1C">
        <w:rPr>
          <w:rFonts w:ascii="Verdana" w:hAnsi="Verdana"/>
          <w:sz w:val="18"/>
          <w:szCs w:val="18"/>
        </w:rPr>
        <w:t xml:space="preserve"> Fund (DGGF) en het Dutch Trade </w:t>
      </w:r>
      <w:proofErr w:type="spellStart"/>
      <w:r w:rsidRPr="004D6A1C">
        <w:rPr>
          <w:rFonts w:ascii="Verdana" w:hAnsi="Verdana"/>
          <w:sz w:val="18"/>
          <w:szCs w:val="18"/>
        </w:rPr>
        <w:t>and</w:t>
      </w:r>
      <w:proofErr w:type="spellEnd"/>
      <w:r w:rsidRPr="004D6A1C">
        <w:rPr>
          <w:rFonts w:ascii="Verdana" w:hAnsi="Verdana"/>
          <w:sz w:val="18"/>
          <w:szCs w:val="18"/>
        </w:rPr>
        <w:t xml:space="preserve"> Investment Fund (DTIF)) op de 17 </w:t>
      </w:r>
      <w:proofErr w:type="spellStart"/>
      <w:r w:rsidRPr="004D6A1C">
        <w:rPr>
          <w:rFonts w:ascii="Verdana" w:hAnsi="Verdana"/>
          <w:sz w:val="18"/>
          <w:szCs w:val="18"/>
        </w:rPr>
        <w:t>SDG’s</w:t>
      </w:r>
      <w:proofErr w:type="spellEnd"/>
      <w:r w:rsidRPr="004D6A1C">
        <w:rPr>
          <w:rFonts w:ascii="Verdana" w:hAnsi="Verdana"/>
          <w:sz w:val="18"/>
          <w:szCs w:val="18"/>
        </w:rPr>
        <w:t xml:space="preserve"> van de Verenigde Naties. Uit de rapportage over het jaar 2024 blijkt, net zoals voorgaande jaren, dat de </w:t>
      </w:r>
      <w:proofErr w:type="spellStart"/>
      <w:r w:rsidRPr="004D6A1C">
        <w:rPr>
          <w:rFonts w:ascii="Verdana" w:hAnsi="Verdana"/>
          <w:sz w:val="18"/>
          <w:szCs w:val="18"/>
        </w:rPr>
        <w:t>ekv</w:t>
      </w:r>
      <w:proofErr w:type="spellEnd"/>
      <w:r w:rsidRPr="004D6A1C">
        <w:rPr>
          <w:rFonts w:ascii="Verdana" w:hAnsi="Verdana"/>
          <w:sz w:val="18"/>
          <w:szCs w:val="18"/>
        </w:rPr>
        <w:t xml:space="preserve"> </w:t>
      </w:r>
      <w:r w:rsidR="00042D5F">
        <w:rPr>
          <w:rFonts w:ascii="Verdana" w:hAnsi="Verdana"/>
          <w:sz w:val="18"/>
          <w:szCs w:val="18"/>
        </w:rPr>
        <w:t xml:space="preserve">potentieel </w:t>
      </w:r>
      <w:r w:rsidRPr="004D6A1C">
        <w:rPr>
          <w:rFonts w:ascii="Verdana" w:hAnsi="Verdana"/>
          <w:sz w:val="18"/>
          <w:szCs w:val="18"/>
        </w:rPr>
        <w:t xml:space="preserve">zowel een positieve als een negatieve impact heeft op verschillende </w:t>
      </w:r>
      <w:proofErr w:type="spellStart"/>
      <w:r w:rsidRPr="004D6A1C">
        <w:rPr>
          <w:rFonts w:ascii="Verdana" w:hAnsi="Verdana"/>
          <w:sz w:val="18"/>
          <w:szCs w:val="18"/>
        </w:rPr>
        <w:t>SDG’s</w:t>
      </w:r>
      <w:proofErr w:type="spellEnd"/>
      <w:r w:rsidRPr="004D6A1C">
        <w:rPr>
          <w:rFonts w:ascii="Verdana" w:hAnsi="Verdana"/>
          <w:sz w:val="18"/>
          <w:szCs w:val="18"/>
        </w:rPr>
        <w:t>.</w:t>
      </w:r>
      <w:r w:rsidR="00042D5F">
        <w:rPr>
          <w:rStyle w:val="Voetnootmarkering"/>
          <w:rFonts w:ascii="Verdana" w:hAnsi="Verdana"/>
          <w:sz w:val="18"/>
          <w:szCs w:val="18"/>
        </w:rPr>
        <w:footnoteReference w:id="20"/>
      </w:r>
    </w:p>
    <w:p w:rsidRPr="004D6A1C" w:rsidR="005F696E" w:rsidP="00025AD1" w:rsidRDefault="005F696E" w14:paraId="509A3B1F" w14:textId="035137D4">
      <w:pPr>
        <w:rPr>
          <w:rFonts w:ascii="Verdana" w:hAnsi="Verdana" w:cs="Arial"/>
          <w:color w:val="000000"/>
          <w:sz w:val="18"/>
          <w:szCs w:val="18"/>
        </w:rPr>
      </w:pPr>
      <w:r w:rsidRPr="004D6A1C">
        <w:rPr>
          <w:rFonts w:ascii="Verdana" w:hAnsi="Verdana" w:cs="Arial"/>
          <w:color w:val="000000"/>
          <w:sz w:val="18"/>
          <w:szCs w:val="18"/>
        </w:rPr>
        <w:t>De positieve bijdrage in 2024 is het meest zichtbaar voor SDG-9 (</w:t>
      </w:r>
      <w:r w:rsidRPr="004D6A1C" w:rsidR="00BE5399">
        <w:rPr>
          <w:rFonts w:ascii="Verdana" w:hAnsi="Verdana" w:cs="Arial"/>
          <w:color w:val="000000"/>
          <w:sz w:val="18"/>
          <w:szCs w:val="18"/>
        </w:rPr>
        <w:t>industrie</w:t>
      </w:r>
      <w:r w:rsidRPr="004D6A1C">
        <w:rPr>
          <w:rFonts w:ascii="Verdana" w:hAnsi="Verdana" w:cs="Arial"/>
          <w:color w:val="000000"/>
          <w:sz w:val="18"/>
          <w:szCs w:val="18"/>
        </w:rPr>
        <w:t xml:space="preserve">, </w:t>
      </w:r>
      <w:r w:rsidRPr="004D6A1C" w:rsidR="00BE5399">
        <w:rPr>
          <w:rFonts w:ascii="Verdana" w:hAnsi="Verdana" w:cs="Arial"/>
          <w:color w:val="000000"/>
          <w:sz w:val="18"/>
          <w:szCs w:val="18"/>
        </w:rPr>
        <w:t>innovatie en</w:t>
      </w:r>
      <w:r w:rsidRPr="004D6A1C">
        <w:rPr>
          <w:rFonts w:ascii="Verdana" w:hAnsi="Verdana" w:cs="Arial"/>
          <w:color w:val="000000"/>
          <w:sz w:val="18"/>
          <w:szCs w:val="18"/>
        </w:rPr>
        <w:t xml:space="preserve"> </w:t>
      </w:r>
      <w:r w:rsidRPr="004D6A1C" w:rsidR="00BE5399">
        <w:rPr>
          <w:rFonts w:ascii="Verdana" w:hAnsi="Verdana" w:cs="Arial"/>
          <w:color w:val="000000"/>
          <w:sz w:val="18"/>
          <w:szCs w:val="18"/>
        </w:rPr>
        <w:t>infrastructuur</w:t>
      </w:r>
      <w:r w:rsidRPr="004D6A1C">
        <w:rPr>
          <w:rFonts w:ascii="Verdana" w:hAnsi="Verdana" w:cs="Arial"/>
          <w:color w:val="000000"/>
          <w:sz w:val="18"/>
          <w:szCs w:val="18"/>
        </w:rPr>
        <w:t>), met name door activiteiten van Nederlandse exporteurs in de ‘machines en elektronica’ en ‘aannemerij en constructie’ sectoren. Ook aan SDG-7 (</w:t>
      </w:r>
      <w:r w:rsidRPr="004D6A1C" w:rsidR="00BE5399">
        <w:rPr>
          <w:rFonts w:ascii="Verdana" w:hAnsi="Verdana" w:cs="Arial"/>
          <w:color w:val="000000"/>
          <w:sz w:val="18"/>
          <w:szCs w:val="18"/>
        </w:rPr>
        <w:t>betaalbare</w:t>
      </w:r>
      <w:r w:rsidRPr="004D6A1C">
        <w:rPr>
          <w:rFonts w:ascii="Verdana" w:hAnsi="Verdana" w:cs="Arial"/>
          <w:color w:val="000000"/>
          <w:sz w:val="18"/>
          <w:szCs w:val="18"/>
        </w:rPr>
        <w:t xml:space="preserve"> en </w:t>
      </w:r>
      <w:r w:rsidRPr="004D6A1C" w:rsidR="00BE5399">
        <w:rPr>
          <w:rFonts w:ascii="Verdana" w:hAnsi="Verdana" w:cs="Arial"/>
          <w:color w:val="000000"/>
          <w:sz w:val="18"/>
          <w:szCs w:val="18"/>
        </w:rPr>
        <w:t>schone energie</w:t>
      </w:r>
      <w:r w:rsidRPr="004D6A1C">
        <w:rPr>
          <w:rFonts w:ascii="Verdana" w:hAnsi="Verdana" w:cs="Arial"/>
          <w:color w:val="000000"/>
          <w:sz w:val="18"/>
          <w:szCs w:val="18"/>
        </w:rPr>
        <w:t>) en SDG-13 (</w:t>
      </w:r>
      <w:r w:rsidRPr="004D6A1C" w:rsidR="00BE5399">
        <w:rPr>
          <w:rFonts w:ascii="Verdana" w:hAnsi="Verdana" w:cs="Arial"/>
          <w:color w:val="000000"/>
          <w:sz w:val="18"/>
          <w:szCs w:val="18"/>
        </w:rPr>
        <w:t>klimaatactie</w:t>
      </w:r>
      <w:r w:rsidRPr="004D6A1C">
        <w:rPr>
          <w:rFonts w:ascii="Verdana" w:hAnsi="Verdana" w:cs="Arial"/>
          <w:color w:val="000000"/>
          <w:sz w:val="18"/>
          <w:szCs w:val="18"/>
        </w:rPr>
        <w:t xml:space="preserve">) </w:t>
      </w:r>
      <w:r w:rsidRPr="004D6A1C" w:rsidR="00BE5399">
        <w:rPr>
          <w:rFonts w:ascii="Verdana" w:hAnsi="Verdana" w:cs="Arial"/>
          <w:color w:val="000000"/>
          <w:sz w:val="18"/>
          <w:szCs w:val="18"/>
        </w:rPr>
        <w:t xml:space="preserve">draagt de </w:t>
      </w:r>
      <w:proofErr w:type="spellStart"/>
      <w:r w:rsidRPr="004D6A1C" w:rsidR="00BE5399">
        <w:rPr>
          <w:rFonts w:ascii="Verdana" w:hAnsi="Verdana" w:cs="Arial"/>
          <w:color w:val="000000"/>
          <w:sz w:val="18"/>
          <w:szCs w:val="18"/>
        </w:rPr>
        <w:t>ekv</w:t>
      </w:r>
      <w:proofErr w:type="spellEnd"/>
      <w:r w:rsidRPr="004D6A1C" w:rsidR="00BE5399">
        <w:rPr>
          <w:rFonts w:ascii="Verdana" w:hAnsi="Verdana" w:cs="Arial"/>
          <w:color w:val="000000"/>
          <w:sz w:val="18"/>
          <w:szCs w:val="18"/>
        </w:rPr>
        <w:t xml:space="preserve"> </w:t>
      </w:r>
      <w:r w:rsidR="00042D5F">
        <w:rPr>
          <w:rFonts w:ascii="Verdana" w:hAnsi="Verdana" w:cs="Arial"/>
          <w:color w:val="000000"/>
          <w:sz w:val="18"/>
          <w:szCs w:val="18"/>
        </w:rPr>
        <w:t xml:space="preserve">potentieel </w:t>
      </w:r>
      <w:r w:rsidRPr="004D6A1C" w:rsidR="00BE5399">
        <w:rPr>
          <w:rFonts w:ascii="Verdana" w:hAnsi="Verdana" w:cs="Arial"/>
          <w:color w:val="000000"/>
          <w:sz w:val="18"/>
          <w:szCs w:val="18"/>
        </w:rPr>
        <w:t>positief bij.</w:t>
      </w:r>
    </w:p>
    <w:p w:rsidRPr="004D6A1C" w:rsidR="00BE5399" w:rsidP="00025AD1" w:rsidRDefault="00BE5399" w14:paraId="1C5B3D3E" w14:textId="1C1F1513">
      <w:pPr>
        <w:rPr>
          <w:rFonts w:ascii="Verdana" w:hAnsi="Verdana"/>
          <w:sz w:val="18"/>
          <w:szCs w:val="18"/>
        </w:rPr>
      </w:pPr>
      <w:r w:rsidRPr="004D6A1C">
        <w:rPr>
          <w:rFonts w:ascii="Verdana" w:hAnsi="Verdana" w:cs="Arial"/>
          <w:color w:val="000000"/>
          <w:sz w:val="18"/>
          <w:szCs w:val="18"/>
        </w:rPr>
        <w:t xml:space="preserve">Het rapport laat zien dat de </w:t>
      </w:r>
      <w:proofErr w:type="spellStart"/>
      <w:r w:rsidRPr="004D6A1C">
        <w:rPr>
          <w:rFonts w:ascii="Verdana" w:hAnsi="Verdana" w:cs="Arial"/>
          <w:color w:val="000000"/>
          <w:sz w:val="18"/>
          <w:szCs w:val="18"/>
        </w:rPr>
        <w:t>ekv</w:t>
      </w:r>
      <w:proofErr w:type="spellEnd"/>
      <w:r w:rsidRPr="004D6A1C">
        <w:rPr>
          <w:rFonts w:ascii="Verdana" w:hAnsi="Verdana" w:cs="Arial"/>
          <w:color w:val="000000"/>
          <w:sz w:val="18"/>
          <w:szCs w:val="18"/>
        </w:rPr>
        <w:t xml:space="preserve"> in 2024 een </w:t>
      </w:r>
      <w:r w:rsidR="00042D5F">
        <w:rPr>
          <w:rFonts w:ascii="Verdana" w:hAnsi="Verdana" w:cs="Arial"/>
          <w:color w:val="000000"/>
          <w:sz w:val="18"/>
          <w:szCs w:val="18"/>
        </w:rPr>
        <w:t xml:space="preserve">potentieel </w:t>
      </w:r>
      <w:r w:rsidRPr="004D6A1C">
        <w:rPr>
          <w:rFonts w:ascii="Verdana" w:hAnsi="Verdana" w:cs="Arial"/>
          <w:color w:val="000000"/>
          <w:sz w:val="18"/>
          <w:szCs w:val="18"/>
        </w:rPr>
        <w:t xml:space="preserve">negatieve bijdrage levert aan SDG-12 (verantwoordelijke consumptie en productie) en SDG-13 (klimaatactie). Dit is te verklaren door het industriële karakter van de sectoren waarin de meeste onderliggende kapitaalgoederen en diensten zich bevinden. Zo worden </w:t>
      </w:r>
      <w:r w:rsidR="00042D5F">
        <w:rPr>
          <w:rFonts w:ascii="Verdana" w:hAnsi="Verdana" w:cs="Arial"/>
          <w:color w:val="000000"/>
          <w:sz w:val="18"/>
          <w:szCs w:val="18"/>
        </w:rPr>
        <w:t xml:space="preserve">potentieel </w:t>
      </w:r>
      <w:r w:rsidRPr="004D6A1C">
        <w:rPr>
          <w:rFonts w:ascii="Verdana" w:hAnsi="Verdana" w:cs="Arial"/>
          <w:color w:val="000000"/>
          <w:sz w:val="18"/>
          <w:szCs w:val="18"/>
        </w:rPr>
        <w:t xml:space="preserve">negatieve impacts toegewezen aan deze </w:t>
      </w:r>
      <w:proofErr w:type="spellStart"/>
      <w:r w:rsidRPr="004D6A1C">
        <w:rPr>
          <w:rFonts w:ascii="Verdana" w:hAnsi="Verdana" w:cs="Arial"/>
          <w:color w:val="000000"/>
          <w:sz w:val="18"/>
          <w:szCs w:val="18"/>
        </w:rPr>
        <w:t>SDG’s</w:t>
      </w:r>
      <w:proofErr w:type="spellEnd"/>
      <w:r w:rsidRPr="004D6A1C">
        <w:rPr>
          <w:rFonts w:ascii="Verdana" w:hAnsi="Verdana" w:cs="Arial"/>
          <w:color w:val="000000"/>
          <w:sz w:val="18"/>
          <w:szCs w:val="18"/>
        </w:rPr>
        <w:t xml:space="preserve"> wanneer het onder meer de agrarische sector, energiesector of constructiesector in de ontvangende landen betreft.</w:t>
      </w:r>
    </w:p>
    <w:p w:rsidRPr="007105AE" w:rsidR="0011780D" w:rsidP="0011780D" w:rsidRDefault="0011780D" w14:paraId="2EAC646D" w14:textId="31CFC6F6">
      <w:pPr>
        <w:pStyle w:val="Kop1"/>
        <w:rPr>
          <w:sz w:val="32"/>
          <w:szCs w:val="32"/>
        </w:rPr>
      </w:pPr>
      <w:bookmarkStart w:name="_Toc200717062" w:id="23"/>
      <w:bookmarkEnd w:id="22"/>
      <w:r>
        <w:rPr>
          <w:sz w:val="32"/>
          <w:szCs w:val="32"/>
        </w:rPr>
        <w:lastRenderedPageBreak/>
        <w:t>5. Vergroening</w:t>
      </w:r>
      <w:bookmarkEnd w:id="23"/>
    </w:p>
    <w:p w:rsidR="0011780D" w:rsidP="0011780D" w:rsidRDefault="0011780D" w14:paraId="2695889C" w14:textId="77777777">
      <w:pPr>
        <w:pStyle w:val="Kop2"/>
        <w:rPr>
          <w:sz w:val="28"/>
          <w:szCs w:val="28"/>
        </w:rPr>
      </w:pPr>
      <w:bookmarkStart w:name="_Toc200717063" w:id="24"/>
      <w:r>
        <w:rPr>
          <w:sz w:val="28"/>
          <w:szCs w:val="28"/>
        </w:rPr>
        <w:t>5.1 COP26-beleid</w:t>
      </w:r>
      <w:bookmarkEnd w:id="24"/>
    </w:p>
    <w:p w:rsidRPr="00D13FD0" w:rsidR="0011780D" w:rsidP="0011780D" w:rsidRDefault="0011780D" w14:paraId="51A6886F" w14:textId="46ACB48D">
      <w:pPr>
        <w:rPr>
          <w:rFonts w:ascii="Verdana" w:hAnsi="Verdana"/>
          <w:sz w:val="18"/>
          <w:szCs w:val="18"/>
        </w:rPr>
      </w:pPr>
      <w:r w:rsidRPr="00D13FD0">
        <w:rPr>
          <w:rFonts w:ascii="Verdana" w:hAnsi="Verdana"/>
          <w:sz w:val="18"/>
          <w:szCs w:val="18"/>
        </w:rPr>
        <w:t xml:space="preserve">Naar aanleiding van het ondertekenen van de COP26-verklaring heeft Nederland per 1 januari 2023 </w:t>
      </w:r>
      <w:proofErr w:type="spellStart"/>
      <w:r w:rsidRPr="00D13FD0">
        <w:rPr>
          <w:rFonts w:ascii="Verdana" w:hAnsi="Verdana"/>
          <w:sz w:val="18"/>
          <w:szCs w:val="18"/>
        </w:rPr>
        <w:t>ekv</w:t>
      </w:r>
      <w:proofErr w:type="spellEnd"/>
      <w:r w:rsidRPr="00D13FD0">
        <w:rPr>
          <w:rFonts w:ascii="Verdana" w:hAnsi="Verdana"/>
          <w:sz w:val="18"/>
          <w:szCs w:val="18"/>
        </w:rPr>
        <w:t xml:space="preserve">-steun aan de fossiele energiesector beëindigd die niet in lijn is met een opwarmingslimiet van 1,5 graad. Een uitputtende lijst van alle uitsluitingen voor </w:t>
      </w:r>
      <w:proofErr w:type="spellStart"/>
      <w:r w:rsidRPr="00D13FD0">
        <w:rPr>
          <w:rFonts w:ascii="Verdana" w:hAnsi="Verdana"/>
          <w:sz w:val="18"/>
          <w:szCs w:val="18"/>
        </w:rPr>
        <w:t>ekv</w:t>
      </w:r>
      <w:proofErr w:type="spellEnd"/>
      <w:r w:rsidRPr="00D13FD0">
        <w:rPr>
          <w:rFonts w:ascii="Verdana" w:hAnsi="Verdana"/>
          <w:sz w:val="18"/>
          <w:szCs w:val="18"/>
        </w:rPr>
        <w:t>-dekking, de uitzonderingen, en de reikwijdte van het COP26-beleid, is te vinden op de website van ADSB.</w:t>
      </w:r>
      <w:r w:rsidRPr="00D13FD0">
        <w:rPr>
          <w:rStyle w:val="Voetnootmarkering"/>
          <w:rFonts w:ascii="Verdana" w:hAnsi="Verdana"/>
          <w:sz w:val="18"/>
          <w:szCs w:val="18"/>
        </w:rPr>
        <w:footnoteReference w:id="21"/>
      </w:r>
      <w:r w:rsidRPr="00D13FD0">
        <w:rPr>
          <w:rFonts w:ascii="Verdana" w:hAnsi="Verdana"/>
          <w:sz w:val="18"/>
          <w:szCs w:val="18"/>
        </w:rPr>
        <w:t xml:space="preserve"> In de verzamelbrief over de </w:t>
      </w:r>
      <w:proofErr w:type="spellStart"/>
      <w:r w:rsidRPr="00D13FD0">
        <w:rPr>
          <w:rFonts w:ascii="Verdana" w:hAnsi="Verdana"/>
          <w:sz w:val="18"/>
          <w:szCs w:val="18"/>
        </w:rPr>
        <w:t>ekv</w:t>
      </w:r>
      <w:proofErr w:type="spellEnd"/>
      <w:r w:rsidRPr="00D13FD0">
        <w:rPr>
          <w:rFonts w:ascii="Verdana" w:hAnsi="Verdana"/>
          <w:sz w:val="18"/>
          <w:szCs w:val="18"/>
        </w:rPr>
        <w:t xml:space="preserve"> van 4 maart 2025 is ingegaan op het COP26-beleid en het internationale speelveld.</w:t>
      </w:r>
      <w:r w:rsidRPr="00D13FD0">
        <w:rPr>
          <w:rStyle w:val="Voetnootmarkering"/>
          <w:rFonts w:ascii="Verdana" w:hAnsi="Verdana"/>
          <w:sz w:val="18"/>
          <w:szCs w:val="18"/>
        </w:rPr>
        <w:footnoteReference w:id="22"/>
      </w:r>
    </w:p>
    <w:p w:rsidR="004D6A1C" w:rsidP="0011780D" w:rsidRDefault="0011780D" w14:paraId="441F474F" w14:textId="1E7BC9D9">
      <w:pPr>
        <w:rPr>
          <w:rFonts w:ascii="Verdana" w:hAnsi="Verdana"/>
          <w:sz w:val="18"/>
          <w:szCs w:val="18"/>
        </w:rPr>
      </w:pPr>
      <w:bookmarkStart w:name="_Hlk196314556" w:id="25"/>
      <w:r w:rsidRPr="00D13FD0">
        <w:rPr>
          <w:rFonts w:ascii="Verdana" w:hAnsi="Verdana"/>
          <w:sz w:val="18"/>
          <w:szCs w:val="18"/>
        </w:rPr>
        <w:t xml:space="preserve">In het kader van transparantie wordt jaarlijks in de </w:t>
      </w:r>
      <w:proofErr w:type="spellStart"/>
      <w:r w:rsidRPr="00D13FD0">
        <w:rPr>
          <w:rFonts w:ascii="Verdana" w:hAnsi="Verdana"/>
          <w:sz w:val="18"/>
          <w:szCs w:val="18"/>
        </w:rPr>
        <w:t>ekv</w:t>
      </w:r>
      <w:proofErr w:type="spellEnd"/>
      <w:r w:rsidRPr="00D13FD0">
        <w:rPr>
          <w:rFonts w:ascii="Verdana" w:hAnsi="Verdana"/>
          <w:sz w:val="18"/>
          <w:szCs w:val="18"/>
        </w:rPr>
        <w:t xml:space="preserve">-monitor gerapporteerd over alle fossiele energiesectortransacties die een </w:t>
      </w:r>
      <w:proofErr w:type="spellStart"/>
      <w:r w:rsidRPr="00D13FD0">
        <w:rPr>
          <w:rFonts w:ascii="Verdana" w:hAnsi="Verdana"/>
          <w:sz w:val="18"/>
          <w:szCs w:val="18"/>
        </w:rPr>
        <w:t>ekv</w:t>
      </w:r>
      <w:proofErr w:type="spellEnd"/>
      <w:r w:rsidRPr="00D13FD0">
        <w:rPr>
          <w:rFonts w:ascii="Verdana" w:hAnsi="Verdana"/>
          <w:sz w:val="18"/>
          <w:szCs w:val="18"/>
        </w:rPr>
        <w:t>-dekking ontvangen</w:t>
      </w:r>
      <w:r w:rsidR="007666EA">
        <w:rPr>
          <w:rFonts w:ascii="Verdana" w:hAnsi="Verdana"/>
          <w:sz w:val="18"/>
          <w:szCs w:val="18"/>
        </w:rPr>
        <w:t>. Hierbij wordt toegelicht onder welke uitzonderingsgrond</w:t>
      </w:r>
      <w:r w:rsidRPr="00D13FD0">
        <w:rPr>
          <w:rFonts w:ascii="Verdana" w:hAnsi="Verdana"/>
          <w:sz w:val="18"/>
          <w:szCs w:val="18"/>
        </w:rPr>
        <w:t xml:space="preserve"> deze transacties vallen</w:t>
      </w:r>
      <w:bookmarkEnd w:id="25"/>
      <w:r w:rsidRPr="00D13FD0">
        <w:rPr>
          <w:rFonts w:ascii="Verdana" w:hAnsi="Verdana"/>
          <w:sz w:val="18"/>
          <w:szCs w:val="18"/>
        </w:rPr>
        <w:t>.</w:t>
      </w:r>
      <w:r w:rsidRPr="00D13FD0">
        <w:rPr>
          <w:rStyle w:val="Voetnootmarkering"/>
          <w:rFonts w:ascii="Verdana" w:hAnsi="Verdana"/>
          <w:sz w:val="18"/>
          <w:szCs w:val="18"/>
        </w:rPr>
        <w:footnoteReference w:id="23"/>
      </w:r>
      <w:r w:rsidRPr="00D13FD0">
        <w:rPr>
          <w:rFonts w:ascii="Verdana" w:hAnsi="Verdana"/>
          <w:sz w:val="18"/>
          <w:szCs w:val="18"/>
        </w:rPr>
        <w:t xml:space="preserve"> </w:t>
      </w:r>
      <w:r w:rsidRPr="00D13FD0" w:rsidR="00D13FD0">
        <w:rPr>
          <w:rFonts w:ascii="Verdana" w:hAnsi="Verdana"/>
          <w:sz w:val="18"/>
          <w:szCs w:val="18"/>
        </w:rPr>
        <w:t xml:space="preserve">Tabel 6 verstrekt deze informatie. </w:t>
      </w:r>
    </w:p>
    <w:p w:rsidR="00194048" w:rsidP="0011780D" w:rsidRDefault="00194048" w14:paraId="39E47C3D" w14:textId="77777777">
      <w:pPr>
        <w:rPr>
          <w:rFonts w:ascii="Verdana" w:hAnsi="Verdana"/>
          <w:sz w:val="18"/>
          <w:szCs w:val="18"/>
        </w:rPr>
      </w:pPr>
    </w:p>
    <w:p w:rsidR="00194048" w:rsidP="0011780D" w:rsidRDefault="00194048" w14:paraId="5E4D9A32" w14:textId="77777777">
      <w:pPr>
        <w:rPr>
          <w:rFonts w:ascii="Verdana" w:hAnsi="Verdana"/>
          <w:sz w:val="18"/>
          <w:szCs w:val="18"/>
        </w:rPr>
      </w:pPr>
    </w:p>
    <w:p w:rsidR="00194048" w:rsidP="0011780D" w:rsidRDefault="00194048" w14:paraId="32ECF0DB" w14:textId="77777777">
      <w:pPr>
        <w:rPr>
          <w:rFonts w:ascii="Verdana" w:hAnsi="Verdana"/>
          <w:sz w:val="18"/>
          <w:szCs w:val="18"/>
        </w:rPr>
      </w:pPr>
    </w:p>
    <w:p w:rsidR="00194048" w:rsidP="0011780D" w:rsidRDefault="00194048" w14:paraId="37A1B404" w14:textId="77777777">
      <w:pPr>
        <w:rPr>
          <w:rFonts w:ascii="Verdana" w:hAnsi="Verdana"/>
          <w:sz w:val="18"/>
          <w:szCs w:val="18"/>
        </w:rPr>
      </w:pPr>
    </w:p>
    <w:p w:rsidR="00194048" w:rsidP="0011780D" w:rsidRDefault="00194048" w14:paraId="4A90C24A" w14:textId="77777777">
      <w:pPr>
        <w:rPr>
          <w:rFonts w:ascii="Verdana" w:hAnsi="Verdana"/>
          <w:sz w:val="18"/>
          <w:szCs w:val="18"/>
        </w:rPr>
      </w:pPr>
    </w:p>
    <w:p w:rsidR="00194048" w:rsidP="0011780D" w:rsidRDefault="00194048" w14:paraId="275A8408" w14:textId="77777777">
      <w:pPr>
        <w:rPr>
          <w:rFonts w:ascii="Verdana" w:hAnsi="Verdana"/>
          <w:sz w:val="18"/>
          <w:szCs w:val="18"/>
        </w:rPr>
      </w:pPr>
    </w:p>
    <w:p w:rsidR="00194048" w:rsidP="0011780D" w:rsidRDefault="00194048" w14:paraId="3610C4EB" w14:textId="77777777">
      <w:pPr>
        <w:rPr>
          <w:rFonts w:ascii="Verdana" w:hAnsi="Verdana"/>
          <w:sz w:val="18"/>
          <w:szCs w:val="18"/>
        </w:rPr>
      </w:pPr>
    </w:p>
    <w:p w:rsidR="00194048" w:rsidP="0011780D" w:rsidRDefault="00194048" w14:paraId="2E4DD606" w14:textId="77777777">
      <w:pPr>
        <w:rPr>
          <w:rFonts w:ascii="Verdana" w:hAnsi="Verdana"/>
          <w:sz w:val="18"/>
          <w:szCs w:val="18"/>
        </w:rPr>
      </w:pPr>
    </w:p>
    <w:p w:rsidR="00194048" w:rsidP="0011780D" w:rsidRDefault="00194048" w14:paraId="72741C58" w14:textId="77777777">
      <w:pPr>
        <w:rPr>
          <w:rFonts w:ascii="Verdana" w:hAnsi="Verdana"/>
          <w:sz w:val="18"/>
          <w:szCs w:val="18"/>
        </w:rPr>
      </w:pPr>
    </w:p>
    <w:p w:rsidR="00194048" w:rsidP="0011780D" w:rsidRDefault="00194048" w14:paraId="4E482FDB" w14:textId="77777777">
      <w:pPr>
        <w:rPr>
          <w:rFonts w:ascii="Verdana" w:hAnsi="Verdana"/>
          <w:sz w:val="18"/>
          <w:szCs w:val="18"/>
        </w:rPr>
      </w:pPr>
    </w:p>
    <w:p w:rsidR="00194048" w:rsidP="0011780D" w:rsidRDefault="00194048" w14:paraId="13B76944" w14:textId="77777777">
      <w:pPr>
        <w:rPr>
          <w:rFonts w:ascii="Verdana" w:hAnsi="Verdana"/>
          <w:sz w:val="18"/>
          <w:szCs w:val="18"/>
        </w:rPr>
      </w:pPr>
    </w:p>
    <w:p w:rsidR="00194048" w:rsidP="0011780D" w:rsidRDefault="00194048" w14:paraId="1335F636" w14:textId="77777777">
      <w:pPr>
        <w:rPr>
          <w:rFonts w:ascii="Verdana" w:hAnsi="Verdana"/>
          <w:sz w:val="18"/>
          <w:szCs w:val="18"/>
        </w:rPr>
      </w:pPr>
    </w:p>
    <w:p w:rsidR="00194048" w:rsidP="0011780D" w:rsidRDefault="00194048" w14:paraId="01BBA15B" w14:textId="77777777">
      <w:pPr>
        <w:rPr>
          <w:rFonts w:ascii="Verdana" w:hAnsi="Verdana"/>
          <w:sz w:val="18"/>
          <w:szCs w:val="18"/>
        </w:rPr>
      </w:pPr>
    </w:p>
    <w:p w:rsidR="00194048" w:rsidP="0011780D" w:rsidRDefault="00194048" w14:paraId="5C2F5141" w14:textId="77777777">
      <w:pPr>
        <w:rPr>
          <w:rFonts w:ascii="Verdana" w:hAnsi="Verdana"/>
          <w:sz w:val="18"/>
          <w:szCs w:val="18"/>
        </w:rPr>
      </w:pPr>
    </w:p>
    <w:p w:rsidR="00194048" w:rsidP="0011780D" w:rsidRDefault="00194048" w14:paraId="0EDE2337" w14:textId="77777777">
      <w:pPr>
        <w:rPr>
          <w:rFonts w:ascii="Verdana" w:hAnsi="Verdana"/>
          <w:sz w:val="18"/>
          <w:szCs w:val="18"/>
        </w:rPr>
      </w:pPr>
    </w:p>
    <w:p w:rsidR="00194048" w:rsidP="0011780D" w:rsidRDefault="00194048" w14:paraId="5A219B3F" w14:textId="77777777">
      <w:pPr>
        <w:rPr>
          <w:rFonts w:ascii="Verdana" w:hAnsi="Verdana"/>
          <w:sz w:val="18"/>
          <w:szCs w:val="18"/>
        </w:rPr>
      </w:pPr>
    </w:p>
    <w:p w:rsidR="00194048" w:rsidP="0011780D" w:rsidRDefault="00194048" w14:paraId="7DD51AC9" w14:textId="77777777">
      <w:pPr>
        <w:rPr>
          <w:rFonts w:ascii="Verdana" w:hAnsi="Verdana"/>
          <w:sz w:val="18"/>
          <w:szCs w:val="18"/>
        </w:rPr>
      </w:pPr>
    </w:p>
    <w:p w:rsidR="00194048" w:rsidP="0011780D" w:rsidRDefault="00194048" w14:paraId="6641D06F" w14:textId="77777777">
      <w:pPr>
        <w:rPr>
          <w:rFonts w:ascii="Verdana" w:hAnsi="Verdana"/>
          <w:sz w:val="18"/>
          <w:szCs w:val="18"/>
        </w:rPr>
      </w:pPr>
    </w:p>
    <w:p w:rsidR="00194048" w:rsidP="0011780D" w:rsidRDefault="00194048" w14:paraId="6B04F886" w14:textId="77777777">
      <w:pPr>
        <w:rPr>
          <w:rFonts w:ascii="Verdana" w:hAnsi="Verdana"/>
          <w:sz w:val="18"/>
          <w:szCs w:val="18"/>
        </w:rPr>
      </w:pPr>
    </w:p>
    <w:p w:rsidR="00194048" w:rsidP="0011780D" w:rsidRDefault="00194048" w14:paraId="163E4D7A" w14:textId="77777777">
      <w:pPr>
        <w:rPr>
          <w:rFonts w:ascii="Verdana" w:hAnsi="Verdana"/>
          <w:sz w:val="18"/>
          <w:szCs w:val="18"/>
        </w:rPr>
      </w:pPr>
    </w:p>
    <w:p w:rsidR="00194048" w:rsidP="0011780D" w:rsidRDefault="00194048" w14:paraId="7804A12F" w14:textId="77777777">
      <w:pPr>
        <w:rPr>
          <w:rFonts w:ascii="Verdana" w:hAnsi="Verdana"/>
          <w:sz w:val="18"/>
          <w:szCs w:val="18"/>
        </w:rPr>
      </w:pPr>
    </w:p>
    <w:p w:rsidR="00194048" w:rsidP="0011780D" w:rsidRDefault="00194048" w14:paraId="2DB23DDF" w14:textId="77777777">
      <w:pPr>
        <w:rPr>
          <w:rFonts w:ascii="Verdana" w:hAnsi="Verdana"/>
          <w:sz w:val="18"/>
          <w:szCs w:val="18"/>
        </w:rPr>
      </w:pPr>
    </w:p>
    <w:p w:rsidR="00194048" w:rsidP="0011780D" w:rsidRDefault="00194048" w14:paraId="5434742F" w14:textId="77777777">
      <w:pPr>
        <w:rPr>
          <w:rFonts w:ascii="Verdana" w:hAnsi="Verdana"/>
          <w:sz w:val="18"/>
          <w:szCs w:val="18"/>
        </w:rPr>
      </w:pPr>
    </w:p>
    <w:p w:rsidRPr="00D13FD0" w:rsidR="00194048" w:rsidP="0011780D" w:rsidRDefault="00194048" w14:paraId="4E1A057B" w14:textId="77777777">
      <w:pPr>
        <w:rPr>
          <w:rFonts w:ascii="Verdana" w:hAnsi="Verdana"/>
          <w:sz w:val="18"/>
          <w:szCs w:val="18"/>
        </w:rPr>
      </w:pPr>
    </w:p>
    <w:tbl>
      <w:tblPr>
        <w:tblStyle w:val="Lijsttabel3-Accent4"/>
        <w:tblpPr w:leftFromText="141" w:rightFromText="141" w:vertAnchor="text" w:horzAnchor="margin" w:tblpY="46"/>
        <w:tblW w:w="8926" w:type="dxa"/>
        <w:tblLook w:val="04A0" w:firstRow="1" w:lastRow="0" w:firstColumn="1" w:lastColumn="0" w:noHBand="0" w:noVBand="1"/>
      </w:tblPr>
      <w:tblGrid>
        <w:gridCol w:w="1838"/>
        <w:gridCol w:w="1418"/>
        <w:gridCol w:w="1873"/>
        <w:gridCol w:w="1231"/>
        <w:gridCol w:w="2566"/>
      </w:tblGrid>
      <w:tr w:rsidRPr="00FE4312" w:rsidR="00D13FD0" w:rsidTr="0046341C" w14:paraId="6B506A79" w14:textId="77777777">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926" w:type="dxa"/>
            <w:gridSpan w:val="5"/>
            <w:noWrap/>
            <w:hideMark/>
          </w:tcPr>
          <w:p w:rsidRPr="00D13FD0" w:rsidR="00D13FD0" w:rsidP="00D13FD0" w:rsidRDefault="00D13FD0" w14:paraId="4478DA02" w14:textId="77777777">
            <w:pPr>
              <w:rPr>
                <w:rFonts w:ascii="Verdana" w:hAnsi="Verdana"/>
                <w:sz w:val="16"/>
                <w:szCs w:val="16"/>
              </w:rPr>
            </w:pPr>
            <w:r w:rsidRPr="00D13FD0">
              <w:rPr>
                <w:rFonts w:ascii="Verdana" w:hAnsi="Verdana"/>
                <w:sz w:val="16"/>
                <w:szCs w:val="16"/>
              </w:rPr>
              <w:lastRenderedPageBreak/>
              <w:t xml:space="preserve">Tabel 6. Afgegeven </w:t>
            </w:r>
            <w:proofErr w:type="spellStart"/>
            <w:r w:rsidRPr="00D13FD0">
              <w:rPr>
                <w:rFonts w:ascii="Verdana" w:hAnsi="Verdana"/>
                <w:sz w:val="16"/>
                <w:szCs w:val="16"/>
              </w:rPr>
              <w:t>ekv</w:t>
            </w:r>
            <w:proofErr w:type="spellEnd"/>
            <w:r w:rsidRPr="00D13FD0">
              <w:rPr>
                <w:rFonts w:ascii="Verdana" w:hAnsi="Verdana"/>
                <w:sz w:val="16"/>
                <w:szCs w:val="16"/>
              </w:rPr>
              <w:t>-dekking op fossiele transacties in 2024</w:t>
            </w:r>
          </w:p>
        </w:tc>
      </w:tr>
      <w:tr w:rsidRPr="00FE4312" w:rsidR="00D13FD0" w:rsidTr="0046341C" w14:paraId="6CF6BAB0"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noWrap/>
          </w:tcPr>
          <w:p w:rsidRPr="00D13FD0" w:rsidR="00D13FD0" w:rsidP="00D13FD0" w:rsidRDefault="0046341C" w14:paraId="07118571" w14:textId="69E7680A">
            <w:pPr>
              <w:rPr>
                <w:rFonts w:ascii="Verdana" w:hAnsi="Verdana"/>
                <w:b w:val="0"/>
                <w:bCs w:val="0"/>
                <w:sz w:val="16"/>
                <w:szCs w:val="16"/>
              </w:rPr>
            </w:pPr>
            <w:r>
              <w:rPr>
                <w:rFonts w:ascii="Verdana" w:hAnsi="Verdana"/>
                <w:b w:val="0"/>
                <w:bCs w:val="0"/>
                <w:sz w:val="16"/>
                <w:szCs w:val="16"/>
              </w:rPr>
              <w:t>Transactie</w:t>
            </w:r>
          </w:p>
        </w:tc>
        <w:tc>
          <w:tcPr>
            <w:tcW w:w="1418" w:type="dxa"/>
            <w:noWrap/>
          </w:tcPr>
          <w:p w:rsidRPr="00D13FD0" w:rsidR="00D13FD0" w:rsidP="00D13FD0" w:rsidRDefault="00D13FD0" w14:paraId="4638FFAA"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Exporteur</w:t>
            </w:r>
          </w:p>
        </w:tc>
        <w:tc>
          <w:tcPr>
            <w:tcW w:w="1873" w:type="dxa"/>
            <w:noWrap/>
          </w:tcPr>
          <w:p w:rsidRPr="00D13FD0" w:rsidR="00D13FD0" w:rsidP="00D13FD0" w:rsidRDefault="00D13FD0" w14:paraId="13B4FEC4"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Maximale schadevergoeding</w:t>
            </w:r>
          </w:p>
        </w:tc>
        <w:tc>
          <w:tcPr>
            <w:tcW w:w="1231" w:type="dxa"/>
            <w:noWrap/>
          </w:tcPr>
          <w:p w:rsidRPr="00D13FD0" w:rsidR="00D13FD0" w:rsidP="00D13FD0" w:rsidRDefault="00D13FD0" w14:paraId="219E6F29"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Type</w:t>
            </w:r>
          </w:p>
        </w:tc>
        <w:tc>
          <w:tcPr>
            <w:tcW w:w="2566" w:type="dxa"/>
            <w:noWrap/>
          </w:tcPr>
          <w:p w:rsidRPr="00D13FD0" w:rsidR="00D13FD0" w:rsidP="00D13FD0" w:rsidRDefault="00D13FD0" w14:paraId="561B3616"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 xml:space="preserve">Uitzonderingsgrond </w:t>
            </w:r>
          </w:p>
        </w:tc>
      </w:tr>
      <w:tr w:rsidRPr="00FE4312" w:rsidR="00D13FD0" w:rsidTr="0046341C" w14:paraId="20CEA534"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5064E3D4" w14:textId="77777777">
            <w:pPr>
              <w:rPr>
                <w:rFonts w:ascii="Verdana" w:hAnsi="Verdana"/>
                <w:b w:val="0"/>
                <w:bCs w:val="0"/>
                <w:i/>
                <w:iCs/>
                <w:sz w:val="16"/>
                <w:szCs w:val="16"/>
              </w:rPr>
            </w:pPr>
            <w:r w:rsidRPr="00D13FD0">
              <w:rPr>
                <w:rFonts w:ascii="Verdana" w:hAnsi="Verdana"/>
                <w:b w:val="0"/>
                <w:bCs w:val="0"/>
                <w:i/>
                <w:iCs/>
                <w:sz w:val="16"/>
                <w:szCs w:val="16"/>
              </w:rPr>
              <w:t xml:space="preserve">Levering van </w:t>
            </w:r>
            <w:proofErr w:type="spellStart"/>
            <w:r w:rsidRPr="00D13FD0">
              <w:rPr>
                <w:rFonts w:ascii="Verdana" w:hAnsi="Verdana"/>
                <w:b w:val="0"/>
                <w:bCs w:val="0"/>
                <w:i/>
                <w:iCs/>
                <w:sz w:val="16"/>
                <w:szCs w:val="16"/>
              </w:rPr>
              <w:t>vacuum</w:t>
            </w:r>
            <w:proofErr w:type="spellEnd"/>
            <w:r w:rsidRPr="00D13FD0">
              <w:rPr>
                <w:rFonts w:ascii="Verdana" w:hAnsi="Verdana"/>
                <w:b w:val="0"/>
                <w:bCs w:val="0"/>
                <w:i/>
                <w:iCs/>
                <w:sz w:val="16"/>
                <w:szCs w:val="16"/>
              </w:rPr>
              <w:t xml:space="preserve"> trucks (22 </w:t>
            </w:r>
            <w:proofErr w:type="spellStart"/>
            <w:r w:rsidRPr="00D13FD0">
              <w:rPr>
                <w:rFonts w:ascii="Verdana" w:hAnsi="Verdana"/>
                <w:b w:val="0"/>
                <w:bCs w:val="0"/>
                <w:i/>
                <w:iCs/>
                <w:sz w:val="16"/>
                <w:szCs w:val="16"/>
              </w:rPr>
              <w:t>EcoVacs</w:t>
            </w:r>
            <w:proofErr w:type="spellEnd"/>
            <w:r w:rsidRPr="00D13FD0">
              <w:rPr>
                <w:rFonts w:ascii="Verdana" w:hAnsi="Verdana"/>
                <w:b w:val="0"/>
                <w:bCs w:val="0"/>
                <w:i/>
                <w:iCs/>
                <w:sz w:val="16"/>
                <w:szCs w:val="16"/>
              </w:rPr>
              <w:t xml:space="preserve"> en 7 </w:t>
            </w:r>
            <w:proofErr w:type="spellStart"/>
            <w:r w:rsidRPr="00D13FD0">
              <w:rPr>
                <w:rFonts w:ascii="Verdana" w:hAnsi="Verdana"/>
                <w:b w:val="0"/>
                <w:bCs w:val="0"/>
                <w:i/>
                <w:iCs/>
                <w:sz w:val="16"/>
                <w:szCs w:val="16"/>
              </w:rPr>
              <w:t>CycloVacs</w:t>
            </w:r>
            <w:proofErr w:type="spellEnd"/>
            <w:r w:rsidRPr="00D13FD0">
              <w:rPr>
                <w:rFonts w:ascii="Verdana" w:hAnsi="Verdana"/>
                <w:b w:val="0"/>
                <w:bCs w:val="0"/>
                <w:i/>
                <w:iCs/>
                <w:sz w:val="16"/>
                <w:szCs w:val="16"/>
              </w:rPr>
              <w:t>)</w:t>
            </w:r>
          </w:p>
        </w:tc>
        <w:tc>
          <w:tcPr>
            <w:tcW w:w="1418" w:type="dxa"/>
            <w:noWrap/>
            <w:hideMark/>
          </w:tcPr>
          <w:p w:rsidRPr="00D13FD0" w:rsidR="00D13FD0" w:rsidP="00D13FD0" w:rsidRDefault="00D13FD0" w14:paraId="49851973"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Koks Industries</w:t>
            </w:r>
          </w:p>
        </w:tc>
        <w:tc>
          <w:tcPr>
            <w:tcW w:w="1873" w:type="dxa"/>
            <w:noWrap/>
            <w:hideMark/>
          </w:tcPr>
          <w:p w:rsidRPr="00D13FD0" w:rsidR="00D13FD0" w:rsidP="00D13FD0" w:rsidRDefault="00D13FD0" w14:paraId="122E3E07"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EUR 11.275.844</w:t>
            </w:r>
          </w:p>
        </w:tc>
        <w:tc>
          <w:tcPr>
            <w:tcW w:w="1231" w:type="dxa"/>
            <w:noWrap/>
            <w:hideMark/>
          </w:tcPr>
          <w:p w:rsidRPr="00D13FD0" w:rsidR="00D13FD0" w:rsidP="00D13FD0" w:rsidRDefault="00D13FD0" w14:paraId="130E3F94"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 xml:space="preserve">Oil, </w:t>
            </w:r>
            <w:proofErr w:type="spellStart"/>
            <w:r w:rsidRPr="00D13FD0">
              <w:rPr>
                <w:rFonts w:ascii="Verdana" w:hAnsi="Verdana"/>
                <w:sz w:val="16"/>
                <w:szCs w:val="16"/>
              </w:rPr>
              <w:t>Midstream</w:t>
            </w:r>
            <w:proofErr w:type="spellEnd"/>
          </w:p>
        </w:tc>
        <w:tc>
          <w:tcPr>
            <w:tcW w:w="2566" w:type="dxa"/>
            <w:noWrap/>
            <w:hideMark/>
          </w:tcPr>
          <w:p w:rsidRPr="00D13FD0" w:rsidR="00D13FD0" w:rsidP="00D13FD0" w:rsidRDefault="00D13FD0" w14:paraId="24A9CA9D"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Uitzondering specifieke vaar- en voertuigen ten behoeve van ondersteunende diensten voor bestaande fossiele infrastructuur</w:t>
            </w:r>
          </w:p>
        </w:tc>
      </w:tr>
      <w:tr w:rsidRPr="00FE4312" w:rsidR="00D13FD0" w:rsidTr="0046341C" w14:paraId="38A0D2F5"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32A49043" w14:textId="77777777">
            <w:pPr>
              <w:rPr>
                <w:rFonts w:ascii="Verdana" w:hAnsi="Verdana"/>
                <w:b w:val="0"/>
                <w:bCs w:val="0"/>
                <w:i/>
                <w:iCs/>
                <w:sz w:val="16"/>
                <w:szCs w:val="16"/>
              </w:rPr>
            </w:pPr>
            <w:r w:rsidRPr="00D13FD0">
              <w:rPr>
                <w:rFonts w:ascii="Verdana" w:hAnsi="Verdana"/>
                <w:b w:val="0"/>
                <w:bCs w:val="0"/>
                <w:i/>
                <w:iCs/>
                <w:sz w:val="16"/>
                <w:szCs w:val="16"/>
              </w:rPr>
              <w:t xml:space="preserve">Levering van twee </w:t>
            </w:r>
            <w:proofErr w:type="spellStart"/>
            <w:r w:rsidRPr="00D13FD0">
              <w:rPr>
                <w:rFonts w:ascii="Verdana" w:hAnsi="Verdana"/>
                <w:b w:val="0"/>
                <w:bCs w:val="0"/>
                <w:i/>
                <w:iCs/>
                <w:sz w:val="16"/>
                <w:szCs w:val="16"/>
              </w:rPr>
              <w:t>Fast</w:t>
            </w:r>
            <w:proofErr w:type="spellEnd"/>
            <w:r w:rsidRPr="00D13FD0">
              <w:rPr>
                <w:rFonts w:ascii="Verdana" w:hAnsi="Verdana"/>
                <w:b w:val="0"/>
                <w:bCs w:val="0"/>
                <w:i/>
                <w:iCs/>
                <w:sz w:val="16"/>
                <w:szCs w:val="16"/>
              </w:rPr>
              <w:t xml:space="preserve"> Crew Suppliers</w:t>
            </w:r>
          </w:p>
        </w:tc>
        <w:tc>
          <w:tcPr>
            <w:tcW w:w="1418" w:type="dxa"/>
            <w:noWrap/>
            <w:hideMark/>
          </w:tcPr>
          <w:p w:rsidRPr="00D13FD0" w:rsidR="00D13FD0" w:rsidP="00D13FD0" w:rsidRDefault="00D13FD0" w14:paraId="6E3F220B"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 xml:space="preserve">Damen </w:t>
            </w:r>
            <w:proofErr w:type="spellStart"/>
            <w:r w:rsidRPr="00D13FD0">
              <w:rPr>
                <w:rFonts w:ascii="Verdana" w:hAnsi="Verdana"/>
                <w:sz w:val="16"/>
                <w:szCs w:val="16"/>
              </w:rPr>
              <w:t>Workboats</w:t>
            </w:r>
            <w:proofErr w:type="spellEnd"/>
          </w:p>
        </w:tc>
        <w:tc>
          <w:tcPr>
            <w:tcW w:w="1873" w:type="dxa"/>
            <w:noWrap/>
            <w:hideMark/>
          </w:tcPr>
          <w:p w:rsidRPr="00D13FD0" w:rsidR="00D13FD0" w:rsidP="00D13FD0" w:rsidRDefault="00D13FD0" w14:paraId="0709F9AF"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EUR 6.940.337</w:t>
            </w:r>
          </w:p>
        </w:tc>
        <w:tc>
          <w:tcPr>
            <w:tcW w:w="1231" w:type="dxa"/>
            <w:noWrap/>
            <w:hideMark/>
          </w:tcPr>
          <w:p w:rsidRPr="00D13FD0" w:rsidR="00D13FD0" w:rsidP="00D13FD0" w:rsidRDefault="00D13FD0" w14:paraId="24BC6174"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Oil, Upstream</w:t>
            </w:r>
          </w:p>
        </w:tc>
        <w:tc>
          <w:tcPr>
            <w:tcW w:w="2566" w:type="dxa"/>
            <w:noWrap/>
            <w:hideMark/>
          </w:tcPr>
          <w:p w:rsidRPr="00D13FD0" w:rsidR="00D13FD0" w:rsidP="00D13FD0" w:rsidRDefault="00D13FD0" w14:paraId="69F35F6D"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Uitzondering specifieke vaar- en voertuigen ten behoeve van ondersteunende diensten voor bestaande fossiele infrastructuur</w:t>
            </w:r>
          </w:p>
        </w:tc>
      </w:tr>
      <w:tr w:rsidRPr="00FE4312" w:rsidR="00D13FD0" w:rsidTr="0046341C" w14:paraId="61DD3837"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0CC9CC3C" w14:textId="77777777">
            <w:pPr>
              <w:rPr>
                <w:rFonts w:ascii="Verdana" w:hAnsi="Verdana"/>
                <w:b w:val="0"/>
                <w:bCs w:val="0"/>
                <w:i/>
                <w:iCs/>
                <w:sz w:val="16"/>
                <w:szCs w:val="16"/>
              </w:rPr>
            </w:pPr>
            <w:r w:rsidRPr="00D13FD0">
              <w:rPr>
                <w:rFonts w:ascii="Verdana" w:hAnsi="Verdana"/>
                <w:b w:val="0"/>
                <w:bCs w:val="0"/>
                <w:i/>
                <w:iCs/>
                <w:sz w:val="16"/>
                <w:szCs w:val="16"/>
              </w:rPr>
              <w:t xml:space="preserve">Levering van twee </w:t>
            </w:r>
            <w:proofErr w:type="spellStart"/>
            <w:r w:rsidRPr="00D13FD0">
              <w:rPr>
                <w:rFonts w:ascii="Verdana" w:hAnsi="Verdana"/>
                <w:b w:val="0"/>
                <w:bCs w:val="0"/>
                <w:i/>
                <w:iCs/>
                <w:sz w:val="16"/>
                <w:szCs w:val="16"/>
              </w:rPr>
              <w:t>Fast</w:t>
            </w:r>
            <w:proofErr w:type="spellEnd"/>
            <w:r w:rsidRPr="00D13FD0">
              <w:rPr>
                <w:rFonts w:ascii="Verdana" w:hAnsi="Verdana"/>
                <w:b w:val="0"/>
                <w:bCs w:val="0"/>
                <w:i/>
                <w:iCs/>
                <w:sz w:val="16"/>
                <w:szCs w:val="16"/>
              </w:rPr>
              <w:t xml:space="preserve"> Crew Suppliers</w:t>
            </w:r>
          </w:p>
        </w:tc>
        <w:tc>
          <w:tcPr>
            <w:tcW w:w="1418" w:type="dxa"/>
            <w:noWrap/>
            <w:hideMark/>
          </w:tcPr>
          <w:p w:rsidRPr="00D13FD0" w:rsidR="00D13FD0" w:rsidP="00D13FD0" w:rsidRDefault="00D13FD0" w14:paraId="34ACDB5C"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Damen Customer Finance</w:t>
            </w:r>
          </w:p>
        </w:tc>
        <w:tc>
          <w:tcPr>
            <w:tcW w:w="1873" w:type="dxa"/>
            <w:noWrap/>
            <w:hideMark/>
          </w:tcPr>
          <w:p w:rsidRPr="00D13FD0" w:rsidR="00D13FD0" w:rsidP="00D13FD0" w:rsidRDefault="00D13FD0" w14:paraId="66682FC9"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EUR 3.943.742</w:t>
            </w:r>
          </w:p>
        </w:tc>
        <w:tc>
          <w:tcPr>
            <w:tcW w:w="1231" w:type="dxa"/>
            <w:noWrap/>
            <w:hideMark/>
          </w:tcPr>
          <w:p w:rsidRPr="00D13FD0" w:rsidR="00D13FD0" w:rsidP="00D13FD0" w:rsidRDefault="00D13FD0" w14:paraId="45FE2A48"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Oil, Upstream</w:t>
            </w:r>
          </w:p>
        </w:tc>
        <w:tc>
          <w:tcPr>
            <w:tcW w:w="2566" w:type="dxa"/>
            <w:noWrap/>
            <w:hideMark/>
          </w:tcPr>
          <w:p w:rsidRPr="00D13FD0" w:rsidR="00D13FD0" w:rsidP="00D13FD0" w:rsidRDefault="00D13FD0" w14:paraId="42A8D416"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Uitzondering specifieke vaar- en voertuigen ten behoeve van ondersteunende diensten voor bestaande fossiele infrastructuur</w:t>
            </w:r>
          </w:p>
        </w:tc>
      </w:tr>
      <w:tr w:rsidRPr="00FE4312" w:rsidR="00D13FD0" w:rsidTr="0046341C" w14:paraId="36EE9BE8"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7EC28937" w14:textId="77777777">
            <w:pPr>
              <w:rPr>
                <w:rFonts w:ascii="Verdana" w:hAnsi="Verdana"/>
                <w:b w:val="0"/>
                <w:bCs w:val="0"/>
                <w:i/>
                <w:iCs/>
                <w:sz w:val="16"/>
                <w:szCs w:val="16"/>
              </w:rPr>
            </w:pPr>
            <w:r w:rsidRPr="00D13FD0">
              <w:rPr>
                <w:rFonts w:ascii="Verdana" w:hAnsi="Verdana"/>
                <w:b w:val="0"/>
                <w:bCs w:val="0"/>
                <w:i/>
                <w:iCs/>
                <w:sz w:val="16"/>
                <w:szCs w:val="16"/>
              </w:rPr>
              <w:t xml:space="preserve">Levering van een mobiel </w:t>
            </w:r>
            <w:proofErr w:type="gramStart"/>
            <w:r w:rsidRPr="00D13FD0">
              <w:rPr>
                <w:rFonts w:ascii="Verdana" w:hAnsi="Verdana"/>
                <w:b w:val="0"/>
                <w:bCs w:val="0"/>
                <w:i/>
                <w:iCs/>
                <w:sz w:val="16"/>
                <w:szCs w:val="16"/>
              </w:rPr>
              <w:t>LNG station</w:t>
            </w:r>
            <w:proofErr w:type="gramEnd"/>
          </w:p>
        </w:tc>
        <w:tc>
          <w:tcPr>
            <w:tcW w:w="1418" w:type="dxa"/>
            <w:noWrap/>
            <w:hideMark/>
          </w:tcPr>
          <w:p w:rsidRPr="00D13FD0" w:rsidR="00D13FD0" w:rsidP="00D13FD0" w:rsidRDefault="00D13FD0" w14:paraId="08171120"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sidRPr="00D13FD0">
              <w:rPr>
                <w:rFonts w:ascii="Verdana" w:hAnsi="Verdana"/>
                <w:sz w:val="16"/>
                <w:szCs w:val="16"/>
              </w:rPr>
              <w:t>Liqal</w:t>
            </w:r>
            <w:proofErr w:type="spellEnd"/>
            <w:r w:rsidRPr="00D13FD0">
              <w:rPr>
                <w:rFonts w:ascii="Verdana" w:hAnsi="Verdana"/>
                <w:sz w:val="16"/>
                <w:szCs w:val="16"/>
              </w:rPr>
              <w:t xml:space="preserve"> B.V.</w:t>
            </w:r>
          </w:p>
        </w:tc>
        <w:tc>
          <w:tcPr>
            <w:tcW w:w="1873" w:type="dxa"/>
            <w:noWrap/>
            <w:hideMark/>
          </w:tcPr>
          <w:p w:rsidRPr="00D13FD0" w:rsidR="00D13FD0" w:rsidP="00D13FD0" w:rsidRDefault="00D13FD0" w14:paraId="77F89BC3"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EUR 1.479.868</w:t>
            </w:r>
          </w:p>
        </w:tc>
        <w:tc>
          <w:tcPr>
            <w:tcW w:w="1231" w:type="dxa"/>
            <w:noWrap/>
            <w:hideMark/>
          </w:tcPr>
          <w:p w:rsidRPr="00D13FD0" w:rsidR="00D13FD0" w:rsidP="00D13FD0" w:rsidRDefault="00D13FD0" w14:paraId="177C8F50"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Gas, Downstream</w:t>
            </w:r>
          </w:p>
        </w:tc>
        <w:tc>
          <w:tcPr>
            <w:tcW w:w="2566" w:type="dxa"/>
            <w:noWrap/>
            <w:hideMark/>
          </w:tcPr>
          <w:p w:rsidRPr="00D13FD0" w:rsidR="00D13FD0" w:rsidP="00D13FD0" w:rsidRDefault="00D13FD0" w14:paraId="2092B320"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In de fossiele waardeketen is dit een downstreamtransactie, en valt hierdoor buiten de reikwijdte van het COP26-beleid</w:t>
            </w:r>
          </w:p>
        </w:tc>
      </w:tr>
      <w:tr w:rsidRPr="00FE4312" w:rsidR="00D13FD0" w:rsidTr="0046341C" w14:paraId="107217A0"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7ADFDF7B" w14:textId="77777777">
            <w:pPr>
              <w:rPr>
                <w:rFonts w:ascii="Verdana" w:hAnsi="Verdana"/>
                <w:b w:val="0"/>
                <w:bCs w:val="0"/>
                <w:i/>
                <w:iCs/>
                <w:sz w:val="16"/>
                <w:szCs w:val="16"/>
              </w:rPr>
            </w:pPr>
            <w:r w:rsidRPr="00D13FD0">
              <w:rPr>
                <w:rFonts w:ascii="Verdana" w:hAnsi="Verdana"/>
                <w:b w:val="0"/>
                <w:bCs w:val="0"/>
                <w:i/>
                <w:iCs/>
                <w:sz w:val="16"/>
                <w:szCs w:val="16"/>
              </w:rPr>
              <w:t xml:space="preserve">Levering van een mobiel </w:t>
            </w:r>
            <w:proofErr w:type="gramStart"/>
            <w:r w:rsidRPr="00D13FD0">
              <w:rPr>
                <w:rFonts w:ascii="Verdana" w:hAnsi="Verdana"/>
                <w:b w:val="0"/>
                <w:bCs w:val="0"/>
                <w:i/>
                <w:iCs/>
                <w:sz w:val="16"/>
                <w:szCs w:val="16"/>
              </w:rPr>
              <w:t>LNG station</w:t>
            </w:r>
            <w:proofErr w:type="gramEnd"/>
          </w:p>
        </w:tc>
        <w:tc>
          <w:tcPr>
            <w:tcW w:w="1418" w:type="dxa"/>
            <w:noWrap/>
            <w:hideMark/>
          </w:tcPr>
          <w:p w:rsidRPr="00D13FD0" w:rsidR="00D13FD0" w:rsidP="00D13FD0" w:rsidRDefault="00D13FD0" w14:paraId="798D6778"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sidRPr="00D13FD0">
              <w:rPr>
                <w:rFonts w:ascii="Verdana" w:hAnsi="Verdana"/>
                <w:sz w:val="16"/>
                <w:szCs w:val="16"/>
              </w:rPr>
              <w:t>Liqal</w:t>
            </w:r>
            <w:proofErr w:type="spellEnd"/>
            <w:r w:rsidRPr="00D13FD0">
              <w:rPr>
                <w:rFonts w:ascii="Verdana" w:hAnsi="Verdana"/>
                <w:sz w:val="16"/>
                <w:szCs w:val="16"/>
              </w:rPr>
              <w:t xml:space="preserve"> B.V.</w:t>
            </w:r>
          </w:p>
        </w:tc>
        <w:tc>
          <w:tcPr>
            <w:tcW w:w="1873" w:type="dxa"/>
            <w:noWrap/>
            <w:hideMark/>
          </w:tcPr>
          <w:p w:rsidRPr="00D13FD0" w:rsidR="00D13FD0" w:rsidP="00D13FD0" w:rsidRDefault="00D13FD0" w14:paraId="40C7551D"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EUR 2.409.378</w:t>
            </w:r>
          </w:p>
        </w:tc>
        <w:tc>
          <w:tcPr>
            <w:tcW w:w="1231" w:type="dxa"/>
            <w:noWrap/>
            <w:hideMark/>
          </w:tcPr>
          <w:p w:rsidRPr="00D13FD0" w:rsidR="00D13FD0" w:rsidP="00D13FD0" w:rsidRDefault="00D13FD0" w14:paraId="3A191061"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Gas, Downstream</w:t>
            </w:r>
          </w:p>
        </w:tc>
        <w:tc>
          <w:tcPr>
            <w:tcW w:w="2566" w:type="dxa"/>
            <w:noWrap/>
            <w:hideMark/>
          </w:tcPr>
          <w:p w:rsidRPr="00D13FD0" w:rsidR="00D13FD0" w:rsidP="00D13FD0" w:rsidRDefault="00D13FD0" w14:paraId="6E9620B8"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In de fossiele waardeketen is dit een downstreamtransactie, en valt hierdoor buiten de reikwijdte van het COP26-beleid</w:t>
            </w:r>
          </w:p>
        </w:tc>
      </w:tr>
      <w:tr w:rsidRPr="00FE4312" w:rsidR="00D13FD0" w:rsidTr="0046341C" w14:paraId="766B4ECA"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04011472" w14:textId="77777777">
            <w:pPr>
              <w:rPr>
                <w:rFonts w:ascii="Verdana" w:hAnsi="Verdana"/>
                <w:b w:val="0"/>
                <w:bCs w:val="0"/>
                <w:i/>
                <w:iCs/>
                <w:sz w:val="16"/>
                <w:szCs w:val="16"/>
              </w:rPr>
            </w:pPr>
            <w:r w:rsidRPr="00D13FD0">
              <w:rPr>
                <w:rFonts w:ascii="Verdana" w:hAnsi="Verdana"/>
                <w:b w:val="0"/>
                <w:bCs w:val="0"/>
                <w:i/>
                <w:iCs/>
                <w:sz w:val="16"/>
                <w:szCs w:val="16"/>
              </w:rPr>
              <w:t xml:space="preserve">Levering van een mobiel </w:t>
            </w:r>
            <w:proofErr w:type="gramStart"/>
            <w:r w:rsidRPr="00D13FD0">
              <w:rPr>
                <w:rFonts w:ascii="Verdana" w:hAnsi="Verdana"/>
                <w:b w:val="0"/>
                <w:bCs w:val="0"/>
                <w:i/>
                <w:iCs/>
                <w:sz w:val="16"/>
                <w:szCs w:val="16"/>
              </w:rPr>
              <w:t>LNG station</w:t>
            </w:r>
            <w:proofErr w:type="gramEnd"/>
          </w:p>
        </w:tc>
        <w:tc>
          <w:tcPr>
            <w:tcW w:w="1418" w:type="dxa"/>
            <w:noWrap/>
            <w:hideMark/>
          </w:tcPr>
          <w:p w:rsidRPr="00D13FD0" w:rsidR="00D13FD0" w:rsidP="00D13FD0" w:rsidRDefault="00D13FD0" w14:paraId="3879F92F"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sidRPr="00D13FD0">
              <w:rPr>
                <w:rFonts w:ascii="Verdana" w:hAnsi="Verdana"/>
                <w:sz w:val="16"/>
                <w:szCs w:val="16"/>
              </w:rPr>
              <w:t>Liqal</w:t>
            </w:r>
            <w:proofErr w:type="spellEnd"/>
            <w:r w:rsidRPr="00D13FD0">
              <w:rPr>
                <w:rFonts w:ascii="Verdana" w:hAnsi="Verdana"/>
                <w:sz w:val="16"/>
                <w:szCs w:val="16"/>
              </w:rPr>
              <w:t xml:space="preserve"> B.V.</w:t>
            </w:r>
          </w:p>
        </w:tc>
        <w:tc>
          <w:tcPr>
            <w:tcW w:w="1873" w:type="dxa"/>
            <w:noWrap/>
            <w:hideMark/>
          </w:tcPr>
          <w:p w:rsidRPr="00D13FD0" w:rsidR="00D13FD0" w:rsidP="00D13FD0" w:rsidRDefault="00D13FD0" w14:paraId="3A595A83"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EUR 1.430.639</w:t>
            </w:r>
          </w:p>
        </w:tc>
        <w:tc>
          <w:tcPr>
            <w:tcW w:w="1231" w:type="dxa"/>
            <w:noWrap/>
            <w:hideMark/>
          </w:tcPr>
          <w:p w:rsidRPr="00D13FD0" w:rsidR="00D13FD0" w:rsidP="00D13FD0" w:rsidRDefault="00D13FD0" w14:paraId="10F236A6"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Gas, Downstream</w:t>
            </w:r>
          </w:p>
        </w:tc>
        <w:tc>
          <w:tcPr>
            <w:tcW w:w="2566" w:type="dxa"/>
            <w:noWrap/>
            <w:hideMark/>
          </w:tcPr>
          <w:p w:rsidRPr="00D13FD0" w:rsidR="00D13FD0" w:rsidP="00D13FD0" w:rsidRDefault="00D13FD0" w14:paraId="372736BA"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In de fossiele waardeketen is dit een downstreamtransactie, en valt hierdoor buiten de reikwijdte van het COP26-beleid</w:t>
            </w:r>
          </w:p>
        </w:tc>
      </w:tr>
      <w:tr w:rsidRPr="00FE4312" w:rsidR="00D13FD0" w:rsidTr="0046341C" w14:paraId="4532470D"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0DBA97B1" w14:textId="77777777">
            <w:pPr>
              <w:rPr>
                <w:rFonts w:ascii="Verdana" w:hAnsi="Verdana"/>
                <w:b w:val="0"/>
                <w:bCs w:val="0"/>
                <w:i/>
                <w:iCs/>
                <w:sz w:val="16"/>
                <w:szCs w:val="16"/>
              </w:rPr>
            </w:pPr>
            <w:r w:rsidRPr="00D13FD0">
              <w:rPr>
                <w:rFonts w:ascii="Verdana" w:hAnsi="Verdana"/>
                <w:b w:val="0"/>
                <w:bCs w:val="0"/>
                <w:i/>
                <w:iCs/>
                <w:sz w:val="16"/>
                <w:szCs w:val="16"/>
              </w:rPr>
              <w:t xml:space="preserve">Levering van twee </w:t>
            </w:r>
            <w:proofErr w:type="spellStart"/>
            <w:r w:rsidRPr="00D13FD0">
              <w:rPr>
                <w:rFonts w:ascii="Verdana" w:hAnsi="Verdana"/>
                <w:b w:val="0"/>
                <w:bCs w:val="0"/>
                <w:i/>
                <w:iCs/>
                <w:sz w:val="16"/>
                <w:szCs w:val="16"/>
              </w:rPr>
              <w:t>Fast</w:t>
            </w:r>
            <w:proofErr w:type="spellEnd"/>
            <w:r w:rsidRPr="00D13FD0">
              <w:rPr>
                <w:rFonts w:ascii="Verdana" w:hAnsi="Verdana"/>
                <w:b w:val="0"/>
                <w:bCs w:val="0"/>
                <w:i/>
                <w:iCs/>
                <w:sz w:val="16"/>
                <w:szCs w:val="16"/>
              </w:rPr>
              <w:t xml:space="preserve"> Crew Suppliers</w:t>
            </w:r>
          </w:p>
        </w:tc>
        <w:tc>
          <w:tcPr>
            <w:tcW w:w="1418" w:type="dxa"/>
            <w:noWrap/>
            <w:hideMark/>
          </w:tcPr>
          <w:p w:rsidRPr="00D13FD0" w:rsidR="00D13FD0" w:rsidP="00D13FD0" w:rsidRDefault="00D13FD0" w14:paraId="4A5A21F7"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 xml:space="preserve">Damen </w:t>
            </w:r>
            <w:proofErr w:type="spellStart"/>
            <w:r w:rsidRPr="00D13FD0">
              <w:rPr>
                <w:rFonts w:ascii="Verdana" w:hAnsi="Verdana"/>
                <w:sz w:val="16"/>
                <w:szCs w:val="16"/>
              </w:rPr>
              <w:t>Workboats</w:t>
            </w:r>
            <w:proofErr w:type="spellEnd"/>
          </w:p>
        </w:tc>
        <w:tc>
          <w:tcPr>
            <w:tcW w:w="1873" w:type="dxa"/>
            <w:noWrap/>
            <w:hideMark/>
          </w:tcPr>
          <w:p w:rsidRPr="00D13FD0" w:rsidR="00D13FD0" w:rsidP="00D13FD0" w:rsidRDefault="00D13FD0" w14:paraId="7ED5D133"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EUR 6.177.872</w:t>
            </w:r>
          </w:p>
        </w:tc>
        <w:tc>
          <w:tcPr>
            <w:tcW w:w="1231" w:type="dxa"/>
            <w:noWrap/>
            <w:hideMark/>
          </w:tcPr>
          <w:p w:rsidRPr="00D13FD0" w:rsidR="00D13FD0" w:rsidP="00D13FD0" w:rsidRDefault="00D13FD0" w14:paraId="6BC794E0"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Oil, Upstream</w:t>
            </w:r>
          </w:p>
        </w:tc>
        <w:tc>
          <w:tcPr>
            <w:tcW w:w="2566" w:type="dxa"/>
            <w:noWrap/>
            <w:hideMark/>
          </w:tcPr>
          <w:p w:rsidRPr="00D13FD0" w:rsidR="00D13FD0" w:rsidP="00D13FD0" w:rsidRDefault="00D13FD0" w14:paraId="62A73F3F"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Uitzondering specifieke vaar- en voertuigen ten behoeve van ondersteunende diensten voor bestaande fossiele infrastructuur</w:t>
            </w:r>
          </w:p>
        </w:tc>
      </w:tr>
      <w:tr w:rsidRPr="00FE4312" w:rsidR="00D13FD0" w:rsidTr="0046341C" w14:paraId="2DE8539E"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34DC9E88" w14:textId="77777777">
            <w:pPr>
              <w:rPr>
                <w:rFonts w:ascii="Verdana" w:hAnsi="Verdana"/>
                <w:b w:val="0"/>
                <w:bCs w:val="0"/>
                <w:i/>
                <w:iCs/>
                <w:sz w:val="16"/>
                <w:szCs w:val="16"/>
              </w:rPr>
            </w:pPr>
            <w:r w:rsidRPr="00D13FD0">
              <w:rPr>
                <w:rFonts w:ascii="Verdana" w:hAnsi="Verdana"/>
                <w:b w:val="0"/>
                <w:bCs w:val="0"/>
                <w:i/>
                <w:iCs/>
                <w:sz w:val="16"/>
                <w:szCs w:val="16"/>
              </w:rPr>
              <w:t xml:space="preserve">Levering van een </w:t>
            </w:r>
            <w:proofErr w:type="spellStart"/>
            <w:r w:rsidRPr="00D13FD0">
              <w:rPr>
                <w:rFonts w:ascii="Verdana" w:hAnsi="Verdana"/>
                <w:b w:val="0"/>
                <w:bCs w:val="0"/>
                <w:i/>
                <w:iCs/>
                <w:sz w:val="16"/>
                <w:szCs w:val="16"/>
              </w:rPr>
              <w:t>Fast</w:t>
            </w:r>
            <w:proofErr w:type="spellEnd"/>
            <w:r w:rsidRPr="00D13FD0">
              <w:rPr>
                <w:rFonts w:ascii="Verdana" w:hAnsi="Verdana"/>
                <w:b w:val="0"/>
                <w:bCs w:val="0"/>
                <w:i/>
                <w:iCs/>
                <w:sz w:val="16"/>
                <w:szCs w:val="16"/>
              </w:rPr>
              <w:t xml:space="preserve"> Crew </w:t>
            </w:r>
            <w:proofErr w:type="spellStart"/>
            <w:r w:rsidRPr="00D13FD0">
              <w:rPr>
                <w:rFonts w:ascii="Verdana" w:hAnsi="Verdana"/>
                <w:b w:val="0"/>
                <w:bCs w:val="0"/>
                <w:i/>
                <w:iCs/>
                <w:sz w:val="16"/>
                <w:szCs w:val="16"/>
              </w:rPr>
              <w:t>Supplier</w:t>
            </w:r>
            <w:proofErr w:type="spellEnd"/>
          </w:p>
        </w:tc>
        <w:tc>
          <w:tcPr>
            <w:tcW w:w="1418" w:type="dxa"/>
            <w:noWrap/>
            <w:hideMark/>
          </w:tcPr>
          <w:p w:rsidRPr="00D13FD0" w:rsidR="00D13FD0" w:rsidP="00D13FD0" w:rsidRDefault="00D13FD0" w14:paraId="0EBA94F6"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Damen Customer Finance</w:t>
            </w:r>
          </w:p>
        </w:tc>
        <w:tc>
          <w:tcPr>
            <w:tcW w:w="1873" w:type="dxa"/>
            <w:noWrap/>
            <w:hideMark/>
          </w:tcPr>
          <w:p w:rsidRPr="00D13FD0" w:rsidR="00D13FD0" w:rsidP="00D13FD0" w:rsidRDefault="00D13FD0" w14:paraId="26F154C5"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EUR 7.727.254</w:t>
            </w:r>
          </w:p>
        </w:tc>
        <w:tc>
          <w:tcPr>
            <w:tcW w:w="1231" w:type="dxa"/>
            <w:noWrap/>
            <w:hideMark/>
          </w:tcPr>
          <w:p w:rsidRPr="00D13FD0" w:rsidR="00D13FD0" w:rsidP="00D13FD0" w:rsidRDefault="00D13FD0" w14:paraId="134DD446"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Oil, Upstream</w:t>
            </w:r>
          </w:p>
        </w:tc>
        <w:tc>
          <w:tcPr>
            <w:tcW w:w="2566" w:type="dxa"/>
            <w:noWrap/>
            <w:hideMark/>
          </w:tcPr>
          <w:p w:rsidRPr="00D13FD0" w:rsidR="00D13FD0" w:rsidP="00D13FD0" w:rsidRDefault="00D13FD0" w14:paraId="2BD53894" w14:textId="7777777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13FD0">
              <w:rPr>
                <w:rFonts w:ascii="Verdana" w:hAnsi="Verdana"/>
                <w:sz w:val="16"/>
                <w:szCs w:val="16"/>
              </w:rPr>
              <w:t>Uitzondering specifieke vaar- en voertuigen ten behoeve van ondersteunende diensten voor bestaande fossiele infrastructuur</w:t>
            </w:r>
          </w:p>
        </w:tc>
      </w:tr>
      <w:tr w:rsidRPr="00FE4312" w:rsidR="00D13FD0" w:rsidTr="0046341C" w14:paraId="37C135AC"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noWrap/>
            <w:hideMark/>
          </w:tcPr>
          <w:p w:rsidRPr="00D13FD0" w:rsidR="00D13FD0" w:rsidP="00D13FD0" w:rsidRDefault="00D13FD0" w14:paraId="44DCA3AC" w14:textId="77777777">
            <w:pPr>
              <w:rPr>
                <w:rFonts w:ascii="Verdana" w:hAnsi="Verdana"/>
                <w:b w:val="0"/>
                <w:bCs w:val="0"/>
                <w:i/>
                <w:iCs/>
                <w:sz w:val="16"/>
                <w:szCs w:val="16"/>
              </w:rPr>
            </w:pPr>
            <w:r w:rsidRPr="00D13FD0">
              <w:rPr>
                <w:rFonts w:ascii="Verdana" w:hAnsi="Verdana"/>
                <w:b w:val="0"/>
                <w:bCs w:val="0"/>
                <w:i/>
                <w:iCs/>
                <w:sz w:val="16"/>
                <w:szCs w:val="16"/>
              </w:rPr>
              <w:t>Levering van een snijkopzuiger</w:t>
            </w:r>
          </w:p>
        </w:tc>
        <w:tc>
          <w:tcPr>
            <w:tcW w:w="1418" w:type="dxa"/>
            <w:noWrap/>
            <w:hideMark/>
          </w:tcPr>
          <w:p w:rsidRPr="00D13FD0" w:rsidR="00D13FD0" w:rsidP="00D13FD0" w:rsidRDefault="00D13FD0" w14:paraId="5F7FDE11"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 xml:space="preserve">IHC </w:t>
            </w:r>
            <w:proofErr w:type="spellStart"/>
            <w:r w:rsidRPr="00D13FD0">
              <w:rPr>
                <w:rFonts w:ascii="Verdana" w:hAnsi="Verdana"/>
                <w:sz w:val="16"/>
                <w:szCs w:val="16"/>
              </w:rPr>
              <w:t>Beavers</w:t>
            </w:r>
            <w:proofErr w:type="spellEnd"/>
          </w:p>
        </w:tc>
        <w:tc>
          <w:tcPr>
            <w:tcW w:w="1873" w:type="dxa"/>
            <w:noWrap/>
            <w:hideMark/>
          </w:tcPr>
          <w:p w:rsidRPr="00D13FD0" w:rsidR="00D13FD0" w:rsidP="00D13FD0" w:rsidRDefault="00D13FD0" w14:paraId="4777112F"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EUR 9.510.225</w:t>
            </w:r>
          </w:p>
        </w:tc>
        <w:tc>
          <w:tcPr>
            <w:tcW w:w="1231" w:type="dxa"/>
            <w:noWrap/>
            <w:hideMark/>
          </w:tcPr>
          <w:p w:rsidRPr="00D13FD0" w:rsidR="00D13FD0" w:rsidP="00D13FD0" w:rsidRDefault="00D13FD0" w14:paraId="3DDB1E34"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 xml:space="preserve">Oil, </w:t>
            </w:r>
            <w:proofErr w:type="spellStart"/>
            <w:r w:rsidRPr="00D13FD0">
              <w:rPr>
                <w:rFonts w:ascii="Verdana" w:hAnsi="Verdana"/>
                <w:sz w:val="16"/>
                <w:szCs w:val="16"/>
              </w:rPr>
              <w:t>Midstream</w:t>
            </w:r>
            <w:proofErr w:type="spellEnd"/>
          </w:p>
        </w:tc>
        <w:tc>
          <w:tcPr>
            <w:tcW w:w="2566" w:type="dxa"/>
            <w:noWrap/>
            <w:hideMark/>
          </w:tcPr>
          <w:p w:rsidRPr="00D13FD0" w:rsidR="00D13FD0" w:rsidP="00D13FD0" w:rsidRDefault="00D13FD0" w14:paraId="1A227A79" w14:textId="7777777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D13FD0">
              <w:rPr>
                <w:rFonts w:ascii="Verdana" w:hAnsi="Verdana"/>
                <w:sz w:val="16"/>
                <w:szCs w:val="16"/>
              </w:rPr>
              <w:t xml:space="preserve">Uitzondering voor onderhoud aan bestaande </w:t>
            </w:r>
            <w:proofErr w:type="spellStart"/>
            <w:r w:rsidRPr="00D13FD0">
              <w:rPr>
                <w:rFonts w:ascii="Verdana" w:hAnsi="Verdana"/>
                <w:sz w:val="16"/>
                <w:szCs w:val="16"/>
              </w:rPr>
              <w:t>multi</w:t>
            </w:r>
            <w:proofErr w:type="spellEnd"/>
            <w:r w:rsidRPr="00D13FD0">
              <w:rPr>
                <w:rFonts w:ascii="Verdana" w:hAnsi="Verdana"/>
                <w:sz w:val="16"/>
                <w:szCs w:val="16"/>
              </w:rPr>
              <w:t xml:space="preserve"> </w:t>
            </w:r>
            <w:proofErr w:type="spellStart"/>
            <w:r w:rsidRPr="00D13FD0">
              <w:rPr>
                <w:rFonts w:ascii="Verdana" w:hAnsi="Verdana"/>
                <w:sz w:val="16"/>
                <w:szCs w:val="16"/>
              </w:rPr>
              <w:t>purpose</w:t>
            </w:r>
            <w:proofErr w:type="spellEnd"/>
            <w:r w:rsidRPr="00D13FD0">
              <w:rPr>
                <w:rFonts w:ascii="Verdana" w:hAnsi="Verdana"/>
                <w:sz w:val="16"/>
                <w:szCs w:val="16"/>
              </w:rPr>
              <w:t xml:space="preserve"> haven</w:t>
            </w:r>
          </w:p>
        </w:tc>
      </w:tr>
    </w:tbl>
    <w:p w:rsidR="0011780D" w:rsidP="0011780D" w:rsidRDefault="0011780D" w14:paraId="37A0B9AC" w14:textId="77777777">
      <w:pPr>
        <w:pStyle w:val="Kop2"/>
        <w:rPr>
          <w:sz w:val="28"/>
          <w:szCs w:val="28"/>
        </w:rPr>
      </w:pPr>
      <w:bookmarkStart w:name="_Toc200717064" w:id="26"/>
      <w:r>
        <w:rPr>
          <w:sz w:val="28"/>
          <w:szCs w:val="28"/>
        </w:rPr>
        <w:t>5.2 Evaluatie Groene Label ADSB</w:t>
      </w:r>
      <w:bookmarkEnd w:id="26"/>
    </w:p>
    <w:p w:rsidR="0054056A" w:rsidP="0011780D" w:rsidRDefault="0011780D" w14:paraId="413FA154" w14:textId="52A5C4B1">
      <w:pPr>
        <w:rPr>
          <w:rFonts w:ascii="Verdana" w:hAnsi="Verdana"/>
          <w:sz w:val="18"/>
          <w:szCs w:val="18"/>
        </w:rPr>
      </w:pPr>
      <w:proofErr w:type="spellStart"/>
      <w:r w:rsidRPr="00D13FD0">
        <w:rPr>
          <w:rFonts w:ascii="Verdana" w:hAnsi="Verdana"/>
          <w:sz w:val="18"/>
          <w:szCs w:val="18"/>
        </w:rPr>
        <w:t>Ekv</w:t>
      </w:r>
      <w:proofErr w:type="spellEnd"/>
      <w:r w:rsidRPr="00D13FD0">
        <w:rPr>
          <w:rFonts w:ascii="Verdana" w:hAnsi="Verdana"/>
          <w:sz w:val="18"/>
          <w:szCs w:val="18"/>
        </w:rPr>
        <w:t>-gedekte transacties worden geclassificeerd als ‘groen’, ‘fossiel’ en ‘overig’. Transacties worden als groen geclassificeerd via het Groene Label van ADSB. In opdracht van de Staat heeft ADSB met hulp van een externe consultant het Groene Label in 2023 geëvalueerd. Dit was nodig, omdat het Groene Label is opgesteld in 2019 en is verouderd ten opzichte van recente ontwikkelingen</w:t>
      </w:r>
      <w:r w:rsidR="0054056A">
        <w:rPr>
          <w:rFonts w:ascii="Verdana" w:hAnsi="Verdana"/>
          <w:sz w:val="18"/>
          <w:szCs w:val="18"/>
        </w:rPr>
        <w:t>. Denk hierbij aan</w:t>
      </w:r>
      <w:r w:rsidRPr="00D13FD0">
        <w:rPr>
          <w:rFonts w:ascii="Verdana" w:hAnsi="Verdana"/>
          <w:sz w:val="18"/>
          <w:szCs w:val="18"/>
        </w:rPr>
        <w:t xml:space="preserve"> de</w:t>
      </w:r>
      <w:r w:rsidR="0054056A">
        <w:rPr>
          <w:rFonts w:ascii="Verdana" w:hAnsi="Verdana"/>
          <w:sz w:val="18"/>
          <w:szCs w:val="18"/>
        </w:rPr>
        <w:t xml:space="preserve"> internationale regelgeving en classificeringssystemen als de</w:t>
      </w:r>
      <w:r w:rsidRPr="00D13FD0">
        <w:rPr>
          <w:rFonts w:ascii="Verdana" w:hAnsi="Verdana"/>
          <w:sz w:val="18"/>
          <w:szCs w:val="18"/>
        </w:rPr>
        <w:t xml:space="preserve"> </w:t>
      </w:r>
      <w:proofErr w:type="gramStart"/>
      <w:r w:rsidRPr="00D13FD0">
        <w:rPr>
          <w:rFonts w:ascii="Verdana" w:hAnsi="Verdana"/>
          <w:sz w:val="18"/>
          <w:szCs w:val="18"/>
        </w:rPr>
        <w:t>EU taxonomie</w:t>
      </w:r>
      <w:proofErr w:type="gramEnd"/>
      <w:r w:rsidRPr="00D13FD0">
        <w:rPr>
          <w:rFonts w:ascii="Verdana" w:hAnsi="Verdana"/>
          <w:sz w:val="18"/>
          <w:szCs w:val="18"/>
        </w:rPr>
        <w:t xml:space="preserve"> en de </w:t>
      </w:r>
      <w:proofErr w:type="spellStart"/>
      <w:r w:rsidR="002D17ED">
        <w:rPr>
          <w:rFonts w:ascii="Verdana" w:hAnsi="Verdana"/>
          <w:sz w:val="18"/>
          <w:szCs w:val="18"/>
        </w:rPr>
        <w:t>Climate</w:t>
      </w:r>
      <w:proofErr w:type="spellEnd"/>
      <w:r w:rsidR="002D17ED">
        <w:rPr>
          <w:rFonts w:ascii="Verdana" w:hAnsi="Verdana"/>
          <w:sz w:val="18"/>
          <w:szCs w:val="18"/>
        </w:rPr>
        <w:t xml:space="preserve"> Change Sector Understanding (</w:t>
      </w:r>
      <w:r w:rsidRPr="00D13FD0">
        <w:rPr>
          <w:rFonts w:ascii="Verdana" w:hAnsi="Verdana"/>
          <w:sz w:val="18"/>
          <w:szCs w:val="18"/>
        </w:rPr>
        <w:t>CCSU</w:t>
      </w:r>
      <w:r w:rsidR="002D17ED">
        <w:rPr>
          <w:rFonts w:ascii="Verdana" w:hAnsi="Verdana"/>
          <w:sz w:val="18"/>
          <w:szCs w:val="18"/>
        </w:rPr>
        <w:t>)</w:t>
      </w:r>
      <w:r w:rsidRPr="00D13FD0">
        <w:rPr>
          <w:rFonts w:ascii="Verdana" w:hAnsi="Verdana"/>
          <w:sz w:val="18"/>
          <w:szCs w:val="18"/>
        </w:rPr>
        <w:t xml:space="preserve">, </w:t>
      </w:r>
      <w:r w:rsidR="0054056A">
        <w:rPr>
          <w:rFonts w:ascii="Verdana" w:hAnsi="Verdana"/>
          <w:sz w:val="18"/>
          <w:szCs w:val="18"/>
        </w:rPr>
        <w:t>alsmede de ontwikkeling van nieuwe ‘duurzame’</w:t>
      </w:r>
      <w:r w:rsidRPr="00D13FD0">
        <w:rPr>
          <w:rFonts w:ascii="Verdana" w:hAnsi="Verdana"/>
          <w:sz w:val="18"/>
          <w:szCs w:val="18"/>
        </w:rPr>
        <w:t xml:space="preserve"> technologi</w:t>
      </w:r>
      <w:r w:rsidR="0054056A">
        <w:rPr>
          <w:rFonts w:ascii="Verdana" w:hAnsi="Verdana"/>
          <w:sz w:val="18"/>
          <w:szCs w:val="18"/>
        </w:rPr>
        <w:t>eën op het gebied van klimaatmitigatie en -adaptatie welke nog niet zijn opgenomen in het huidige Groene Label</w:t>
      </w:r>
      <w:r w:rsidRPr="00D13FD0">
        <w:rPr>
          <w:rFonts w:ascii="Verdana" w:hAnsi="Verdana"/>
          <w:sz w:val="18"/>
          <w:szCs w:val="18"/>
        </w:rPr>
        <w:t xml:space="preserve">. In de </w:t>
      </w:r>
      <w:proofErr w:type="spellStart"/>
      <w:r w:rsidRPr="00D13FD0">
        <w:rPr>
          <w:rFonts w:ascii="Verdana" w:hAnsi="Verdana"/>
          <w:sz w:val="18"/>
          <w:szCs w:val="18"/>
        </w:rPr>
        <w:t>ekv</w:t>
      </w:r>
      <w:proofErr w:type="spellEnd"/>
      <w:r w:rsidRPr="00D13FD0">
        <w:rPr>
          <w:rFonts w:ascii="Verdana" w:hAnsi="Verdana"/>
          <w:sz w:val="18"/>
          <w:szCs w:val="18"/>
        </w:rPr>
        <w:t>-monitor van 2023 zijn de resultaten en aanbevelingen van de evaluatie gedeeld.</w:t>
      </w:r>
      <w:r w:rsidRPr="00D13FD0">
        <w:rPr>
          <w:rStyle w:val="Voetnootmarkering"/>
          <w:rFonts w:ascii="Verdana" w:hAnsi="Verdana"/>
          <w:sz w:val="18"/>
          <w:szCs w:val="18"/>
        </w:rPr>
        <w:footnoteReference w:id="24"/>
      </w:r>
      <w:r w:rsidRPr="00D13FD0">
        <w:rPr>
          <w:rFonts w:ascii="Verdana" w:hAnsi="Verdana"/>
          <w:sz w:val="18"/>
          <w:szCs w:val="18"/>
        </w:rPr>
        <w:t xml:space="preserve"> </w:t>
      </w:r>
    </w:p>
    <w:p w:rsidRPr="00D13FD0" w:rsidR="0011780D" w:rsidP="0011780D" w:rsidRDefault="0011780D" w14:paraId="2BFFCC1C" w14:textId="217205DD">
      <w:pPr>
        <w:rPr>
          <w:rFonts w:ascii="Verdana" w:hAnsi="Verdana"/>
          <w:sz w:val="18"/>
          <w:szCs w:val="18"/>
        </w:rPr>
      </w:pPr>
      <w:r w:rsidRPr="00D13FD0">
        <w:rPr>
          <w:rFonts w:ascii="Verdana" w:hAnsi="Verdana"/>
          <w:sz w:val="18"/>
          <w:szCs w:val="18"/>
        </w:rPr>
        <w:t xml:space="preserve">ADSB is in 2024 aan de slag gegaan met de opvolging van de aanbevelingen. Afronding en implementatie van het nieuwe Groene Label staat gepland voor 2025. ADSB zal zorgen voor heldere communicatie richting bedrijven en interne training voor </w:t>
      </w:r>
      <w:proofErr w:type="spellStart"/>
      <w:r w:rsidRPr="000807A5">
        <w:rPr>
          <w:rFonts w:ascii="Verdana" w:hAnsi="Verdana"/>
          <w:i/>
          <w:sz w:val="18"/>
        </w:rPr>
        <w:t>underwriters</w:t>
      </w:r>
      <w:proofErr w:type="spellEnd"/>
      <w:r w:rsidRPr="00D13FD0">
        <w:rPr>
          <w:rFonts w:ascii="Verdana" w:hAnsi="Verdana"/>
          <w:sz w:val="18"/>
          <w:szCs w:val="18"/>
        </w:rPr>
        <w:t xml:space="preserve">. Bij het aanpassen </w:t>
      </w:r>
      <w:r w:rsidRPr="00D13FD0">
        <w:rPr>
          <w:rFonts w:ascii="Verdana" w:hAnsi="Verdana"/>
          <w:sz w:val="18"/>
          <w:szCs w:val="18"/>
        </w:rPr>
        <w:lastRenderedPageBreak/>
        <w:t xml:space="preserve">van het Groene Label staat helderheid voor bedrijven voorop, evenals het </w:t>
      </w:r>
      <w:r w:rsidR="000C54CF">
        <w:rPr>
          <w:rFonts w:ascii="Verdana" w:hAnsi="Verdana"/>
          <w:sz w:val="18"/>
          <w:szCs w:val="18"/>
        </w:rPr>
        <w:t>actualiseren</w:t>
      </w:r>
      <w:r w:rsidRPr="00D13FD0">
        <w:rPr>
          <w:rFonts w:ascii="Verdana" w:hAnsi="Verdana"/>
          <w:sz w:val="18"/>
          <w:szCs w:val="18"/>
        </w:rPr>
        <w:t xml:space="preserve"> van het Groene Label met de </w:t>
      </w:r>
      <w:proofErr w:type="gramStart"/>
      <w:r w:rsidRPr="00D13FD0">
        <w:rPr>
          <w:rFonts w:ascii="Verdana" w:hAnsi="Verdana"/>
          <w:sz w:val="18"/>
          <w:szCs w:val="18"/>
        </w:rPr>
        <w:t>EU taxonomie</w:t>
      </w:r>
      <w:proofErr w:type="gramEnd"/>
      <w:r w:rsidRPr="00D13FD0">
        <w:rPr>
          <w:rFonts w:ascii="Verdana" w:hAnsi="Verdana"/>
          <w:sz w:val="18"/>
          <w:szCs w:val="18"/>
        </w:rPr>
        <w:t xml:space="preserve"> en technologische ontwikkelingen. </w:t>
      </w:r>
    </w:p>
    <w:p w:rsidR="0011780D" w:rsidP="0011780D" w:rsidRDefault="0011780D" w14:paraId="0F4612BC" w14:textId="6D8F27D7">
      <w:pPr>
        <w:pStyle w:val="Kop1"/>
        <w:rPr>
          <w:sz w:val="32"/>
          <w:szCs w:val="32"/>
        </w:rPr>
      </w:pPr>
      <w:bookmarkStart w:name="_Toc200717065" w:id="27"/>
      <w:r>
        <w:rPr>
          <w:sz w:val="32"/>
          <w:szCs w:val="32"/>
        </w:rPr>
        <w:t>6. Internationale beleidsontwikkelingen</w:t>
      </w:r>
      <w:bookmarkEnd w:id="27"/>
    </w:p>
    <w:p w:rsidR="0011780D" w:rsidP="0011780D" w:rsidRDefault="0011780D" w14:paraId="0E49717E" w14:textId="77777777">
      <w:pPr>
        <w:pStyle w:val="Kop2"/>
        <w:rPr>
          <w:sz w:val="28"/>
          <w:szCs w:val="28"/>
        </w:rPr>
      </w:pPr>
      <w:bookmarkStart w:name="_Toc200717066" w:id="28"/>
      <w:r w:rsidRPr="00AD5D50">
        <w:rPr>
          <w:sz w:val="28"/>
          <w:szCs w:val="28"/>
        </w:rPr>
        <w:t>6.1 Raadswerkgroep voor exportkredieten</w:t>
      </w:r>
      <w:bookmarkEnd w:id="28"/>
    </w:p>
    <w:p w:rsidRPr="00D13FD0" w:rsidR="0011780D" w:rsidP="0011780D" w:rsidRDefault="0011780D" w14:paraId="3293B548" w14:textId="79254F2F">
      <w:pPr>
        <w:rPr>
          <w:rFonts w:ascii="Verdana" w:hAnsi="Verdana"/>
          <w:sz w:val="18"/>
          <w:szCs w:val="18"/>
        </w:rPr>
      </w:pPr>
      <w:r w:rsidRPr="00D13FD0">
        <w:rPr>
          <w:rFonts w:ascii="Verdana" w:hAnsi="Verdana"/>
          <w:sz w:val="18"/>
          <w:szCs w:val="18"/>
        </w:rPr>
        <w:t xml:space="preserve">Nederland zet zich internationaal in voor het creëren van een zo gelijkwaardig mogelijk speelveld voor exporteurs, onder meer via vergaderingen binnen de EU en de OESO. In de EU Raadswerkgroep </w:t>
      </w:r>
      <w:r w:rsidR="000C54CF">
        <w:rPr>
          <w:rFonts w:ascii="Verdana" w:hAnsi="Verdana"/>
          <w:sz w:val="18"/>
          <w:szCs w:val="18"/>
        </w:rPr>
        <w:t xml:space="preserve">(RWG) </w:t>
      </w:r>
      <w:r w:rsidRPr="00D13FD0">
        <w:rPr>
          <w:rFonts w:ascii="Verdana" w:hAnsi="Verdana"/>
          <w:sz w:val="18"/>
          <w:szCs w:val="18"/>
        </w:rPr>
        <w:t xml:space="preserve">voor exportkredieten is </w:t>
      </w:r>
      <w:r w:rsidR="002B0D4E">
        <w:rPr>
          <w:rFonts w:ascii="Verdana" w:hAnsi="Verdana"/>
          <w:sz w:val="18"/>
          <w:szCs w:val="18"/>
        </w:rPr>
        <w:t xml:space="preserve">het </w:t>
      </w:r>
      <w:r w:rsidRPr="00D13FD0">
        <w:rPr>
          <w:rFonts w:ascii="Verdana" w:hAnsi="Verdana"/>
          <w:sz w:val="18"/>
          <w:szCs w:val="18"/>
        </w:rPr>
        <w:t>afgelopen jaar meermaals gesproken over het afstemmen van de gezamenlijke Europese inzet voor de onderhandelingen binnen de</w:t>
      </w:r>
      <w:r w:rsidR="00B657FB">
        <w:rPr>
          <w:rFonts w:ascii="Verdana" w:hAnsi="Verdana"/>
          <w:sz w:val="18"/>
          <w:szCs w:val="18"/>
        </w:rPr>
        <w:t xml:space="preserve"> Participanten van de</w:t>
      </w:r>
      <w:r w:rsidRPr="00D13FD0">
        <w:rPr>
          <w:rFonts w:ascii="Verdana" w:hAnsi="Verdana"/>
          <w:sz w:val="18"/>
          <w:szCs w:val="18"/>
        </w:rPr>
        <w:t xml:space="preserve"> OESO</w:t>
      </w:r>
      <w:r w:rsidR="00B657FB">
        <w:rPr>
          <w:rFonts w:ascii="Verdana" w:hAnsi="Verdana"/>
          <w:sz w:val="18"/>
          <w:szCs w:val="18"/>
        </w:rPr>
        <w:t xml:space="preserve"> Arrangement</w:t>
      </w:r>
      <w:r w:rsidRPr="00D13FD0">
        <w:rPr>
          <w:rFonts w:ascii="Verdana" w:hAnsi="Verdana"/>
          <w:sz w:val="18"/>
          <w:szCs w:val="18"/>
        </w:rPr>
        <w:t xml:space="preserve">. Daarnaast richt de RWG zich steeds meer op </w:t>
      </w:r>
      <w:proofErr w:type="spellStart"/>
      <w:r w:rsidRPr="00D13FD0">
        <w:rPr>
          <w:rFonts w:ascii="Verdana" w:hAnsi="Verdana"/>
          <w:i/>
          <w:iCs/>
          <w:sz w:val="18"/>
          <w:szCs w:val="18"/>
        </w:rPr>
        <w:t>Enhanced</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Coordination</w:t>
      </w:r>
      <w:proofErr w:type="spellEnd"/>
      <w:r w:rsidRPr="00D13FD0">
        <w:rPr>
          <w:rFonts w:ascii="Verdana" w:hAnsi="Verdana"/>
          <w:sz w:val="18"/>
          <w:szCs w:val="18"/>
        </w:rPr>
        <w:t xml:space="preserve"> en aansluiting op de </w:t>
      </w:r>
      <w:r w:rsidRPr="00D13FD0">
        <w:rPr>
          <w:rFonts w:ascii="Verdana" w:hAnsi="Verdana"/>
          <w:i/>
          <w:iCs/>
          <w:sz w:val="18"/>
          <w:szCs w:val="18"/>
        </w:rPr>
        <w:t>Global Gateway</w:t>
      </w:r>
      <w:r w:rsidRPr="00D13FD0">
        <w:rPr>
          <w:rFonts w:ascii="Verdana" w:hAnsi="Verdana"/>
          <w:sz w:val="18"/>
          <w:szCs w:val="18"/>
        </w:rPr>
        <w:t>, initiatieven die gericht zijn op het verbeteren van de samenwerking tussen verschillende financieringsinstellingen binnen de EU. Dit moet Nederland en Europa in staat stellen te concurreren met landen als China en de VS op grote internationale projecten. Nederland ondersteunt deze ontwikkelingen ter bevordering van zowel de nationale als Europese concurrentiepositie.</w:t>
      </w:r>
    </w:p>
    <w:p w:rsidR="0011780D" w:rsidP="0011780D" w:rsidRDefault="0011780D" w14:paraId="679E6212" w14:textId="5E906DD4">
      <w:pPr>
        <w:pStyle w:val="Kop2"/>
        <w:rPr>
          <w:i/>
          <w:iCs/>
          <w:sz w:val="28"/>
          <w:szCs w:val="28"/>
        </w:rPr>
      </w:pPr>
      <w:bookmarkStart w:name="_Toc200717067" w:id="29"/>
      <w:r w:rsidRPr="00AD5D50">
        <w:rPr>
          <w:sz w:val="28"/>
          <w:szCs w:val="28"/>
        </w:rPr>
        <w:t xml:space="preserve">6.2 </w:t>
      </w:r>
      <w:r w:rsidRPr="00AD5D50">
        <w:rPr>
          <w:i/>
          <w:iCs/>
          <w:sz w:val="28"/>
          <w:szCs w:val="28"/>
        </w:rPr>
        <w:t>Arrangement</w:t>
      </w:r>
      <w:bookmarkEnd w:id="29"/>
    </w:p>
    <w:p w:rsidRPr="00D13FD0" w:rsidR="0011780D" w:rsidP="0011780D" w:rsidRDefault="0011780D" w14:paraId="4225415A" w14:textId="109A564D">
      <w:pPr>
        <w:rPr>
          <w:rFonts w:ascii="Verdana" w:hAnsi="Verdana"/>
          <w:sz w:val="18"/>
          <w:szCs w:val="18"/>
        </w:rPr>
      </w:pPr>
      <w:r w:rsidRPr="00D13FD0">
        <w:rPr>
          <w:rFonts w:ascii="Verdana" w:hAnsi="Verdana"/>
          <w:sz w:val="18"/>
          <w:szCs w:val="18"/>
        </w:rPr>
        <w:t xml:space="preserve">De </w:t>
      </w:r>
      <w:r w:rsidRPr="00D13FD0">
        <w:rPr>
          <w:rFonts w:ascii="Verdana" w:hAnsi="Verdana"/>
          <w:i/>
          <w:iCs/>
          <w:sz w:val="18"/>
          <w:szCs w:val="18"/>
        </w:rPr>
        <w:t xml:space="preserve">Arrangement on </w:t>
      </w:r>
      <w:proofErr w:type="spellStart"/>
      <w:r w:rsidRPr="00D13FD0">
        <w:rPr>
          <w:rFonts w:ascii="Verdana" w:hAnsi="Verdana"/>
          <w:i/>
          <w:iCs/>
          <w:sz w:val="18"/>
          <w:szCs w:val="18"/>
        </w:rPr>
        <w:t>Officially</w:t>
      </w:r>
      <w:proofErr w:type="spellEnd"/>
      <w:r w:rsidRPr="00D13FD0">
        <w:rPr>
          <w:rFonts w:ascii="Verdana" w:hAnsi="Verdana"/>
          <w:i/>
          <w:iCs/>
          <w:sz w:val="18"/>
          <w:szCs w:val="18"/>
        </w:rPr>
        <w:t xml:space="preserve"> </w:t>
      </w:r>
      <w:proofErr w:type="spellStart"/>
      <w:r w:rsidRPr="00D13FD0">
        <w:rPr>
          <w:rFonts w:ascii="Verdana" w:hAnsi="Verdana"/>
          <w:i/>
          <w:iCs/>
          <w:sz w:val="18"/>
          <w:szCs w:val="18"/>
        </w:rPr>
        <w:t>Supported</w:t>
      </w:r>
      <w:proofErr w:type="spellEnd"/>
      <w:r w:rsidRPr="00D13FD0">
        <w:rPr>
          <w:rFonts w:ascii="Verdana" w:hAnsi="Verdana"/>
          <w:i/>
          <w:iCs/>
          <w:sz w:val="18"/>
          <w:szCs w:val="18"/>
        </w:rPr>
        <w:t xml:space="preserve"> Export </w:t>
      </w:r>
      <w:proofErr w:type="spellStart"/>
      <w:r w:rsidRPr="00D13FD0">
        <w:rPr>
          <w:rFonts w:ascii="Verdana" w:hAnsi="Verdana"/>
          <w:i/>
          <w:iCs/>
          <w:sz w:val="18"/>
          <w:szCs w:val="18"/>
        </w:rPr>
        <w:t>Credits</w:t>
      </w:r>
      <w:proofErr w:type="spellEnd"/>
      <w:r w:rsidRPr="00D13FD0">
        <w:rPr>
          <w:rFonts w:ascii="Verdana" w:hAnsi="Verdana"/>
          <w:i/>
          <w:iCs/>
          <w:sz w:val="18"/>
          <w:szCs w:val="18"/>
        </w:rPr>
        <w:t xml:space="preserve"> </w:t>
      </w:r>
      <w:r w:rsidRPr="00D13FD0">
        <w:rPr>
          <w:rFonts w:ascii="Verdana" w:hAnsi="Verdana"/>
          <w:sz w:val="18"/>
          <w:szCs w:val="18"/>
        </w:rPr>
        <w:t xml:space="preserve">(kortweg </w:t>
      </w:r>
      <w:r w:rsidRPr="00D13FD0">
        <w:rPr>
          <w:rFonts w:ascii="Verdana" w:hAnsi="Verdana"/>
          <w:i/>
          <w:iCs/>
          <w:sz w:val="18"/>
          <w:szCs w:val="18"/>
        </w:rPr>
        <w:t>Arrangement)</w:t>
      </w:r>
      <w:r w:rsidRPr="00D13FD0">
        <w:rPr>
          <w:rFonts w:ascii="Verdana" w:hAnsi="Verdana"/>
          <w:sz w:val="18"/>
          <w:szCs w:val="18"/>
        </w:rPr>
        <w:t xml:space="preserve"> is het onderlinge regelgevende kader voor publieke exportkredietverzekering. Ondanks meerdere onderhandelingsrondes is er afgelopen jaar geen akkoord bereikt over de uitfasering van </w:t>
      </w:r>
      <w:proofErr w:type="spellStart"/>
      <w:r w:rsidR="000C54CF">
        <w:rPr>
          <w:rFonts w:ascii="Verdana" w:hAnsi="Verdana"/>
          <w:sz w:val="18"/>
          <w:szCs w:val="18"/>
        </w:rPr>
        <w:t>ekv</w:t>
      </w:r>
      <w:proofErr w:type="spellEnd"/>
      <w:r w:rsidRPr="00D13FD0">
        <w:rPr>
          <w:rFonts w:ascii="Verdana" w:hAnsi="Verdana"/>
          <w:sz w:val="18"/>
          <w:szCs w:val="18"/>
        </w:rPr>
        <w:t xml:space="preserve">-steun aan de fossiele energiesector binnen de </w:t>
      </w:r>
      <w:r w:rsidRPr="00D13FD0">
        <w:rPr>
          <w:rFonts w:ascii="Verdana" w:hAnsi="Verdana"/>
          <w:i/>
          <w:iCs/>
          <w:sz w:val="18"/>
          <w:szCs w:val="18"/>
        </w:rPr>
        <w:t>Arrangement</w:t>
      </w:r>
      <w:r w:rsidRPr="00D13FD0">
        <w:rPr>
          <w:rFonts w:ascii="Verdana" w:hAnsi="Verdana"/>
          <w:sz w:val="18"/>
          <w:szCs w:val="18"/>
        </w:rPr>
        <w:t>. Wel zijn eind 2024 gesprekken opgestart over een mogelijke herziening van de regelgeving rond (on)gebonden hulp, die momenteel nog gebaseerd is op kaders uit de vroege jaren negentig. Begin 2025 hebben de eerste kennissessies hierover plaatsgevonden. Dit onderwerp zal naar verwachting in de loop van dit jaar</w:t>
      </w:r>
      <w:r w:rsidRPr="00D13FD0" w:rsidR="001B4420">
        <w:rPr>
          <w:rFonts w:ascii="Verdana" w:hAnsi="Verdana"/>
          <w:sz w:val="18"/>
          <w:szCs w:val="18"/>
        </w:rPr>
        <w:t xml:space="preserve"> verder</w:t>
      </w:r>
      <w:r w:rsidRPr="00D13FD0">
        <w:rPr>
          <w:rFonts w:ascii="Verdana" w:hAnsi="Verdana"/>
          <w:sz w:val="18"/>
          <w:szCs w:val="18"/>
        </w:rPr>
        <w:t xml:space="preserve"> </w:t>
      </w:r>
      <w:r w:rsidRPr="00D13FD0" w:rsidR="001B4420">
        <w:rPr>
          <w:rFonts w:ascii="Verdana" w:hAnsi="Verdana"/>
          <w:sz w:val="18"/>
          <w:szCs w:val="18"/>
        </w:rPr>
        <w:t>worden besproken.</w:t>
      </w:r>
    </w:p>
    <w:p w:rsidR="0011780D" w:rsidP="0011780D" w:rsidRDefault="0011780D" w14:paraId="2A48FA5B" w14:textId="77777777">
      <w:pPr>
        <w:pStyle w:val="Kop2"/>
        <w:rPr>
          <w:sz w:val="28"/>
          <w:szCs w:val="28"/>
        </w:rPr>
      </w:pPr>
      <w:bookmarkStart w:name="_Toc200717068" w:id="30"/>
      <w:r>
        <w:rPr>
          <w:sz w:val="28"/>
          <w:szCs w:val="28"/>
        </w:rPr>
        <w:t>6.3 ECG-common approaches</w:t>
      </w:r>
      <w:bookmarkEnd w:id="30"/>
    </w:p>
    <w:p w:rsidR="004B21FE" w:rsidP="0011780D" w:rsidRDefault="0011780D" w14:paraId="38134B46" w14:textId="77777777">
      <w:pPr>
        <w:rPr>
          <w:rFonts w:ascii="Verdana" w:hAnsi="Verdana"/>
          <w:sz w:val="18"/>
          <w:szCs w:val="18"/>
        </w:rPr>
      </w:pPr>
      <w:r w:rsidRPr="00D13FD0">
        <w:rPr>
          <w:rFonts w:ascii="Verdana" w:hAnsi="Verdana"/>
          <w:sz w:val="18"/>
          <w:szCs w:val="18"/>
        </w:rPr>
        <w:t xml:space="preserve">In de Export Credit Group (ECG) van de OESO maken </w:t>
      </w:r>
      <w:r w:rsidR="003A18DC">
        <w:rPr>
          <w:rFonts w:ascii="Verdana" w:hAnsi="Verdana"/>
          <w:sz w:val="18"/>
          <w:szCs w:val="18"/>
        </w:rPr>
        <w:t xml:space="preserve">deelnemende </w:t>
      </w:r>
      <w:r w:rsidRPr="00D13FD0">
        <w:rPr>
          <w:rFonts w:ascii="Verdana" w:hAnsi="Verdana"/>
          <w:sz w:val="18"/>
          <w:szCs w:val="18"/>
        </w:rPr>
        <w:t xml:space="preserve">landen afspraken over het milieu- en sociale </w:t>
      </w:r>
      <w:proofErr w:type="spellStart"/>
      <w:r w:rsidRPr="00D13FD0">
        <w:rPr>
          <w:rFonts w:ascii="Verdana" w:hAnsi="Verdana"/>
          <w:sz w:val="18"/>
          <w:szCs w:val="18"/>
        </w:rPr>
        <w:t>due</w:t>
      </w:r>
      <w:proofErr w:type="spellEnd"/>
      <w:r w:rsidRPr="00D13FD0">
        <w:rPr>
          <w:rFonts w:ascii="Verdana" w:hAnsi="Verdana"/>
          <w:sz w:val="18"/>
          <w:szCs w:val="18"/>
        </w:rPr>
        <w:t xml:space="preserve"> diligence beleid</w:t>
      </w:r>
      <w:r w:rsidR="007D7146">
        <w:rPr>
          <w:rFonts w:ascii="Verdana" w:hAnsi="Verdana"/>
          <w:sz w:val="18"/>
          <w:szCs w:val="18"/>
        </w:rPr>
        <w:t xml:space="preserve"> voor de </w:t>
      </w:r>
      <w:proofErr w:type="spellStart"/>
      <w:r w:rsidR="007D7146">
        <w:rPr>
          <w:rFonts w:ascii="Verdana" w:hAnsi="Verdana"/>
          <w:sz w:val="18"/>
          <w:szCs w:val="18"/>
        </w:rPr>
        <w:t>ekv</w:t>
      </w:r>
      <w:proofErr w:type="spellEnd"/>
      <w:r w:rsidRPr="00D13FD0">
        <w:rPr>
          <w:rFonts w:ascii="Verdana" w:hAnsi="Verdana"/>
          <w:sz w:val="18"/>
          <w:szCs w:val="18"/>
        </w:rPr>
        <w:t>, anti-omkoping en duurzaam leenbeleid voor publieke exportfinanciering. De laatste update van de Common Approaches, het milieu</w:t>
      </w:r>
      <w:r w:rsidR="007D7146">
        <w:rPr>
          <w:rFonts w:ascii="Verdana" w:hAnsi="Verdana"/>
          <w:sz w:val="18"/>
          <w:szCs w:val="18"/>
        </w:rPr>
        <w:t>-</w:t>
      </w:r>
      <w:r w:rsidRPr="00D13FD0">
        <w:rPr>
          <w:rFonts w:ascii="Verdana" w:hAnsi="Verdana"/>
          <w:sz w:val="18"/>
          <w:szCs w:val="18"/>
        </w:rPr>
        <w:t xml:space="preserve"> en sociale </w:t>
      </w:r>
      <w:proofErr w:type="spellStart"/>
      <w:r w:rsidRPr="00D13FD0">
        <w:rPr>
          <w:rFonts w:ascii="Verdana" w:hAnsi="Verdana"/>
          <w:sz w:val="18"/>
          <w:szCs w:val="18"/>
        </w:rPr>
        <w:t>due</w:t>
      </w:r>
      <w:proofErr w:type="spellEnd"/>
      <w:r w:rsidRPr="00D13FD0">
        <w:rPr>
          <w:rFonts w:ascii="Verdana" w:hAnsi="Verdana"/>
          <w:sz w:val="18"/>
          <w:szCs w:val="18"/>
        </w:rPr>
        <w:t xml:space="preserve"> diligence kader van de OESO, stamt uit 2016. Nederland zet zich in voor een aanscherping van de Common Approaches ten behoeve van een gelijkwaardig speelveld. Sinds 2022 vind</w:t>
      </w:r>
      <w:r w:rsidR="003A18DC">
        <w:rPr>
          <w:rFonts w:ascii="Verdana" w:hAnsi="Verdana"/>
          <w:sz w:val="18"/>
          <w:szCs w:val="18"/>
        </w:rPr>
        <w:t>en</w:t>
      </w:r>
      <w:r w:rsidRPr="00D13FD0">
        <w:rPr>
          <w:rFonts w:ascii="Verdana" w:hAnsi="Verdana"/>
          <w:sz w:val="18"/>
          <w:szCs w:val="18"/>
        </w:rPr>
        <w:t xml:space="preserve"> er</w:t>
      </w:r>
      <w:r w:rsidR="003A18DC">
        <w:rPr>
          <w:rFonts w:ascii="Verdana" w:hAnsi="Verdana"/>
          <w:sz w:val="18"/>
          <w:szCs w:val="18"/>
        </w:rPr>
        <w:t xml:space="preserve"> onderhandelingen voor</w:t>
      </w:r>
      <w:r w:rsidRPr="00D13FD0">
        <w:rPr>
          <w:rFonts w:ascii="Verdana" w:hAnsi="Verdana"/>
          <w:sz w:val="18"/>
          <w:szCs w:val="18"/>
        </w:rPr>
        <w:t xml:space="preserve"> een herziening van de Common Approaches plaats. Er wordt gestreefd naar een akkoord over de nieuwe Common Approaches in </w:t>
      </w:r>
      <w:r w:rsidR="004B21FE">
        <w:rPr>
          <w:rFonts w:ascii="Verdana" w:hAnsi="Verdana"/>
          <w:sz w:val="18"/>
          <w:szCs w:val="18"/>
        </w:rPr>
        <w:t>2025.</w:t>
      </w:r>
      <w:r w:rsidRPr="00D13FD0">
        <w:rPr>
          <w:rFonts w:ascii="Verdana" w:hAnsi="Verdana"/>
          <w:sz w:val="18"/>
          <w:szCs w:val="18"/>
        </w:rPr>
        <w:t xml:space="preserve"> </w:t>
      </w:r>
    </w:p>
    <w:p w:rsidRPr="00D13FD0" w:rsidR="0011780D" w:rsidP="0011780D" w:rsidRDefault="0011780D" w14:paraId="78268C7D" w14:textId="30975136">
      <w:pPr>
        <w:rPr>
          <w:rFonts w:ascii="Verdana" w:hAnsi="Verdana"/>
          <w:sz w:val="18"/>
          <w:szCs w:val="18"/>
        </w:rPr>
      </w:pPr>
      <w:r w:rsidRPr="00D13FD0">
        <w:rPr>
          <w:rFonts w:ascii="Verdana" w:hAnsi="Verdana"/>
          <w:sz w:val="18"/>
          <w:szCs w:val="18"/>
        </w:rPr>
        <w:t xml:space="preserve">Nederland pleit ervoor om alle </w:t>
      </w:r>
      <w:r w:rsidR="004B05D6">
        <w:rPr>
          <w:rFonts w:ascii="Verdana" w:hAnsi="Verdana"/>
          <w:sz w:val="18"/>
          <w:szCs w:val="18"/>
        </w:rPr>
        <w:t xml:space="preserve">publieke exportfinanciering </w:t>
      </w:r>
      <w:r w:rsidRPr="00D13FD0">
        <w:rPr>
          <w:rFonts w:ascii="Verdana" w:hAnsi="Verdana"/>
          <w:sz w:val="18"/>
          <w:szCs w:val="18"/>
        </w:rPr>
        <w:t xml:space="preserve">onder de </w:t>
      </w:r>
      <w:r w:rsidR="003A18DC">
        <w:rPr>
          <w:rFonts w:ascii="Verdana" w:hAnsi="Verdana"/>
          <w:sz w:val="18"/>
          <w:szCs w:val="18"/>
        </w:rPr>
        <w:t>reikwijdte van de</w:t>
      </w:r>
      <w:r w:rsidRPr="00D13FD0">
        <w:rPr>
          <w:rFonts w:ascii="Verdana" w:hAnsi="Verdana"/>
          <w:sz w:val="18"/>
          <w:szCs w:val="18"/>
        </w:rPr>
        <w:t xml:space="preserve"> Common Approaches te laten vallen. Het gaat daarbij ook om </w:t>
      </w:r>
      <w:r w:rsidR="004B05D6">
        <w:rPr>
          <w:rFonts w:ascii="Verdana" w:hAnsi="Verdana"/>
          <w:sz w:val="18"/>
          <w:szCs w:val="18"/>
        </w:rPr>
        <w:t>export</w:t>
      </w:r>
      <w:r w:rsidRPr="00D13FD0">
        <w:rPr>
          <w:rFonts w:ascii="Verdana" w:hAnsi="Verdana"/>
          <w:sz w:val="18"/>
          <w:szCs w:val="18"/>
        </w:rPr>
        <w:t>transacties met korte looptijden</w:t>
      </w:r>
      <w:r w:rsidR="004B05D6">
        <w:rPr>
          <w:rFonts w:ascii="Verdana" w:hAnsi="Verdana"/>
          <w:sz w:val="18"/>
          <w:szCs w:val="18"/>
        </w:rPr>
        <w:t xml:space="preserve"> (minder dan </w:t>
      </w:r>
      <w:r w:rsidR="001634B3">
        <w:rPr>
          <w:rFonts w:ascii="Verdana" w:hAnsi="Verdana"/>
          <w:sz w:val="18"/>
          <w:szCs w:val="18"/>
        </w:rPr>
        <w:t>twee</w:t>
      </w:r>
      <w:r w:rsidR="004B05D6">
        <w:rPr>
          <w:rFonts w:ascii="Verdana" w:hAnsi="Verdana"/>
          <w:sz w:val="18"/>
          <w:szCs w:val="18"/>
        </w:rPr>
        <w:t xml:space="preserve"> jaar)</w:t>
      </w:r>
      <w:r w:rsidRPr="00D13FD0">
        <w:rPr>
          <w:rFonts w:ascii="Verdana" w:hAnsi="Verdana"/>
          <w:sz w:val="18"/>
          <w:szCs w:val="18"/>
        </w:rPr>
        <w:t xml:space="preserve">. </w:t>
      </w:r>
      <w:r w:rsidR="004B05D6">
        <w:rPr>
          <w:rFonts w:ascii="Verdana" w:hAnsi="Verdana"/>
          <w:sz w:val="18"/>
          <w:szCs w:val="18"/>
        </w:rPr>
        <w:t>Voor deze transacties die nu buiten de scope van de Common Approaches vallen</w:t>
      </w:r>
      <w:r w:rsidRPr="00D13FD0" w:rsidR="004B05D6">
        <w:rPr>
          <w:rFonts w:ascii="Verdana" w:hAnsi="Verdana"/>
          <w:sz w:val="18"/>
          <w:szCs w:val="18"/>
        </w:rPr>
        <w:t xml:space="preserve"> </w:t>
      </w:r>
      <w:r w:rsidRPr="00D13FD0">
        <w:rPr>
          <w:rFonts w:ascii="Verdana" w:hAnsi="Verdana"/>
          <w:sz w:val="18"/>
          <w:szCs w:val="18"/>
        </w:rPr>
        <w:t xml:space="preserve">zou in ieder geval een risico-gebaseerde aanpak van toepassing moeten zijn, conform </w:t>
      </w:r>
      <w:r w:rsidR="001634B3">
        <w:rPr>
          <w:rFonts w:ascii="Verdana" w:hAnsi="Verdana"/>
          <w:sz w:val="18"/>
          <w:szCs w:val="18"/>
        </w:rPr>
        <w:t>h</w:t>
      </w:r>
      <w:r w:rsidRPr="00D13FD0">
        <w:rPr>
          <w:rFonts w:ascii="Verdana" w:hAnsi="Verdana"/>
          <w:sz w:val="18"/>
          <w:szCs w:val="18"/>
        </w:rPr>
        <w:t>e</w:t>
      </w:r>
      <w:r w:rsidR="001634B3">
        <w:rPr>
          <w:rFonts w:ascii="Verdana" w:hAnsi="Verdana"/>
          <w:sz w:val="18"/>
          <w:szCs w:val="18"/>
        </w:rPr>
        <w:t>t</w:t>
      </w:r>
      <w:r w:rsidRPr="00D13FD0">
        <w:rPr>
          <w:rFonts w:ascii="Verdana" w:hAnsi="Verdana"/>
          <w:sz w:val="18"/>
          <w:szCs w:val="18"/>
        </w:rPr>
        <w:t xml:space="preserve"> </w:t>
      </w:r>
      <w:r w:rsidR="001634B3">
        <w:rPr>
          <w:rFonts w:ascii="Verdana" w:hAnsi="Verdana"/>
          <w:sz w:val="18"/>
          <w:szCs w:val="18"/>
        </w:rPr>
        <w:t xml:space="preserve">Nederlands </w:t>
      </w:r>
      <w:r w:rsidRPr="00D13FD0">
        <w:rPr>
          <w:rFonts w:ascii="Verdana" w:hAnsi="Verdana"/>
          <w:sz w:val="18"/>
          <w:szCs w:val="18"/>
        </w:rPr>
        <w:t xml:space="preserve">beleid. </w:t>
      </w:r>
      <w:r w:rsidR="003A18DC">
        <w:rPr>
          <w:rFonts w:ascii="Verdana" w:hAnsi="Verdana"/>
          <w:sz w:val="18"/>
          <w:szCs w:val="18"/>
        </w:rPr>
        <w:t xml:space="preserve">Daarnaast zet </w:t>
      </w:r>
      <w:r w:rsidRPr="003A18DC" w:rsidR="003A18DC">
        <w:rPr>
          <w:rFonts w:ascii="Verdana" w:hAnsi="Verdana"/>
          <w:sz w:val="18"/>
          <w:szCs w:val="18"/>
        </w:rPr>
        <w:t xml:space="preserve">Nederland </w:t>
      </w:r>
      <w:r w:rsidR="003A18DC">
        <w:rPr>
          <w:rFonts w:ascii="Verdana" w:hAnsi="Verdana"/>
          <w:sz w:val="18"/>
          <w:szCs w:val="18"/>
        </w:rPr>
        <w:t>zich</w:t>
      </w:r>
      <w:r w:rsidRPr="003A18DC" w:rsidR="003A18DC">
        <w:rPr>
          <w:rFonts w:ascii="Verdana" w:hAnsi="Verdana"/>
          <w:sz w:val="18"/>
          <w:szCs w:val="18"/>
        </w:rPr>
        <w:t xml:space="preserve"> actief in binnen de OESO voor het opnemen van een inspanningsverplichting voor projecteigenaren om transparantie te bevorderen.</w:t>
      </w:r>
    </w:p>
    <w:p w:rsidRPr="00D13FD0" w:rsidR="0011780D" w:rsidP="0011780D" w:rsidRDefault="0011780D" w14:paraId="79E887B9" w14:textId="2B2B8C99">
      <w:pPr>
        <w:rPr>
          <w:rFonts w:ascii="Verdana" w:hAnsi="Verdana"/>
          <w:sz w:val="18"/>
          <w:szCs w:val="18"/>
        </w:rPr>
      </w:pPr>
      <w:r w:rsidRPr="00D13FD0">
        <w:rPr>
          <w:rFonts w:ascii="Verdana" w:hAnsi="Verdana"/>
          <w:sz w:val="18"/>
          <w:szCs w:val="18"/>
        </w:rPr>
        <w:t xml:space="preserve">In het najaar van 2024 is de </w:t>
      </w:r>
      <w:proofErr w:type="spellStart"/>
      <w:r w:rsidRPr="00D13FD0">
        <w:rPr>
          <w:rFonts w:ascii="Verdana" w:hAnsi="Verdana"/>
          <w:sz w:val="18"/>
          <w:szCs w:val="18"/>
        </w:rPr>
        <w:t>Guidance</w:t>
      </w:r>
      <w:proofErr w:type="spellEnd"/>
      <w:r w:rsidRPr="00D13FD0">
        <w:rPr>
          <w:rFonts w:ascii="Verdana" w:hAnsi="Verdana"/>
          <w:sz w:val="18"/>
          <w:szCs w:val="18"/>
        </w:rPr>
        <w:t xml:space="preserve"> </w:t>
      </w:r>
      <w:proofErr w:type="spellStart"/>
      <w:r w:rsidRPr="00D13FD0">
        <w:rPr>
          <w:rFonts w:ascii="Verdana" w:hAnsi="Verdana"/>
          <w:sz w:val="18"/>
          <w:szCs w:val="18"/>
        </w:rPr>
        <w:t>Note</w:t>
      </w:r>
      <w:proofErr w:type="spellEnd"/>
      <w:r w:rsidRPr="00D13FD0">
        <w:rPr>
          <w:rFonts w:ascii="Verdana" w:hAnsi="Verdana"/>
          <w:sz w:val="18"/>
          <w:szCs w:val="18"/>
        </w:rPr>
        <w:t xml:space="preserve"> on Anti-</w:t>
      </w:r>
      <w:proofErr w:type="spellStart"/>
      <w:r w:rsidRPr="00D13FD0">
        <w:rPr>
          <w:rFonts w:ascii="Verdana" w:hAnsi="Verdana"/>
          <w:sz w:val="18"/>
          <w:szCs w:val="18"/>
        </w:rPr>
        <w:t>Bribery</w:t>
      </w:r>
      <w:proofErr w:type="spellEnd"/>
      <w:r w:rsidRPr="00D13FD0">
        <w:rPr>
          <w:rFonts w:ascii="Verdana" w:hAnsi="Verdana"/>
          <w:sz w:val="18"/>
          <w:szCs w:val="18"/>
        </w:rPr>
        <w:t xml:space="preserve"> afgerond binnen de ECG. De </w:t>
      </w:r>
      <w:proofErr w:type="spellStart"/>
      <w:r w:rsidRPr="00D13FD0">
        <w:rPr>
          <w:rFonts w:ascii="Verdana" w:hAnsi="Verdana"/>
          <w:sz w:val="18"/>
          <w:szCs w:val="18"/>
        </w:rPr>
        <w:t>Guidance</w:t>
      </w:r>
      <w:proofErr w:type="spellEnd"/>
      <w:r w:rsidRPr="00D13FD0">
        <w:rPr>
          <w:rFonts w:ascii="Verdana" w:hAnsi="Verdana"/>
          <w:sz w:val="18"/>
          <w:szCs w:val="18"/>
        </w:rPr>
        <w:t xml:space="preserve"> </w:t>
      </w:r>
      <w:proofErr w:type="spellStart"/>
      <w:r w:rsidRPr="00D13FD0">
        <w:rPr>
          <w:rFonts w:ascii="Verdana" w:hAnsi="Verdana"/>
          <w:sz w:val="18"/>
          <w:szCs w:val="18"/>
        </w:rPr>
        <w:t>Note</w:t>
      </w:r>
      <w:proofErr w:type="spellEnd"/>
      <w:r w:rsidRPr="00D13FD0">
        <w:rPr>
          <w:rFonts w:ascii="Verdana" w:hAnsi="Verdana"/>
          <w:sz w:val="18"/>
          <w:szCs w:val="18"/>
        </w:rPr>
        <w:t xml:space="preserve"> dient als kennisdocument voor publieke kredietverzekeraars, zodat onderling kennis en ervaringen kunnen worden uitgewisseld. </w:t>
      </w:r>
      <w:r w:rsidR="00B657FB">
        <w:rPr>
          <w:rFonts w:ascii="Verdana" w:hAnsi="Verdana"/>
          <w:sz w:val="18"/>
          <w:szCs w:val="18"/>
        </w:rPr>
        <w:t xml:space="preserve">Internationale samenwerking helpt effectiever anti-omkopingsbeleid tot stand te komen, wat bevorderlijk is voor het internationaal gelijk speelveld. </w:t>
      </w:r>
    </w:p>
    <w:p w:rsidRPr="00007F88" w:rsidR="0011780D" w:rsidP="0011780D" w:rsidRDefault="0011780D" w14:paraId="68ABCF32" w14:textId="65D2415E">
      <w:pPr>
        <w:pStyle w:val="Kop1"/>
        <w:rPr>
          <w:sz w:val="32"/>
          <w:szCs w:val="32"/>
        </w:rPr>
      </w:pPr>
      <w:bookmarkStart w:name="_Toc200717069" w:id="31"/>
      <w:r>
        <w:rPr>
          <w:sz w:val="32"/>
          <w:szCs w:val="32"/>
        </w:rPr>
        <w:t xml:space="preserve">7. </w:t>
      </w:r>
      <w:r w:rsidRPr="00007F88">
        <w:rPr>
          <w:sz w:val="32"/>
          <w:szCs w:val="32"/>
        </w:rPr>
        <w:t>Afwikkeling COVID-19-maatregelen</w:t>
      </w:r>
      <w:bookmarkEnd w:id="31"/>
    </w:p>
    <w:p w:rsidRPr="00D13FD0" w:rsidR="0011780D" w:rsidP="0011780D" w:rsidRDefault="0011780D" w14:paraId="2238AF45" w14:textId="77777777">
      <w:pPr>
        <w:rPr>
          <w:rFonts w:ascii="Verdana" w:hAnsi="Verdana"/>
          <w:sz w:val="18"/>
          <w:szCs w:val="18"/>
        </w:rPr>
      </w:pPr>
      <w:r w:rsidRPr="00D13FD0">
        <w:rPr>
          <w:rFonts w:ascii="Verdana" w:hAnsi="Verdana"/>
          <w:sz w:val="18"/>
          <w:szCs w:val="18"/>
        </w:rPr>
        <w:t xml:space="preserve">De COVID-19 crisis veroorzaakte economische onzekerheid, waardoor kredietverzekeraars </w:t>
      </w:r>
      <w:proofErr w:type="spellStart"/>
      <w:r w:rsidRPr="00D13FD0">
        <w:rPr>
          <w:rFonts w:ascii="Verdana" w:hAnsi="Verdana"/>
          <w:sz w:val="18"/>
          <w:szCs w:val="18"/>
        </w:rPr>
        <w:t>risicomijdender</w:t>
      </w:r>
      <w:proofErr w:type="spellEnd"/>
      <w:r w:rsidRPr="00D13FD0">
        <w:rPr>
          <w:rFonts w:ascii="Verdana" w:hAnsi="Verdana"/>
          <w:sz w:val="18"/>
          <w:szCs w:val="18"/>
        </w:rPr>
        <w:t xml:space="preserve"> werden. Dit had een negatief effect op de mogelijkheden voor Nederlandse bedrijven om het risico op wanbetaling af te dekken op kortlopende leverancierskredieten. Het stilvallen van de binnenlandse handel tijdens het begin van de COVID-19-crisis vormde een reëel risico. Daarom heeft de Nederlandse overheid zich in 2020 en 2021 tijdelijk garant gesteld voor leverancierskredieten, de zogenaamde Crisismaatregel Herverzekeringen Leverancierskredieten </w:t>
      </w:r>
      <w:r w:rsidRPr="00D13FD0">
        <w:rPr>
          <w:rFonts w:ascii="Verdana" w:hAnsi="Verdana"/>
          <w:sz w:val="18"/>
          <w:szCs w:val="18"/>
        </w:rPr>
        <w:lastRenderedPageBreak/>
        <w:t>(</w:t>
      </w:r>
      <w:proofErr w:type="spellStart"/>
      <w:r w:rsidRPr="00D13FD0">
        <w:rPr>
          <w:rFonts w:ascii="Verdana" w:hAnsi="Verdana"/>
          <w:sz w:val="18"/>
          <w:szCs w:val="18"/>
        </w:rPr>
        <w:t>HuLK</w:t>
      </w:r>
      <w:proofErr w:type="spellEnd"/>
      <w:r w:rsidRPr="00D13FD0">
        <w:rPr>
          <w:rFonts w:ascii="Verdana" w:hAnsi="Verdana"/>
          <w:sz w:val="18"/>
          <w:szCs w:val="18"/>
        </w:rPr>
        <w:t xml:space="preserve">). De </w:t>
      </w:r>
      <w:proofErr w:type="spellStart"/>
      <w:r w:rsidRPr="00D13FD0">
        <w:rPr>
          <w:rFonts w:ascii="Verdana" w:hAnsi="Verdana"/>
          <w:sz w:val="18"/>
          <w:szCs w:val="18"/>
        </w:rPr>
        <w:t>HuLK</w:t>
      </w:r>
      <w:proofErr w:type="spellEnd"/>
      <w:r w:rsidRPr="00D13FD0">
        <w:rPr>
          <w:rFonts w:ascii="Verdana" w:hAnsi="Verdana"/>
          <w:sz w:val="18"/>
          <w:szCs w:val="18"/>
        </w:rPr>
        <w:t xml:space="preserve"> regeling heeft 12 miljard euro aan garanties verstrekt. De </w:t>
      </w:r>
      <w:proofErr w:type="spellStart"/>
      <w:r w:rsidRPr="00D13FD0">
        <w:rPr>
          <w:rFonts w:ascii="Verdana" w:hAnsi="Verdana"/>
          <w:sz w:val="18"/>
          <w:szCs w:val="18"/>
        </w:rPr>
        <w:t>HuLK</w:t>
      </w:r>
      <w:proofErr w:type="spellEnd"/>
      <w:r w:rsidRPr="00D13FD0">
        <w:rPr>
          <w:rFonts w:ascii="Verdana" w:hAnsi="Verdana"/>
          <w:sz w:val="18"/>
          <w:szCs w:val="18"/>
        </w:rPr>
        <w:t xml:space="preserve"> liep af op 1 juli 2021. </w:t>
      </w:r>
    </w:p>
    <w:p w:rsidRPr="00D13FD0" w:rsidR="0011780D" w:rsidP="0011780D" w:rsidRDefault="0011780D" w14:paraId="73A8B870" w14:textId="002C10FF">
      <w:pPr>
        <w:rPr>
          <w:rFonts w:ascii="Verdana" w:hAnsi="Verdana"/>
          <w:sz w:val="18"/>
          <w:szCs w:val="18"/>
        </w:rPr>
      </w:pPr>
      <w:r w:rsidRPr="00D13FD0">
        <w:rPr>
          <w:rFonts w:ascii="Verdana" w:hAnsi="Verdana"/>
          <w:sz w:val="18"/>
          <w:szCs w:val="18"/>
        </w:rPr>
        <w:t xml:space="preserve">De ex-post controle van de regeling, uitgevoerd in samenwerking met een externe accountant, is in 2024 voor </w:t>
      </w:r>
      <w:r w:rsidR="000C54CF">
        <w:rPr>
          <w:rFonts w:ascii="Verdana" w:hAnsi="Verdana"/>
          <w:sz w:val="18"/>
          <w:szCs w:val="18"/>
        </w:rPr>
        <w:t>zes</w:t>
      </w:r>
      <w:r w:rsidRPr="00D13FD0">
        <w:rPr>
          <w:rFonts w:ascii="Verdana" w:hAnsi="Verdana"/>
          <w:sz w:val="18"/>
          <w:szCs w:val="18"/>
        </w:rPr>
        <w:t xml:space="preserve"> van de </w:t>
      </w:r>
      <w:r w:rsidR="000C54CF">
        <w:rPr>
          <w:rFonts w:ascii="Verdana" w:hAnsi="Verdana"/>
          <w:sz w:val="18"/>
          <w:szCs w:val="18"/>
        </w:rPr>
        <w:t>zeven</w:t>
      </w:r>
      <w:r w:rsidRPr="00D13FD0">
        <w:rPr>
          <w:rFonts w:ascii="Verdana" w:hAnsi="Verdana"/>
          <w:sz w:val="18"/>
          <w:szCs w:val="18"/>
        </w:rPr>
        <w:t xml:space="preserve"> verzekeraars onder de regeling afgerond. Ook heeft de Auditdienst Rijk in 2024 de evaluatie van de crisismaatregel afgerond. Deze evaluatie is gedeeld met de Tweede Kamer.</w:t>
      </w:r>
      <w:r w:rsidRPr="00D13FD0">
        <w:rPr>
          <w:rStyle w:val="Voetnootmarkering"/>
          <w:rFonts w:ascii="Verdana" w:hAnsi="Verdana"/>
          <w:sz w:val="18"/>
          <w:szCs w:val="18"/>
        </w:rPr>
        <w:footnoteReference w:id="25"/>
      </w:r>
      <w:r w:rsidRPr="00D13FD0">
        <w:rPr>
          <w:rFonts w:ascii="Verdana" w:hAnsi="Verdana"/>
          <w:sz w:val="18"/>
          <w:szCs w:val="18"/>
        </w:rPr>
        <w:t xml:space="preserve"> Uit deze evaluatie is gebleken dat de maatregel zeer waarschijnlijk heeft bijgedragen aan het voorkomen van grote nadelige macro-economische effecten. Echter zijn tijdens de COVID-crisis tal van steunmaatregelen genomen</w:t>
      </w:r>
      <w:r w:rsidR="000C54CF">
        <w:rPr>
          <w:rFonts w:ascii="Verdana" w:hAnsi="Verdana"/>
          <w:sz w:val="18"/>
          <w:szCs w:val="18"/>
        </w:rPr>
        <w:t>.</w:t>
      </w:r>
      <w:r w:rsidRPr="00D13FD0">
        <w:rPr>
          <w:rFonts w:ascii="Verdana" w:hAnsi="Verdana"/>
          <w:sz w:val="18"/>
          <w:szCs w:val="18"/>
        </w:rPr>
        <w:t xml:space="preserve"> </w:t>
      </w:r>
      <w:r w:rsidR="000C54CF">
        <w:rPr>
          <w:rFonts w:ascii="Verdana" w:hAnsi="Verdana"/>
          <w:sz w:val="18"/>
          <w:szCs w:val="18"/>
        </w:rPr>
        <w:t>H</w:t>
      </w:r>
      <w:r w:rsidRPr="00D13FD0">
        <w:rPr>
          <w:rFonts w:ascii="Verdana" w:hAnsi="Verdana"/>
          <w:sz w:val="18"/>
          <w:szCs w:val="18"/>
        </w:rPr>
        <w:t xml:space="preserve">ierdoor zijn de directe effecten van de </w:t>
      </w:r>
      <w:proofErr w:type="spellStart"/>
      <w:r w:rsidRPr="00D13FD0">
        <w:rPr>
          <w:rFonts w:ascii="Verdana" w:hAnsi="Verdana"/>
          <w:sz w:val="18"/>
          <w:szCs w:val="18"/>
        </w:rPr>
        <w:t>HuLK</w:t>
      </w:r>
      <w:proofErr w:type="spellEnd"/>
      <w:r w:rsidRPr="00D13FD0">
        <w:rPr>
          <w:rFonts w:ascii="Verdana" w:hAnsi="Verdana"/>
          <w:sz w:val="18"/>
          <w:szCs w:val="18"/>
        </w:rPr>
        <w:t xml:space="preserve"> niet in isolatie meetbaar. </w:t>
      </w:r>
    </w:p>
    <w:p w:rsidR="0011780D" w:rsidP="0011780D" w:rsidRDefault="0011780D" w14:paraId="69D78733" w14:textId="77777777"/>
    <w:sectPr w:rsidR="0011780D" w:rsidSect="00001752">
      <w:footerReference w:type="default" r:id="rId15"/>
      <w:pgSz w:w="11906" w:h="16838"/>
      <w:pgMar w:top="1417" w:right="1417" w:bottom="1417" w:left="1417" w:header="708" w:footer="708"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B64E4" w14:textId="77777777" w:rsidR="007F3AC4" w:rsidRDefault="007F3AC4" w:rsidP="0011780D">
      <w:pPr>
        <w:spacing w:after="0" w:line="240" w:lineRule="auto"/>
      </w:pPr>
      <w:r>
        <w:separator/>
      </w:r>
    </w:p>
  </w:endnote>
  <w:endnote w:type="continuationSeparator" w:id="0">
    <w:p w14:paraId="69C93D31" w14:textId="77777777" w:rsidR="007F3AC4" w:rsidRDefault="007F3AC4" w:rsidP="0011780D">
      <w:pPr>
        <w:spacing w:after="0" w:line="240" w:lineRule="auto"/>
      </w:pPr>
      <w:r>
        <w:continuationSeparator/>
      </w:r>
    </w:p>
  </w:endnote>
  <w:endnote w:type="continuationNotice" w:id="1">
    <w:p w14:paraId="15609087" w14:textId="77777777" w:rsidR="007F3AC4" w:rsidRDefault="007F3A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686940"/>
      <w:docPartObj>
        <w:docPartGallery w:val="Page Numbers (Bottom of Page)"/>
        <w:docPartUnique/>
      </w:docPartObj>
    </w:sdtPr>
    <w:sdtEndPr/>
    <w:sdtContent>
      <w:p w14:paraId="29CD2450" w14:textId="2EE20079" w:rsidR="00001752" w:rsidRDefault="00001752">
        <w:pPr>
          <w:pStyle w:val="Voettekst"/>
          <w:jc w:val="center"/>
        </w:pPr>
        <w:r>
          <w:fldChar w:fldCharType="begin"/>
        </w:r>
        <w:r>
          <w:instrText>PAGE   \* MERGEFORMAT</w:instrText>
        </w:r>
        <w:r>
          <w:fldChar w:fldCharType="separate"/>
        </w:r>
        <w:r>
          <w:t>2</w:t>
        </w:r>
        <w:r>
          <w:fldChar w:fldCharType="end"/>
        </w:r>
      </w:p>
    </w:sdtContent>
  </w:sdt>
  <w:p w14:paraId="0213D4D9" w14:textId="77777777" w:rsidR="0035548E" w:rsidRDefault="0035548E" w:rsidP="000807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D0ECD" w14:textId="77777777" w:rsidR="007F3AC4" w:rsidRDefault="007F3AC4" w:rsidP="0011780D">
      <w:pPr>
        <w:spacing w:after="0" w:line="240" w:lineRule="auto"/>
      </w:pPr>
      <w:r>
        <w:separator/>
      </w:r>
    </w:p>
  </w:footnote>
  <w:footnote w:type="continuationSeparator" w:id="0">
    <w:p w14:paraId="2C157A6E" w14:textId="77777777" w:rsidR="007F3AC4" w:rsidRDefault="007F3AC4" w:rsidP="0011780D">
      <w:pPr>
        <w:spacing w:after="0" w:line="240" w:lineRule="auto"/>
      </w:pPr>
      <w:r>
        <w:continuationSeparator/>
      </w:r>
    </w:p>
  </w:footnote>
  <w:footnote w:type="continuationNotice" w:id="1">
    <w:p w14:paraId="4B498D33" w14:textId="77777777" w:rsidR="007F3AC4" w:rsidRDefault="007F3AC4">
      <w:pPr>
        <w:spacing w:after="0" w:line="240" w:lineRule="auto"/>
      </w:pPr>
    </w:p>
  </w:footnote>
  <w:footnote w:id="2">
    <w:p w14:paraId="36C74FE2" w14:textId="77777777" w:rsidR="0011780D" w:rsidRPr="004D6A1C" w:rsidRDefault="0011780D" w:rsidP="0011780D">
      <w:pPr>
        <w:pStyle w:val="Voetnoottekst"/>
        <w:rPr>
          <w:rFonts w:ascii="Verdana" w:hAnsi="Verdana"/>
          <w:sz w:val="16"/>
          <w:szCs w:val="16"/>
        </w:rPr>
      </w:pPr>
      <w:r w:rsidRPr="00D644B0">
        <w:rPr>
          <w:rStyle w:val="Voetnootmarkering"/>
          <w:rFonts w:ascii="Verdana" w:hAnsi="Verdana"/>
          <w:sz w:val="16"/>
          <w:szCs w:val="16"/>
        </w:rPr>
        <w:footnoteRef/>
      </w:r>
      <w:r w:rsidRPr="004D6A1C">
        <w:rPr>
          <w:rFonts w:ascii="Verdana" w:hAnsi="Verdana"/>
          <w:sz w:val="16"/>
          <w:szCs w:val="16"/>
        </w:rPr>
        <w:t xml:space="preserve"> Zie: </w:t>
      </w:r>
      <w:hyperlink r:id="rId1" w:history="1">
        <w:r w:rsidRPr="004D6A1C">
          <w:rPr>
            <w:rStyle w:val="Hyperlink"/>
            <w:rFonts w:ascii="Verdana" w:hAnsi="Verdana"/>
            <w:sz w:val="16"/>
            <w:szCs w:val="16"/>
          </w:rPr>
          <w:t>Website ADSB</w:t>
        </w:r>
      </w:hyperlink>
    </w:p>
  </w:footnote>
  <w:footnote w:id="3">
    <w:p w14:paraId="5C24A893" w14:textId="0B252CDC" w:rsidR="00D644B0" w:rsidRPr="004D6A1C" w:rsidRDefault="00D644B0">
      <w:pPr>
        <w:pStyle w:val="Voetnoottekst"/>
        <w:rPr>
          <w:rFonts w:ascii="Verdana" w:hAnsi="Verdana"/>
          <w:sz w:val="16"/>
          <w:szCs w:val="16"/>
        </w:rPr>
      </w:pPr>
      <w:r w:rsidRPr="004D6A1C">
        <w:rPr>
          <w:rStyle w:val="Voetnootmarkering"/>
          <w:rFonts w:ascii="Verdana" w:hAnsi="Verdana"/>
          <w:sz w:val="16"/>
          <w:szCs w:val="16"/>
        </w:rPr>
        <w:footnoteRef/>
      </w:r>
      <w:r w:rsidRPr="004D6A1C">
        <w:rPr>
          <w:rFonts w:ascii="Verdana" w:hAnsi="Verdana"/>
          <w:sz w:val="16"/>
          <w:szCs w:val="16"/>
        </w:rPr>
        <w:t xml:space="preserve"> Kamerstukken II 20224/24, 36 740, nr. 2</w:t>
      </w:r>
    </w:p>
  </w:footnote>
  <w:footnote w:id="4">
    <w:p w14:paraId="5066BE3A" w14:textId="6254D5EC" w:rsidR="009544C6" w:rsidRPr="000807A5" w:rsidRDefault="009544C6">
      <w:pPr>
        <w:pStyle w:val="Voetnoottekst"/>
        <w:rPr>
          <w:lang w:val="en-US"/>
        </w:rPr>
      </w:pPr>
      <w:r w:rsidRPr="004D6A1C">
        <w:rPr>
          <w:rStyle w:val="Voetnootmarkering"/>
          <w:rFonts w:ascii="Verdana" w:hAnsi="Verdana"/>
          <w:sz w:val="16"/>
          <w:szCs w:val="16"/>
        </w:rPr>
        <w:footnoteRef/>
      </w:r>
      <w:r w:rsidRPr="004D6A1C">
        <w:rPr>
          <w:rFonts w:ascii="Verdana" w:hAnsi="Verdana"/>
          <w:sz w:val="16"/>
          <w:szCs w:val="16"/>
          <w:lang w:val="en-US"/>
        </w:rPr>
        <w:t xml:space="preserve"> </w:t>
      </w:r>
      <w:hyperlink r:id="rId2" w:history="1">
        <w:r w:rsidRPr="004D6A1C">
          <w:rPr>
            <w:rStyle w:val="Hyperlink"/>
            <w:rFonts w:ascii="Verdana" w:hAnsi="Verdana"/>
            <w:sz w:val="16"/>
            <w:szCs w:val="16"/>
            <w:lang w:val="en-US"/>
          </w:rPr>
          <w:t>Arrangement on Officially Supported Export Credits | OECD</w:t>
        </w:r>
      </w:hyperlink>
    </w:p>
  </w:footnote>
  <w:footnote w:id="5">
    <w:p w14:paraId="15C8AD41" w14:textId="0302E76B" w:rsidR="000D2106" w:rsidRPr="004D6A1C" w:rsidRDefault="000D2106">
      <w:pPr>
        <w:pStyle w:val="Voetnoottekst"/>
        <w:rPr>
          <w:rFonts w:ascii="Verdana" w:hAnsi="Verdana"/>
          <w:sz w:val="16"/>
          <w:szCs w:val="16"/>
        </w:rPr>
      </w:pPr>
      <w:r w:rsidRPr="004D6A1C">
        <w:rPr>
          <w:rStyle w:val="Voetnootmarkering"/>
          <w:rFonts w:ascii="Verdana" w:hAnsi="Verdana"/>
          <w:sz w:val="16"/>
          <w:szCs w:val="16"/>
        </w:rPr>
        <w:footnoteRef/>
      </w:r>
      <w:r w:rsidRPr="004D6A1C">
        <w:rPr>
          <w:rFonts w:ascii="Verdana" w:hAnsi="Verdana"/>
          <w:sz w:val="16"/>
          <w:szCs w:val="16"/>
        </w:rPr>
        <w:t xml:space="preserve"> Kamerstukken II 2023/24, 26 485, nr. 438</w:t>
      </w:r>
    </w:p>
  </w:footnote>
  <w:footnote w:id="6">
    <w:p w14:paraId="6F1853DF" w14:textId="703CAE2E" w:rsidR="00443F1A" w:rsidRPr="00D13FD0" w:rsidRDefault="00443F1A">
      <w:pPr>
        <w:pStyle w:val="Voetnoottekst"/>
        <w:rPr>
          <w:rFonts w:ascii="Verdana" w:hAnsi="Verdana"/>
          <w:sz w:val="16"/>
          <w:szCs w:val="16"/>
        </w:rPr>
      </w:pPr>
      <w:r w:rsidRPr="00D13FD0">
        <w:rPr>
          <w:rStyle w:val="Voetnootmarkering"/>
          <w:rFonts w:ascii="Verdana" w:hAnsi="Verdana"/>
          <w:sz w:val="16"/>
          <w:szCs w:val="16"/>
        </w:rPr>
        <w:footnoteRef/>
      </w:r>
      <w:r w:rsidRPr="00D13FD0">
        <w:rPr>
          <w:rFonts w:ascii="Verdana" w:hAnsi="Verdana"/>
          <w:sz w:val="16"/>
          <w:szCs w:val="16"/>
        </w:rPr>
        <w:t xml:space="preserve"> Internationale informele groep van publieke crediteuren die bemiddelt tussen kredietverstrekkende landen en landen die deze verstrekte kredieten niet of nauwelijks kunnen terugbetalen.</w:t>
      </w:r>
    </w:p>
  </w:footnote>
  <w:footnote w:id="7">
    <w:p w14:paraId="7F0480AF" w14:textId="77777777" w:rsidR="0011780D" w:rsidRPr="00D13FD0" w:rsidRDefault="0011780D" w:rsidP="0011780D">
      <w:pPr>
        <w:pStyle w:val="Voetnoottekst"/>
        <w:rPr>
          <w:rFonts w:ascii="Verdana" w:hAnsi="Verdana"/>
          <w:sz w:val="16"/>
          <w:szCs w:val="16"/>
        </w:rPr>
      </w:pPr>
      <w:r w:rsidRPr="00D13FD0">
        <w:rPr>
          <w:rStyle w:val="Voetnootmarkering"/>
          <w:rFonts w:ascii="Verdana" w:hAnsi="Verdana"/>
          <w:sz w:val="16"/>
          <w:szCs w:val="16"/>
        </w:rPr>
        <w:footnoteRef/>
      </w:r>
      <w:r w:rsidRPr="00D13FD0">
        <w:rPr>
          <w:rFonts w:ascii="Verdana" w:hAnsi="Verdana"/>
          <w:sz w:val="16"/>
          <w:szCs w:val="16"/>
        </w:rPr>
        <w:t xml:space="preserve"> Dit is de totale kostenvergoeding die in 2024 aan ADSB is uitgekeerd, in 2025 volgt er nog een naheffing op basis van de definitieve cijfers. </w:t>
      </w:r>
    </w:p>
  </w:footnote>
  <w:footnote w:id="8">
    <w:p w14:paraId="2042A93B" w14:textId="6E4B8154" w:rsidR="00A65D67" w:rsidRPr="004D6A1C" w:rsidRDefault="00A65D67">
      <w:pPr>
        <w:pStyle w:val="Voetnoottekst"/>
        <w:rPr>
          <w:rFonts w:ascii="Verdana" w:hAnsi="Verdana"/>
          <w:sz w:val="16"/>
          <w:szCs w:val="16"/>
        </w:rPr>
      </w:pPr>
      <w:r w:rsidRPr="004D6A1C">
        <w:rPr>
          <w:rStyle w:val="Voetnootmarkering"/>
          <w:rFonts w:ascii="Verdana" w:hAnsi="Verdana"/>
          <w:sz w:val="16"/>
          <w:szCs w:val="16"/>
        </w:rPr>
        <w:footnoteRef/>
      </w:r>
      <w:r w:rsidRPr="004D6A1C">
        <w:rPr>
          <w:rFonts w:ascii="Verdana" w:hAnsi="Verdana"/>
          <w:sz w:val="16"/>
          <w:szCs w:val="16"/>
        </w:rPr>
        <w:t xml:space="preserve"> Kamerstukken II 2024/25, 26 485, nr. 39</w:t>
      </w:r>
    </w:p>
  </w:footnote>
  <w:footnote w:id="9">
    <w:p w14:paraId="6AC9A339" w14:textId="78F41942" w:rsidR="0011780D" w:rsidRPr="0035548E" w:rsidRDefault="0011780D" w:rsidP="0011780D">
      <w:pPr>
        <w:pStyle w:val="Voetnoottekst"/>
      </w:pPr>
      <w:r w:rsidRPr="00D13FD0">
        <w:rPr>
          <w:rStyle w:val="Voetnootmarkering"/>
          <w:rFonts w:ascii="Verdana" w:hAnsi="Verdana"/>
          <w:sz w:val="16"/>
          <w:szCs w:val="16"/>
        </w:rPr>
        <w:footnoteRef/>
      </w:r>
      <w:r w:rsidRPr="0098201B">
        <w:rPr>
          <w:rFonts w:ascii="Verdana" w:hAnsi="Verdana"/>
          <w:sz w:val="16"/>
        </w:rPr>
        <w:t xml:space="preserve"> Kamerstukken II 2024/25, 26485, nr. 451</w:t>
      </w:r>
    </w:p>
  </w:footnote>
  <w:footnote w:id="10">
    <w:p w14:paraId="1643581C" w14:textId="3A72EDEB" w:rsidR="00DA09B2" w:rsidRDefault="00DA09B2">
      <w:pPr>
        <w:pStyle w:val="Voetnoottekst"/>
      </w:pPr>
      <w:r>
        <w:rPr>
          <w:rStyle w:val="Voetnootmarkering"/>
        </w:rPr>
        <w:footnoteRef/>
      </w:r>
      <w:r>
        <w:t xml:space="preserve"> </w:t>
      </w:r>
      <w:r w:rsidRPr="0046341C">
        <w:rPr>
          <w:rFonts w:ascii="Verdana" w:hAnsi="Verdana"/>
          <w:sz w:val="16"/>
          <w:szCs w:val="16"/>
        </w:rPr>
        <w:t>Kamerstukken II 2024/25, 26 485. nr. 39</w:t>
      </w:r>
    </w:p>
  </w:footnote>
  <w:footnote w:id="11">
    <w:p w14:paraId="5675712C" w14:textId="1852F79B" w:rsidR="00BE5399" w:rsidRDefault="00BE5399">
      <w:pPr>
        <w:pStyle w:val="Voetnoottekst"/>
      </w:pPr>
      <w:r>
        <w:rPr>
          <w:rStyle w:val="Voetnootmarkering"/>
        </w:rPr>
        <w:footnoteRef/>
      </w:r>
      <w:r>
        <w:t xml:space="preserve"> Waardes weergegeven in polisomvang (op basis van maximale schadeomvang)</w:t>
      </w:r>
    </w:p>
  </w:footnote>
  <w:footnote w:id="12">
    <w:p w14:paraId="437D37BC" w14:textId="348B79CC" w:rsidR="00730609" w:rsidRPr="0046341C" w:rsidRDefault="00730609" w:rsidP="00730609">
      <w:pPr>
        <w:pStyle w:val="Voetnoottekst"/>
        <w:rPr>
          <w:rFonts w:ascii="Verdana" w:hAnsi="Verdana"/>
          <w:sz w:val="16"/>
          <w:szCs w:val="16"/>
        </w:rPr>
      </w:pPr>
      <w:r>
        <w:rPr>
          <w:rStyle w:val="Voetnootmarkering"/>
        </w:rPr>
        <w:footnoteRef/>
      </w:r>
      <w:r>
        <w:t xml:space="preserve"> </w:t>
      </w:r>
      <w:r w:rsidRPr="0046341C">
        <w:rPr>
          <w:rFonts w:ascii="Verdana" w:hAnsi="Verdana"/>
          <w:sz w:val="16"/>
          <w:szCs w:val="16"/>
        </w:rPr>
        <w:t xml:space="preserve">‘Transacties’ betekent hier het absoluut aantal afgegeven polissen en </w:t>
      </w:r>
      <w:r w:rsidRPr="0046341C">
        <w:rPr>
          <w:rFonts w:ascii="Verdana" w:hAnsi="Verdana"/>
          <w:sz w:val="16"/>
          <w:szCs w:val="16"/>
        </w:rPr>
        <w:t xml:space="preserve">dt’s. Dit is ook de prestatie-indicator waarop ADSB haar variabele vergoeding ontvangt. </w:t>
      </w:r>
      <w:r w:rsidRPr="0046341C">
        <w:rPr>
          <w:rFonts w:ascii="Verdana" w:hAnsi="Verdana"/>
          <w:sz w:val="16"/>
          <w:szCs w:val="16"/>
        </w:rPr>
        <w:t xml:space="preserve">Deze definitie verschilt van de rapportage onder 3.1, 3.2 en 3.3, waar onder ‘transacties’ </w:t>
      </w:r>
      <w:r w:rsidR="00DD170D" w:rsidRPr="0046341C">
        <w:rPr>
          <w:rFonts w:ascii="Verdana" w:hAnsi="Verdana"/>
          <w:sz w:val="16"/>
          <w:szCs w:val="16"/>
        </w:rPr>
        <w:t xml:space="preserve">alleen </w:t>
      </w:r>
      <w:r w:rsidRPr="0046341C">
        <w:rPr>
          <w:rFonts w:ascii="Verdana" w:hAnsi="Verdana"/>
          <w:sz w:val="16"/>
          <w:szCs w:val="16"/>
        </w:rPr>
        <w:t>de afgegeven polissen worden geteld.</w:t>
      </w:r>
    </w:p>
    <w:p w14:paraId="2C3058F0" w14:textId="35D00D93" w:rsidR="00730609" w:rsidRDefault="00730609">
      <w:pPr>
        <w:pStyle w:val="Voetnoottekst"/>
      </w:pPr>
    </w:p>
  </w:footnote>
  <w:footnote w:id="13">
    <w:p w14:paraId="01BDF64C" w14:textId="16FC7A50" w:rsidR="003E203B" w:rsidRPr="004D6A1C" w:rsidRDefault="003E203B">
      <w:pPr>
        <w:pStyle w:val="Voetnoottekst"/>
        <w:rPr>
          <w:rFonts w:ascii="Verdana" w:hAnsi="Verdana"/>
          <w:sz w:val="16"/>
          <w:szCs w:val="16"/>
        </w:rPr>
      </w:pPr>
      <w:r>
        <w:rPr>
          <w:rStyle w:val="Voetnootmarkering"/>
        </w:rPr>
        <w:footnoteRef/>
      </w:r>
      <w:r>
        <w:t xml:space="preserve"> </w:t>
      </w:r>
      <w:r w:rsidRPr="0046341C">
        <w:rPr>
          <w:rFonts w:ascii="Verdana" w:hAnsi="Verdana"/>
          <w:sz w:val="16"/>
          <w:szCs w:val="16"/>
        </w:rPr>
        <w:t xml:space="preserve">‘Transacties’ betekent hier het absoluut aantal afgegeven polissen en </w:t>
      </w:r>
      <w:r w:rsidRPr="0046341C">
        <w:rPr>
          <w:rFonts w:ascii="Verdana" w:hAnsi="Verdana"/>
          <w:sz w:val="16"/>
          <w:szCs w:val="16"/>
        </w:rPr>
        <w:t xml:space="preserve">dt’s. </w:t>
      </w:r>
      <w:r w:rsidR="00AD0991">
        <w:rPr>
          <w:rFonts w:ascii="Verdana" w:hAnsi="Verdana"/>
          <w:sz w:val="16"/>
          <w:szCs w:val="16"/>
        </w:rPr>
        <w:t xml:space="preserve">Sommige dt’s worden polis, andere niet. </w:t>
      </w:r>
      <w:r w:rsidRPr="0046341C">
        <w:rPr>
          <w:rFonts w:ascii="Verdana" w:hAnsi="Verdana"/>
          <w:sz w:val="16"/>
          <w:szCs w:val="16"/>
        </w:rPr>
        <w:t>Dit is de prestatie-indicator waarop ADSB haar variabele vergoeding ontvangt. Deze definitie verschilt van de rapportage onder 3.1, 3.2 en 3.3, waar onder ‘transacties’ de afgegeven polissen alleen worden geteld.</w:t>
      </w:r>
    </w:p>
  </w:footnote>
  <w:footnote w:id="14">
    <w:p w14:paraId="39CEC2AC" w14:textId="67414891" w:rsidR="00B95C98" w:rsidRPr="004D6A1C" w:rsidRDefault="00B95C98">
      <w:pPr>
        <w:pStyle w:val="Voetnoottekst"/>
        <w:rPr>
          <w:rFonts w:ascii="Verdana" w:hAnsi="Verdana"/>
          <w:sz w:val="16"/>
          <w:szCs w:val="16"/>
        </w:rPr>
      </w:pPr>
      <w:r w:rsidRPr="004D6A1C">
        <w:rPr>
          <w:rStyle w:val="Voetnootmarkering"/>
          <w:rFonts w:ascii="Verdana" w:hAnsi="Verdana"/>
          <w:sz w:val="16"/>
          <w:szCs w:val="16"/>
        </w:rPr>
        <w:footnoteRef/>
      </w:r>
      <w:r w:rsidRPr="004D6A1C">
        <w:rPr>
          <w:rFonts w:ascii="Verdana" w:hAnsi="Verdana"/>
          <w:sz w:val="16"/>
          <w:szCs w:val="16"/>
        </w:rPr>
        <w:t xml:space="preserve"> In tegenstelling tot tabel 3 </w:t>
      </w:r>
      <w:r w:rsidR="001634B3" w:rsidRPr="004D6A1C">
        <w:rPr>
          <w:rFonts w:ascii="Verdana" w:hAnsi="Verdana"/>
          <w:sz w:val="16"/>
          <w:szCs w:val="16"/>
        </w:rPr>
        <w:t xml:space="preserve">is de beschreven eenheid in </w:t>
      </w:r>
      <w:r w:rsidRPr="004D6A1C">
        <w:rPr>
          <w:rFonts w:ascii="Verdana" w:hAnsi="Verdana"/>
          <w:sz w:val="16"/>
          <w:szCs w:val="16"/>
        </w:rPr>
        <w:t>deze tabel verstrekte polissen in één jaar.</w:t>
      </w:r>
    </w:p>
  </w:footnote>
  <w:footnote w:id="15">
    <w:p w14:paraId="61667DF6" w14:textId="12BB839A" w:rsidR="004D6A1C" w:rsidRPr="004D6A1C" w:rsidRDefault="004D6A1C">
      <w:pPr>
        <w:pStyle w:val="Voetnoottekst"/>
        <w:rPr>
          <w:rFonts w:ascii="Verdana" w:hAnsi="Verdana"/>
          <w:sz w:val="16"/>
          <w:szCs w:val="16"/>
        </w:rPr>
      </w:pPr>
      <w:r w:rsidRPr="004D6A1C">
        <w:rPr>
          <w:rStyle w:val="Voetnootmarkering"/>
          <w:rFonts w:ascii="Verdana" w:hAnsi="Verdana"/>
          <w:sz w:val="16"/>
          <w:szCs w:val="16"/>
        </w:rPr>
        <w:footnoteRef/>
      </w:r>
      <w:r w:rsidRPr="004D6A1C">
        <w:rPr>
          <w:rFonts w:ascii="Verdana" w:hAnsi="Verdana"/>
          <w:sz w:val="16"/>
          <w:szCs w:val="16"/>
        </w:rPr>
        <w:t xml:space="preserve"> Kamerstukken II 2024/25, 26 485. nr. 39</w:t>
      </w:r>
    </w:p>
  </w:footnote>
  <w:footnote w:id="16">
    <w:p w14:paraId="550A4075" w14:textId="31702869" w:rsidR="00F97018" w:rsidRPr="004D6A1C" w:rsidRDefault="00F97018">
      <w:pPr>
        <w:pStyle w:val="Voetnoottekst"/>
        <w:rPr>
          <w:rFonts w:ascii="Verdana" w:hAnsi="Verdana"/>
          <w:sz w:val="16"/>
          <w:szCs w:val="16"/>
        </w:rPr>
      </w:pPr>
      <w:r w:rsidRPr="004D6A1C">
        <w:rPr>
          <w:rStyle w:val="Voetnootmarkering"/>
          <w:rFonts w:ascii="Verdana" w:hAnsi="Verdana"/>
          <w:sz w:val="16"/>
          <w:szCs w:val="16"/>
        </w:rPr>
        <w:footnoteRef/>
      </w:r>
      <w:r w:rsidR="004D6A1C" w:rsidRPr="004D6A1C">
        <w:rPr>
          <w:rFonts w:ascii="Verdana" w:hAnsi="Verdana"/>
          <w:sz w:val="16"/>
          <w:szCs w:val="16"/>
        </w:rPr>
        <w:t xml:space="preserve">De Common Approaches zijn het milieu- en sociale </w:t>
      </w:r>
      <w:r w:rsidR="004D6A1C" w:rsidRPr="004D6A1C">
        <w:rPr>
          <w:rFonts w:ascii="Verdana" w:hAnsi="Verdana"/>
          <w:sz w:val="16"/>
          <w:szCs w:val="16"/>
        </w:rPr>
        <w:t>due diligence kader van de Organisatie voor Economische Samenwerking en Ontwikkeling (OESO). De afspraken worden opgesteld in de Export Credit Group (ECG) van de OESO. De IFC Performance Standards en de World Bank Group Environmental, Health and Safety Guidelines vormen het inhoudelijk toetsingskader van de Common Approaches. Dit toetsingskader is vertaald naar het Nederlandse mvo-beleidskader voor de ekv.</w:t>
      </w:r>
    </w:p>
  </w:footnote>
  <w:footnote w:id="17">
    <w:p w14:paraId="39823538" w14:textId="77777777" w:rsidR="0011780D" w:rsidRPr="004D6A1C" w:rsidRDefault="0011780D" w:rsidP="0011780D">
      <w:pPr>
        <w:pStyle w:val="Voetnoottekst"/>
        <w:rPr>
          <w:rFonts w:ascii="Verdana" w:hAnsi="Verdana"/>
          <w:sz w:val="16"/>
          <w:szCs w:val="16"/>
        </w:rPr>
      </w:pPr>
      <w:r w:rsidRPr="004D6A1C">
        <w:rPr>
          <w:rStyle w:val="Voetnootmarkering"/>
          <w:rFonts w:ascii="Verdana" w:hAnsi="Verdana"/>
          <w:sz w:val="16"/>
          <w:szCs w:val="16"/>
        </w:rPr>
        <w:footnoteRef/>
      </w:r>
      <w:r w:rsidRPr="004D6A1C">
        <w:rPr>
          <w:rFonts w:ascii="Verdana" w:hAnsi="Verdana"/>
          <w:sz w:val="16"/>
          <w:szCs w:val="16"/>
        </w:rPr>
        <w:t xml:space="preserve"> Beleidsverklaring mensenrechten, </w:t>
      </w:r>
      <w:r w:rsidRPr="004D6A1C">
        <w:rPr>
          <w:rFonts w:ascii="Verdana" w:hAnsi="Verdana"/>
          <w:sz w:val="16"/>
          <w:szCs w:val="16"/>
        </w:rPr>
        <w:t>Atradius Dutch State Business, te raadplegen via: Website ADSB.</w:t>
      </w:r>
    </w:p>
  </w:footnote>
  <w:footnote w:id="18">
    <w:p w14:paraId="534070B9" w14:textId="5D038FC0" w:rsidR="0011780D" w:rsidRPr="009F25D9" w:rsidRDefault="0011780D" w:rsidP="0011780D">
      <w:pPr>
        <w:pStyle w:val="Voetnoottekst"/>
      </w:pPr>
      <w:r w:rsidRPr="004D6A1C">
        <w:rPr>
          <w:rStyle w:val="Voetnootmarkering"/>
          <w:rFonts w:ascii="Verdana" w:hAnsi="Verdana"/>
          <w:sz w:val="16"/>
          <w:szCs w:val="16"/>
        </w:rPr>
        <w:footnoteRef/>
      </w:r>
      <w:r w:rsidRPr="004D6A1C">
        <w:rPr>
          <w:rFonts w:ascii="Verdana" w:hAnsi="Verdana"/>
          <w:sz w:val="16"/>
          <w:szCs w:val="16"/>
        </w:rPr>
        <w:t xml:space="preserve"> Kamerstukken II 2024/25, 26</w:t>
      </w:r>
      <w:r w:rsidR="00730609" w:rsidRPr="004D6A1C">
        <w:rPr>
          <w:rFonts w:ascii="Verdana" w:hAnsi="Verdana"/>
          <w:sz w:val="16"/>
          <w:szCs w:val="16"/>
        </w:rPr>
        <w:t xml:space="preserve"> </w:t>
      </w:r>
      <w:r w:rsidRPr="004D6A1C">
        <w:rPr>
          <w:rFonts w:ascii="Verdana" w:hAnsi="Verdana"/>
          <w:sz w:val="16"/>
          <w:szCs w:val="16"/>
        </w:rPr>
        <w:t>485, nr. 441</w:t>
      </w:r>
    </w:p>
  </w:footnote>
  <w:footnote w:id="19">
    <w:p w14:paraId="6500F862" w14:textId="77777777" w:rsidR="0011780D" w:rsidRPr="0046341C" w:rsidRDefault="0011780D" w:rsidP="0011780D">
      <w:pPr>
        <w:pStyle w:val="Voetnoottekst"/>
        <w:rPr>
          <w:rFonts w:ascii="Verdana" w:hAnsi="Verdana"/>
          <w:sz w:val="16"/>
          <w:szCs w:val="16"/>
        </w:rPr>
      </w:pPr>
      <w:r w:rsidRPr="0046341C">
        <w:rPr>
          <w:rStyle w:val="Voetnootmarkering"/>
          <w:rFonts w:ascii="Verdana" w:hAnsi="Verdana"/>
          <w:sz w:val="16"/>
          <w:szCs w:val="16"/>
        </w:rPr>
        <w:footnoteRef/>
      </w:r>
      <w:r w:rsidRPr="0046341C">
        <w:rPr>
          <w:rFonts w:ascii="Verdana" w:hAnsi="Verdana"/>
          <w:sz w:val="16"/>
          <w:szCs w:val="16"/>
        </w:rPr>
        <w:t xml:space="preserve"> https://atradiusdutchstatebusiness.nl/nl/nieuws/atradius-dsb-verstevigt-anti-omkopingsbeleid.html</w:t>
      </w:r>
    </w:p>
  </w:footnote>
  <w:footnote w:id="20">
    <w:p w14:paraId="6A9CB774" w14:textId="26AEB82F" w:rsidR="00042D5F" w:rsidRPr="004D6A1C" w:rsidRDefault="00042D5F">
      <w:pPr>
        <w:pStyle w:val="Voetnoottekst"/>
        <w:rPr>
          <w:rFonts w:ascii="Verdana" w:hAnsi="Verdana"/>
          <w:sz w:val="16"/>
          <w:szCs w:val="16"/>
        </w:rPr>
      </w:pPr>
      <w:r w:rsidRPr="004D6A1C">
        <w:rPr>
          <w:rStyle w:val="Voetnootmarkering"/>
          <w:rFonts w:ascii="Verdana" w:hAnsi="Verdana"/>
          <w:sz w:val="16"/>
          <w:szCs w:val="16"/>
        </w:rPr>
        <w:footnoteRef/>
      </w:r>
      <w:r w:rsidRPr="004D6A1C">
        <w:rPr>
          <w:rFonts w:ascii="Verdana" w:hAnsi="Verdana"/>
          <w:sz w:val="16"/>
          <w:szCs w:val="16"/>
        </w:rPr>
        <w:t xml:space="preserve"> </w:t>
      </w:r>
      <w:hyperlink r:id="rId3" w:history="1">
        <w:r w:rsidRPr="004D6A1C">
          <w:rPr>
            <w:rStyle w:val="Hyperlink"/>
            <w:rFonts w:ascii="Verdana" w:hAnsi="Verdana"/>
            <w:sz w:val="16"/>
            <w:szCs w:val="16"/>
          </w:rPr>
          <w:t>https://atradiusdutchstatebusiness.nl/nl_NL/kennisbank/jaaroverzicht</w:t>
        </w:r>
      </w:hyperlink>
    </w:p>
  </w:footnote>
  <w:footnote w:id="21">
    <w:p w14:paraId="7145AEED" w14:textId="77777777" w:rsidR="0011780D" w:rsidRPr="0046341C" w:rsidRDefault="0011780D" w:rsidP="0011780D">
      <w:pPr>
        <w:pStyle w:val="Voetnoottekst"/>
        <w:rPr>
          <w:rFonts w:ascii="Verdana" w:hAnsi="Verdana"/>
          <w:sz w:val="16"/>
          <w:szCs w:val="16"/>
        </w:rPr>
      </w:pPr>
      <w:r w:rsidRPr="0046341C">
        <w:rPr>
          <w:rStyle w:val="Voetnootmarkering"/>
          <w:rFonts w:ascii="Verdana" w:hAnsi="Verdana"/>
          <w:sz w:val="16"/>
          <w:szCs w:val="16"/>
        </w:rPr>
        <w:footnoteRef/>
      </w:r>
      <w:r w:rsidRPr="0046341C">
        <w:rPr>
          <w:rFonts w:ascii="Verdana" w:hAnsi="Verdana"/>
          <w:sz w:val="16"/>
          <w:szCs w:val="16"/>
        </w:rPr>
        <w:t xml:space="preserve"> De uitsluitingslijst te raadplegen op de website van ADSB: https://brochures.atradiusdutchstatebusiness.nl/uitsluitingslijst-ekv/.</w:t>
      </w:r>
    </w:p>
  </w:footnote>
  <w:footnote w:id="22">
    <w:p w14:paraId="1954A672" w14:textId="7E797C25" w:rsidR="0011780D" w:rsidRPr="001B4420" w:rsidRDefault="0011780D" w:rsidP="0011780D">
      <w:pPr>
        <w:pStyle w:val="Voetnoottekst"/>
      </w:pPr>
      <w:r w:rsidRPr="0046341C">
        <w:rPr>
          <w:rStyle w:val="Voetnootmarkering"/>
          <w:rFonts w:ascii="Verdana" w:hAnsi="Verdana"/>
          <w:sz w:val="16"/>
          <w:szCs w:val="16"/>
        </w:rPr>
        <w:footnoteRef/>
      </w:r>
      <w:r w:rsidRPr="0046341C">
        <w:rPr>
          <w:rFonts w:ascii="Verdana" w:hAnsi="Verdana"/>
          <w:sz w:val="16"/>
          <w:szCs w:val="16"/>
        </w:rPr>
        <w:t xml:space="preserve"> Kamerstukken II 2024/25, 26 485. nr. 39</w:t>
      </w:r>
    </w:p>
  </w:footnote>
  <w:footnote w:id="23">
    <w:p w14:paraId="5F823010" w14:textId="4BB69671" w:rsidR="0011780D" w:rsidRPr="0046341C" w:rsidRDefault="0011780D" w:rsidP="0011780D">
      <w:pPr>
        <w:pStyle w:val="Voetnoottekst"/>
        <w:rPr>
          <w:rFonts w:ascii="Verdana" w:hAnsi="Verdana"/>
        </w:rPr>
      </w:pPr>
      <w:r w:rsidRPr="0046341C">
        <w:rPr>
          <w:rStyle w:val="Voetnootmarkering"/>
          <w:rFonts w:ascii="Verdana" w:hAnsi="Verdana"/>
          <w:sz w:val="16"/>
          <w:szCs w:val="16"/>
        </w:rPr>
        <w:footnoteRef/>
      </w:r>
      <w:r w:rsidRPr="0046341C">
        <w:rPr>
          <w:rFonts w:ascii="Verdana" w:hAnsi="Verdana"/>
          <w:sz w:val="16"/>
          <w:szCs w:val="16"/>
        </w:rPr>
        <w:t xml:space="preserve"> Zoals toegezegd in Kamerstukken II 2022/23 31 793, nr. 413</w:t>
      </w:r>
    </w:p>
  </w:footnote>
  <w:footnote w:id="24">
    <w:p w14:paraId="207ACF0C" w14:textId="63380DA0" w:rsidR="0011780D" w:rsidRPr="00D13FD0" w:rsidRDefault="0011780D" w:rsidP="0011780D">
      <w:pPr>
        <w:pStyle w:val="Voetnoottekst"/>
        <w:rPr>
          <w:rFonts w:ascii="Verdana" w:hAnsi="Verdana"/>
          <w:sz w:val="16"/>
          <w:szCs w:val="16"/>
        </w:rPr>
      </w:pPr>
      <w:r w:rsidRPr="00D13FD0">
        <w:rPr>
          <w:rStyle w:val="Voetnootmarkering"/>
          <w:rFonts w:ascii="Verdana" w:hAnsi="Verdana"/>
          <w:sz w:val="16"/>
          <w:szCs w:val="16"/>
        </w:rPr>
        <w:footnoteRef/>
      </w:r>
      <w:r w:rsidRPr="00D13FD0">
        <w:rPr>
          <w:rFonts w:ascii="Verdana" w:hAnsi="Verdana"/>
          <w:sz w:val="16"/>
          <w:szCs w:val="16"/>
        </w:rPr>
        <w:t xml:space="preserve"> Kamerstukken II 2023/24, 26 485, nr. 438</w:t>
      </w:r>
    </w:p>
  </w:footnote>
  <w:footnote w:id="25">
    <w:p w14:paraId="2265D528" w14:textId="77777777" w:rsidR="0011780D" w:rsidRPr="00D13FD0" w:rsidRDefault="0011780D" w:rsidP="0011780D">
      <w:pPr>
        <w:pStyle w:val="Voetnoottekst"/>
        <w:rPr>
          <w:rFonts w:ascii="Verdana" w:hAnsi="Verdana"/>
          <w:sz w:val="16"/>
          <w:szCs w:val="16"/>
        </w:rPr>
      </w:pPr>
      <w:r w:rsidRPr="00D13FD0">
        <w:rPr>
          <w:rStyle w:val="Voetnootmarkering"/>
          <w:rFonts w:ascii="Verdana" w:hAnsi="Verdana"/>
          <w:sz w:val="16"/>
          <w:szCs w:val="16"/>
        </w:rPr>
        <w:footnoteRef/>
      </w:r>
      <w:r w:rsidRPr="00D13FD0">
        <w:rPr>
          <w:rFonts w:ascii="Verdana" w:hAnsi="Verdana"/>
          <w:sz w:val="16"/>
          <w:szCs w:val="16"/>
        </w:rPr>
        <w:t xml:space="preserve"> </w:t>
      </w:r>
      <w:hyperlink r:id="rId4" w:history="1">
        <w:r w:rsidRPr="00D13FD0">
          <w:rPr>
            <w:rStyle w:val="Hyperlink"/>
            <w:rFonts w:ascii="Verdana" w:hAnsi="Verdana"/>
            <w:sz w:val="16"/>
            <w:szCs w:val="16"/>
          </w:rPr>
          <w:t xml:space="preserve">Onderzoeksrapport </w:t>
        </w:r>
        <w:r w:rsidRPr="00D13FD0">
          <w:rPr>
            <w:rStyle w:val="Hyperlink"/>
            <w:rFonts w:ascii="Verdana" w:hAnsi="Verdana"/>
            <w:sz w:val="16"/>
            <w:szCs w:val="16"/>
          </w:rPr>
          <w:t>HuLK Crisismaatregel Herverzekering Leverancierskredieten | Rapport | Rijksoverheid.nl</w:t>
        </w:r>
      </w:hyperlink>
    </w:p>
    <w:p w14:paraId="37AF122F" w14:textId="77777777" w:rsidR="0011780D" w:rsidRDefault="0011780D" w:rsidP="0011780D">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86A"/>
    <w:multiLevelType w:val="hybridMultilevel"/>
    <w:tmpl w:val="2D629394"/>
    <w:lvl w:ilvl="0" w:tplc="98103E80">
      <w:start w:val="3"/>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C72AE1"/>
    <w:multiLevelType w:val="multilevel"/>
    <w:tmpl w:val="6112586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079204839">
    <w:abstractNumId w:val="1"/>
  </w:num>
  <w:num w:numId="2" w16cid:durableId="814834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80D"/>
    <w:rsid w:val="00001752"/>
    <w:rsid w:val="000068AB"/>
    <w:rsid w:val="00017520"/>
    <w:rsid w:val="00025AD1"/>
    <w:rsid w:val="00025B8D"/>
    <w:rsid w:val="00027F95"/>
    <w:rsid w:val="0003510D"/>
    <w:rsid w:val="0003625E"/>
    <w:rsid w:val="00042D5F"/>
    <w:rsid w:val="00044B0D"/>
    <w:rsid w:val="000619F3"/>
    <w:rsid w:val="00067661"/>
    <w:rsid w:val="00071BB4"/>
    <w:rsid w:val="000804A9"/>
    <w:rsid w:val="000807A5"/>
    <w:rsid w:val="000A2407"/>
    <w:rsid w:val="000A6540"/>
    <w:rsid w:val="000C54CF"/>
    <w:rsid w:val="000D0309"/>
    <w:rsid w:val="000D2106"/>
    <w:rsid w:val="000D433B"/>
    <w:rsid w:val="000D702A"/>
    <w:rsid w:val="000E2F57"/>
    <w:rsid w:val="000E6396"/>
    <w:rsid w:val="000F63CE"/>
    <w:rsid w:val="0011070E"/>
    <w:rsid w:val="001118E1"/>
    <w:rsid w:val="0011780D"/>
    <w:rsid w:val="0012217A"/>
    <w:rsid w:val="00124FE6"/>
    <w:rsid w:val="001333C9"/>
    <w:rsid w:val="0014478D"/>
    <w:rsid w:val="00146BC6"/>
    <w:rsid w:val="00147B80"/>
    <w:rsid w:val="00155954"/>
    <w:rsid w:val="001634B3"/>
    <w:rsid w:val="00170182"/>
    <w:rsid w:val="00175B94"/>
    <w:rsid w:val="00194048"/>
    <w:rsid w:val="001B07A0"/>
    <w:rsid w:val="001B0989"/>
    <w:rsid w:val="001B4420"/>
    <w:rsid w:val="001B7AE9"/>
    <w:rsid w:val="001C5EFA"/>
    <w:rsid w:val="001C67C3"/>
    <w:rsid w:val="001D6A55"/>
    <w:rsid w:val="00210A47"/>
    <w:rsid w:val="00217A5B"/>
    <w:rsid w:val="00253FE1"/>
    <w:rsid w:val="00263D40"/>
    <w:rsid w:val="002650FC"/>
    <w:rsid w:val="00283464"/>
    <w:rsid w:val="00287DDD"/>
    <w:rsid w:val="002A260C"/>
    <w:rsid w:val="002A6CA1"/>
    <w:rsid w:val="002A73E7"/>
    <w:rsid w:val="002B0D4E"/>
    <w:rsid w:val="002B6ECB"/>
    <w:rsid w:val="002C2523"/>
    <w:rsid w:val="002D17ED"/>
    <w:rsid w:val="002E188D"/>
    <w:rsid w:val="002F01BB"/>
    <w:rsid w:val="002F47B5"/>
    <w:rsid w:val="002F5A98"/>
    <w:rsid w:val="003077BD"/>
    <w:rsid w:val="00333D31"/>
    <w:rsid w:val="00335540"/>
    <w:rsid w:val="00336B4B"/>
    <w:rsid w:val="003404AD"/>
    <w:rsid w:val="003425D9"/>
    <w:rsid w:val="0035548E"/>
    <w:rsid w:val="00362BA1"/>
    <w:rsid w:val="00364E4F"/>
    <w:rsid w:val="00364FC2"/>
    <w:rsid w:val="00371D8A"/>
    <w:rsid w:val="003A18DC"/>
    <w:rsid w:val="003A4F55"/>
    <w:rsid w:val="003B04AB"/>
    <w:rsid w:val="003C118E"/>
    <w:rsid w:val="003C2C95"/>
    <w:rsid w:val="003C5C18"/>
    <w:rsid w:val="003D7EDC"/>
    <w:rsid w:val="003E203B"/>
    <w:rsid w:val="003E5BC9"/>
    <w:rsid w:val="0040282D"/>
    <w:rsid w:val="0040615B"/>
    <w:rsid w:val="00413C17"/>
    <w:rsid w:val="00413DAA"/>
    <w:rsid w:val="00422ECC"/>
    <w:rsid w:val="00430126"/>
    <w:rsid w:val="00437588"/>
    <w:rsid w:val="00443F1A"/>
    <w:rsid w:val="00445434"/>
    <w:rsid w:val="00451CBA"/>
    <w:rsid w:val="0046341C"/>
    <w:rsid w:val="004639DD"/>
    <w:rsid w:val="00467D89"/>
    <w:rsid w:val="00475F20"/>
    <w:rsid w:val="004A14F0"/>
    <w:rsid w:val="004A2B48"/>
    <w:rsid w:val="004B05D6"/>
    <w:rsid w:val="004B21FE"/>
    <w:rsid w:val="004D6A1C"/>
    <w:rsid w:val="004E0085"/>
    <w:rsid w:val="004F2F7B"/>
    <w:rsid w:val="00502CEA"/>
    <w:rsid w:val="0052497D"/>
    <w:rsid w:val="005255D9"/>
    <w:rsid w:val="00525A65"/>
    <w:rsid w:val="00532E1A"/>
    <w:rsid w:val="00533AC9"/>
    <w:rsid w:val="00535DDF"/>
    <w:rsid w:val="0054056A"/>
    <w:rsid w:val="00550315"/>
    <w:rsid w:val="0055597C"/>
    <w:rsid w:val="005609F9"/>
    <w:rsid w:val="00566924"/>
    <w:rsid w:val="00573C67"/>
    <w:rsid w:val="0058364A"/>
    <w:rsid w:val="00584AB9"/>
    <w:rsid w:val="00584B71"/>
    <w:rsid w:val="00594266"/>
    <w:rsid w:val="005A1213"/>
    <w:rsid w:val="005A1E2E"/>
    <w:rsid w:val="005C3A99"/>
    <w:rsid w:val="005C6149"/>
    <w:rsid w:val="005D48EE"/>
    <w:rsid w:val="005E4E1C"/>
    <w:rsid w:val="005F1797"/>
    <w:rsid w:val="005F696E"/>
    <w:rsid w:val="00600B15"/>
    <w:rsid w:val="00601875"/>
    <w:rsid w:val="006223C6"/>
    <w:rsid w:val="0063267C"/>
    <w:rsid w:val="00634A24"/>
    <w:rsid w:val="00637DE2"/>
    <w:rsid w:val="00654E0C"/>
    <w:rsid w:val="00666113"/>
    <w:rsid w:val="00683B14"/>
    <w:rsid w:val="00683C4D"/>
    <w:rsid w:val="0068440C"/>
    <w:rsid w:val="0068644D"/>
    <w:rsid w:val="00692709"/>
    <w:rsid w:val="006A0856"/>
    <w:rsid w:val="006B16A0"/>
    <w:rsid w:val="006C7DC1"/>
    <w:rsid w:val="006D34C9"/>
    <w:rsid w:val="006D4B01"/>
    <w:rsid w:val="006D4E48"/>
    <w:rsid w:val="006D4E85"/>
    <w:rsid w:val="006D6A12"/>
    <w:rsid w:val="006E490B"/>
    <w:rsid w:val="006E6C83"/>
    <w:rsid w:val="006F6098"/>
    <w:rsid w:val="006F7440"/>
    <w:rsid w:val="007005C2"/>
    <w:rsid w:val="0070638E"/>
    <w:rsid w:val="00713337"/>
    <w:rsid w:val="00723A8D"/>
    <w:rsid w:val="00730609"/>
    <w:rsid w:val="00744D40"/>
    <w:rsid w:val="007666EA"/>
    <w:rsid w:val="00773A1A"/>
    <w:rsid w:val="00777CDF"/>
    <w:rsid w:val="00791E76"/>
    <w:rsid w:val="007A728C"/>
    <w:rsid w:val="007C30EC"/>
    <w:rsid w:val="007D24AC"/>
    <w:rsid w:val="007D3E5F"/>
    <w:rsid w:val="007D5563"/>
    <w:rsid w:val="007D7146"/>
    <w:rsid w:val="007E1161"/>
    <w:rsid w:val="007E6052"/>
    <w:rsid w:val="007E643B"/>
    <w:rsid w:val="007F13CF"/>
    <w:rsid w:val="007F3AC4"/>
    <w:rsid w:val="007F5E0F"/>
    <w:rsid w:val="00806ECF"/>
    <w:rsid w:val="0082076A"/>
    <w:rsid w:val="00820E29"/>
    <w:rsid w:val="00831096"/>
    <w:rsid w:val="00831A43"/>
    <w:rsid w:val="0083765C"/>
    <w:rsid w:val="008607E1"/>
    <w:rsid w:val="008628EC"/>
    <w:rsid w:val="00864610"/>
    <w:rsid w:val="0087008E"/>
    <w:rsid w:val="008717D3"/>
    <w:rsid w:val="00871F0A"/>
    <w:rsid w:val="00874B30"/>
    <w:rsid w:val="008879E5"/>
    <w:rsid w:val="008934E7"/>
    <w:rsid w:val="008B118E"/>
    <w:rsid w:val="008B4EDA"/>
    <w:rsid w:val="008C5537"/>
    <w:rsid w:val="008E0F9B"/>
    <w:rsid w:val="00903563"/>
    <w:rsid w:val="00903587"/>
    <w:rsid w:val="00917BA4"/>
    <w:rsid w:val="009368E2"/>
    <w:rsid w:val="00940D5A"/>
    <w:rsid w:val="009418B3"/>
    <w:rsid w:val="0094315C"/>
    <w:rsid w:val="00946672"/>
    <w:rsid w:val="0095337A"/>
    <w:rsid w:val="009544C6"/>
    <w:rsid w:val="00966862"/>
    <w:rsid w:val="00970EEA"/>
    <w:rsid w:val="009724EF"/>
    <w:rsid w:val="00975DE4"/>
    <w:rsid w:val="0098201B"/>
    <w:rsid w:val="0099722D"/>
    <w:rsid w:val="009B70BF"/>
    <w:rsid w:val="009C7494"/>
    <w:rsid w:val="009F3730"/>
    <w:rsid w:val="009F54AC"/>
    <w:rsid w:val="009F559A"/>
    <w:rsid w:val="00A17E66"/>
    <w:rsid w:val="00A2386A"/>
    <w:rsid w:val="00A54083"/>
    <w:rsid w:val="00A573C2"/>
    <w:rsid w:val="00A61291"/>
    <w:rsid w:val="00A65D67"/>
    <w:rsid w:val="00A662E8"/>
    <w:rsid w:val="00A67CCB"/>
    <w:rsid w:val="00A7571C"/>
    <w:rsid w:val="00A76929"/>
    <w:rsid w:val="00A8109A"/>
    <w:rsid w:val="00A916EE"/>
    <w:rsid w:val="00AB0104"/>
    <w:rsid w:val="00AC10F3"/>
    <w:rsid w:val="00AC27CD"/>
    <w:rsid w:val="00AC5E37"/>
    <w:rsid w:val="00AD0991"/>
    <w:rsid w:val="00AD7087"/>
    <w:rsid w:val="00AE39DA"/>
    <w:rsid w:val="00B123B1"/>
    <w:rsid w:val="00B143F8"/>
    <w:rsid w:val="00B175F5"/>
    <w:rsid w:val="00B17BF3"/>
    <w:rsid w:val="00B2054F"/>
    <w:rsid w:val="00B21178"/>
    <w:rsid w:val="00B33171"/>
    <w:rsid w:val="00B34113"/>
    <w:rsid w:val="00B45F11"/>
    <w:rsid w:val="00B46B47"/>
    <w:rsid w:val="00B50C8D"/>
    <w:rsid w:val="00B657FB"/>
    <w:rsid w:val="00B77D1B"/>
    <w:rsid w:val="00B81129"/>
    <w:rsid w:val="00B84C59"/>
    <w:rsid w:val="00B8742B"/>
    <w:rsid w:val="00B95C92"/>
    <w:rsid w:val="00B95C98"/>
    <w:rsid w:val="00B97386"/>
    <w:rsid w:val="00BA18D8"/>
    <w:rsid w:val="00BA7144"/>
    <w:rsid w:val="00BC3754"/>
    <w:rsid w:val="00BD20AE"/>
    <w:rsid w:val="00BE5399"/>
    <w:rsid w:val="00BF704C"/>
    <w:rsid w:val="00C12545"/>
    <w:rsid w:val="00C12A4A"/>
    <w:rsid w:val="00C1676A"/>
    <w:rsid w:val="00C16830"/>
    <w:rsid w:val="00C2217B"/>
    <w:rsid w:val="00C354F7"/>
    <w:rsid w:val="00C45B8C"/>
    <w:rsid w:val="00C508BB"/>
    <w:rsid w:val="00C532C4"/>
    <w:rsid w:val="00C86C16"/>
    <w:rsid w:val="00C878F0"/>
    <w:rsid w:val="00C929C3"/>
    <w:rsid w:val="00CB3A86"/>
    <w:rsid w:val="00CB6548"/>
    <w:rsid w:val="00CD1C56"/>
    <w:rsid w:val="00CD342C"/>
    <w:rsid w:val="00CE69B8"/>
    <w:rsid w:val="00D02665"/>
    <w:rsid w:val="00D10C49"/>
    <w:rsid w:val="00D12FC6"/>
    <w:rsid w:val="00D13FD0"/>
    <w:rsid w:val="00D14129"/>
    <w:rsid w:val="00D17894"/>
    <w:rsid w:val="00D21291"/>
    <w:rsid w:val="00D22294"/>
    <w:rsid w:val="00D2361B"/>
    <w:rsid w:val="00D275AB"/>
    <w:rsid w:val="00D40B4A"/>
    <w:rsid w:val="00D43B62"/>
    <w:rsid w:val="00D644B0"/>
    <w:rsid w:val="00D7015F"/>
    <w:rsid w:val="00D77221"/>
    <w:rsid w:val="00D8278D"/>
    <w:rsid w:val="00DA09B2"/>
    <w:rsid w:val="00DA2D2D"/>
    <w:rsid w:val="00DB623E"/>
    <w:rsid w:val="00DB76AD"/>
    <w:rsid w:val="00DC02A3"/>
    <w:rsid w:val="00DC138F"/>
    <w:rsid w:val="00DC32AA"/>
    <w:rsid w:val="00DC77D8"/>
    <w:rsid w:val="00DD170D"/>
    <w:rsid w:val="00DE46E8"/>
    <w:rsid w:val="00DF2304"/>
    <w:rsid w:val="00DF4B00"/>
    <w:rsid w:val="00DF62DF"/>
    <w:rsid w:val="00DF7804"/>
    <w:rsid w:val="00E025C7"/>
    <w:rsid w:val="00E07E1B"/>
    <w:rsid w:val="00E17F62"/>
    <w:rsid w:val="00E305B7"/>
    <w:rsid w:val="00E401F4"/>
    <w:rsid w:val="00E4417D"/>
    <w:rsid w:val="00E5340F"/>
    <w:rsid w:val="00E60BE8"/>
    <w:rsid w:val="00E8321B"/>
    <w:rsid w:val="00E8525E"/>
    <w:rsid w:val="00EA43CD"/>
    <w:rsid w:val="00EF199B"/>
    <w:rsid w:val="00F0041C"/>
    <w:rsid w:val="00F157C9"/>
    <w:rsid w:val="00F1663A"/>
    <w:rsid w:val="00F22531"/>
    <w:rsid w:val="00F22872"/>
    <w:rsid w:val="00F26133"/>
    <w:rsid w:val="00F26C40"/>
    <w:rsid w:val="00F2782A"/>
    <w:rsid w:val="00F35F9A"/>
    <w:rsid w:val="00F55D20"/>
    <w:rsid w:val="00F70B5F"/>
    <w:rsid w:val="00F756B9"/>
    <w:rsid w:val="00F97018"/>
    <w:rsid w:val="00FA384A"/>
    <w:rsid w:val="00FA3F50"/>
    <w:rsid w:val="00FA4DBE"/>
    <w:rsid w:val="00FA66B5"/>
    <w:rsid w:val="00FB3F91"/>
    <w:rsid w:val="00FB5909"/>
    <w:rsid w:val="00FC6D89"/>
    <w:rsid w:val="00FC7780"/>
    <w:rsid w:val="00FE06A7"/>
    <w:rsid w:val="00FE34D9"/>
    <w:rsid w:val="00FE6AD3"/>
    <w:rsid w:val="00FF778B"/>
    <w:rsid w:val="115C240A"/>
    <w:rsid w:val="16F84781"/>
    <w:rsid w:val="22A8D2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2C27B"/>
  <w15:chartTrackingRefBased/>
  <w15:docId w15:val="{50884285-4BA6-40A7-B55F-98EC776C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780D"/>
  </w:style>
  <w:style w:type="paragraph" w:styleId="Kop1">
    <w:name w:val="heading 1"/>
    <w:basedOn w:val="Standaard"/>
    <w:next w:val="Standaard"/>
    <w:link w:val="Kop1Char"/>
    <w:uiPriority w:val="9"/>
    <w:qFormat/>
    <w:rsid w:val="001178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1178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11780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1780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1780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1780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1780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1780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1780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780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11780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11780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1780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1780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1780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1780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1780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1780D"/>
    <w:rPr>
      <w:rFonts w:eastAsiaTheme="majorEastAsia" w:cstheme="majorBidi"/>
      <w:color w:val="272727" w:themeColor="text1" w:themeTint="D8"/>
    </w:rPr>
  </w:style>
  <w:style w:type="paragraph" w:styleId="Titel">
    <w:name w:val="Title"/>
    <w:basedOn w:val="Standaard"/>
    <w:next w:val="Standaard"/>
    <w:link w:val="TitelChar"/>
    <w:uiPriority w:val="10"/>
    <w:qFormat/>
    <w:rsid w:val="001178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1780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1780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1780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1780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1780D"/>
    <w:rPr>
      <w:i/>
      <w:iCs/>
      <w:color w:val="404040" w:themeColor="text1" w:themeTint="BF"/>
    </w:rPr>
  </w:style>
  <w:style w:type="paragraph" w:styleId="Lijstalinea">
    <w:name w:val="List Paragraph"/>
    <w:basedOn w:val="Standaard"/>
    <w:uiPriority w:val="34"/>
    <w:qFormat/>
    <w:rsid w:val="0011780D"/>
    <w:pPr>
      <w:ind w:left="720"/>
      <w:contextualSpacing/>
    </w:pPr>
  </w:style>
  <w:style w:type="character" w:styleId="Intensievebenadrukking">
    <w:name w:val="Intense Emphasis"/>
    <w:basedOn w:val="Standaardalinea-lettertype"/>
    <w:uiPriority w:val="21"/>
    <w:qFormat/>
    <w:rsid w:val="0011780D"/>
    <w:rPr>
      <w:i/>
      <w:iCs/>
      <w:color w:val="0F4761" w:themeColor="accent1" w:themeShade="BF"/>
    </w:rPr>
  </w:style>
  <w:style w:type="paragraph" w:styleId="Duidelijkcitaat">
    <w:name w:val="Intense Quote"/>
    <w:basedOn w:val="Standaard"/>
    <w:next w:val="Standaard"/>
    <w:link w:val="DuidelijkcitaatChar"/>
    <w:uiPriority w:val="30"/>
    <w:qFormat/>
    <w:rsid w:val="001178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1780D"/>
    <w:rPr>
      <w:i/>
      <w:iCs/>
      <w:color w:val="0F4761" w:themeColor="accent1" w:themeShade="BF"/>
    </w:rPr>
  </w:style>
  <w:style w:type="character" w:styleId="Intensieveverwijzing">
    <w:name w:val="Intense Reference"/>
    <w:basedOn w:val="Standaardalinea-lettertype"/>
    <w:uiPriority w:val="32"/>
    <w:qFormat/>
    <w:rsid w:val="0011780D"/>
    <w:rPr>
      <w:b/>
      <w:bCs/>
      <w:smallCaps/>
      <w:color w:val="0F4761" w:themeColor="accent1" w:themeShade="BF"/>
      <w:spacing w:val="5"/>
    </w:rPr>
  </w:style>
  <w:style w:type="paragraph" w:styleId="Voetnoottekst">
    <w:name w:val="footnote text"/>
    <w:basedOn w:val="Standaard"/>
    <w:link w:val="VoetnoottekstChar"/>
    <w:uiPriority w:val="99"/>
    <w:semiHidden/>
    <w:unhideWhenUsed/>
    <w:rsid w:val="0011780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1780D"/>
    <w:rPr>
      <w:sz w:val="20"/>
      <w:szCs w:val="20"/>
    </w:rPr>
  </w:style>
  <w:style w:type="character" w:styleId="Voetnootmarkering">
    <w:name w:val="footnote reference"/>
    <w:basedOn w:val="Standaardalinea-lettertype"/>
    <w:uiPriority w:val="99"/>
    <w:semiHidden/>
    <w:unhideWhenUsed/>
    <w:rsid w:val="0011780D"/>
    <w:rPr>
      <w:vertAlign w:val="superscript"/>
    </w:rPr>
  </w:style>
  <w:style w:type="character" w:styleId="Verwijzingopmerking">
    <w:name w:val="annotation reference"/>
    <w:basedOn w:val="Standaardalinea-lettertype"/>
    <w:uiPriority w:val="99"/>
    <w:semiHidden/>
    <w:unhideWhenUsed/>
    <w:rsid w:val="0011780D"/>
    <w:rPr>
      <w:sz w:val="16"/>
      <w:szCs w:val="16"/>
    </w:rPr>
  </w:style>
  <w:style w:type="paragraph" w:styleId="Tekstopmerking">
    <w:name w:val="annotation text"/>
    <w:basedOn w:val="Standaard"/>
    <w:link w:val="TekstopmerkingChar"/>
    <w:uiPriority w:val="99"/>
    <w:unhideWhenUsed/>
    <w:rsid w:val="0011780D"/>
    <w:pPr>
      <w:spacing w:line="240" w:lineRule="auto"/>
    </w:pPr>
    <w:rPr>
      <w:sz w:val="20"/>
      <w:szCs w:val="20"/>
    </w:rPr>
  </w:style>
  <w:style w:type="character" w:customStyle="1" w:styleId="TekstopmerkingChar">
    <w:name w:val="Tekst opmerking Char"/>
    <w:basedOn w:val="Standaardalinea-lettertype"/>
    <w:link w:val="Tekstopmerking"/>
    <w:uiPriority w:val="99"/>
    <w:rsid w:val="0011780D"/>
    <w:rPr>
      <w:sz w:val="20"/>
      <w:szCs w:val="20"/>
    </w:rPr>
  </w:style>
  <w:style w:type="paragraph" w:styleId="Kopvaninhoudsopgave">
    <w:name w:val="TOC Heading"/>
    <w:basedOn w:val="Kop1"/>
    <w:next w:val="Standaard"/>
    <w:uiPriority w:val="39"/>
    <w:unhideWhenUsed/>
    <w:qFormat/>
    <w:rsid w:val="0011780D"/>
    <w:pPr>
      <w:spacing w:before="240" w:after="0"/>
      <w:outlineLvl w:val="9"/>
    </w:pPr>
    <w:rPr>
      <w:kern w:val="0"/>
      <w:sz w:val="32"/>
      <w:szCs w:val="32"/>
      <w:lang w:eastAsia="nl-NL"/>
      <w14:ligatures w14:val="none"/>
    </w:rPr>
  </w:style>
  <w:style w:type="character" w:styleId="Hyperlink">
    <w:name w:val="Hyperlink"/>
    <w:basedOn w:val="Standaardalinea-lettertype"/>
    <w:uiPriority w:val="99"/>
    <w:unhideWhenUsed/>
    <w:rsid w:val="0011780D"/>
    <w:rPr>
      <w:color w:val="467886" w:themeColor="hyperlink"/>
      <w:u w:val="single"/>
    </w:rPr>
  </w:style>
  <w:style w:type="paragraph" w:styleId="Inhopg1">
    <w:name w:val="toc 1"/>
    <w:basedOn w:val="Standaard"/>
    <w:next w:val="Standaard"/>
    <w:autoRedefine/>
    <w:uiPriority w:val="39"/>
    <w:unhideWhenUsed/>
    <w:rsid w:val="0011780D"/>
    <w:pPr>
      <w:spacing w:after="100"/>
    </w:pPr>
  </w:style>
  <w:style w:type="paragraph" w:styleId="Inhopg2">
    <w:name w:val="toc 2"/>
    <w:basedOn w:val="Standaard"/>
    <w:next w:val="Standaard"/>
    <w:autoRedefine/>
    <w:uiPriority w:val="39"/>
    <w:unhideWhenUsed/>
    <w:rsid w:val="0011780D"/>
    <w:pPr>
      <w:spacing w:after="100"/>
      <w:ind w:left="220"/>
    </w:pPr>
  </w:style>
  <w:style w:type="paragraph" w:styleId="Inhopg3">
    <w:name w:val="toc 3"/>
    <w:basedOn w:val="Standaard"/>
    <w:next w:val="Standaard"/>
    <w:autoRedefine/>
    <w:uiPriority w:val="39"/>
    <w:unhideWhenUsed/>
    <w:rsid w:val="0011780D"/>
    <w:pPr>
      <w:spacing w:after="100"/>
      <w:ind w:left="440"/>
    </w:pPr>
  </w:style>
  <w:style w:type="paragraph" w:styleId="Bijschrift">
    <w:name w:val="caption"/>
    <w:basedOn w:val="Standaard"/>
    <w:next w:val="Standaard"/>
    <w:uiPriority w:val="35"/>
    <w:unhideWhenUsed/>
    <w:qFormat/>
    <w:rsid w:val="0011780D"/>
    <w:pPr>
      <w:spacing w:after="200" w:line="240" w:lineRule="auto"/>
    </w:pPr>
    <w:rPr>
      <w:i/>
      <w:iCs/>
      <w:color w:val="0E2841"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0F63CE"/>
    <w:rPr>
      <w:b/>
      <w:bCs/>
    </w:rPr>
  </w:style>
  <w:style w:type="character" w:customStyle="1" w:styleId="OnderwerpvanopmerkingChar">
    <w:name w:val="Onderwerp van opmerking Char"/>
    <w:basedOn w:val="TekstopmerkingChar"/>
    <w:link w:val="Onderwerpvanopmerking"/>
    <w:uiPriority w:val="99"/>
    <w:semiHidden/>
    <w:rsid w:val="000F63CE"/>
    <w:rPr>
      <w:b/>
      <w:bCs/>
      <w:sz w:val="20"/>
      <w:szCs w:val="20"/>
    </w:rPr>
  </w:style>
  <w:style w:type="table" w:customStyle="1" w:styleId="Rastertabel1licht-Accent11">
    <w:name w:val="Rastertabel 1 licht - Accent 11"/>
    <w:basedOn w:val="Standaardtabel"/>
    <w:next w:val="Rastertabel1licht-Accent1"/>
    <w:uiPriority w:val="46"/>
    <w:rsid w:val="000F63CE"/>
    <w:pPr>
      <w:spacing w:after="0" w:line="240" w:lineRule="auto"/>
    </w:pPr>
    <w:rPr>
      <w:rFonts w:ascii="Verdana" w:hAnsi="Verdana"/>
      <w:kern w:val="0"/>
      <w:sz w:val="18"/>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0F63CE"/>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Rastertabel1licht-Accent12">
    <w:name w:val="Rastertabel 1 licht - Accent 12"/>
    <w:basedOn w:val="Standaardtabel"/>
    <w:next w:val="Rastertabel1licht-Accent1"/>
    <w:uiPriority w:val="46"/>
    <w:rsid w:val="000F63CE"/>
    <w:pPr>
      <w:spacing w:after="0" w:line="240" w:lineRule="auto"/>
    </w:pPr>
    <w:rPr>
      <w:rFonts w:ascii="Verdana" w:hAnsi="Verdana"/>
      <w:kern w:val="0"/>
      <w:sz w:val="18"/>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astertabel1licht-Accent13">
    <w:name w:val="Rastertabel 1 licht - Accent 13"/>
    <w:basedOn w:val="Standaardtabel"/>
    <w:next w:val="Rastertabel1licht-Accent1"/>
    <w:uiPriority w:val="46"/>
    <w:rsid w:val="007D24AC"/>
    <w:pPr>
      <w:spacing w:after="0" w:line="240" w:lineRule="auto"/>
    </w:pPr>
    <w:rPr>
      <w:rFonts w:ascii="Verdana" w:hAnsi="Verdana"/>
      <w:kern w:val="0"/>
      <w:sz w:val="18"/>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astertabel1licht-Accent14">
    <w:name w:val="Rastertabel 1 licht - Accent 14"/>
    <w:basedOn w:val="Standaardtabel"/>
    <w:next w:val="Rastertabel1licht-Accent1"/>
    <w:uiPriority w:val="46"/>
    <w:rsid w:val="008934E7"/>
    <w:pPr>
      <w:spacing w:after="0" w:line="240" w:lineRule="auto"/>
    </w:pPr>
    <w:rPr>
      <w:rFonts w:ascii="Verdana" w:hAnsi="Verdana"/>
      <w:kern w:val="0"/>
      <w:sz w:val="18"/>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Rastertabel4-Accent1">
    <w:name w:val="Grid Table 4 Accent 1"/>
    <w:basedOn w:val="Standaardtabel"/>
    <w:uiPriority w:val="49"/>
    <w:rsid w:val="00D13FD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Rastertabel2-Accent1">
    <w:name w:val="Grid Table 2 Accent 1"/>
    <w:basedOn w:val="Standaardtabel"/>
    <w:uiPriority w:val="47"/>
    <w:rsid w:val="00D13FD0"/>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jsttabel2-Accent1">
    <w:name w:val="List Table 2 Accent 1"/>
    <w:basedOn w:val="Standaardtabel"/>
    <w:uiPriority w:val="47"/>
    <w:rsid w:val="00D13FD0"/>
    <w:pPr>
      <w:spacing w:after="0"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jsttabel3-Accent4">
    <w:name w:val="List Table 3 Accent 4"/>
    <w:basedOn w:val="Standaardtabel"/>
    <w:uiPriority w:val="48"/>
    <w:rsid w:val="00D13FD0"/>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paragraph" w:styleId="Revisie">
    <w:name w:val="Revision"/>
    <w:hidden/>
    <w:uiPriority w:val="99"/>
    <w:semiHidden/>
    <w:rsid w:val="0035548E"/>
    <w:pPr>
      <w:spacing w:after="0" w:line="240" w:lineRule="auto"/>
    </w:pPr>
  </w:style>
  <w:style w:type="character" w:styleId="Onopgelostemelding">
    <w:name w:val="Unresolved Mention"/>
    <w:basedOn w:val="Standaardalinea-lettertype"/>
    <w:uiPriority w:val="99"/>
    <w:semiHidden/>
    <w:unhideWhenUsed/>
    <w:rsid w:val="0035548E"/>
    <w:rPr>
      <w:color w:val="605E5C"/>
      <w:shd w:val="clear" w:color="auto" w:fill="E1DFDD"/>
    </w:rPr>
  </w:style>
  <w:style w:type="paragraph" w:styleId="Koptekst">
    <w:name w:val="header"/>
    <w:basedOn w:val="Standaard"/>
    <w:link w:val="KoptekstChar"/>
    <w:uiPriority w:val="99"/>
    <w:unhideWhenUsed/>
    <w:rsid w:val="0035548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35548E"/>
  </w:style>
  <w:style w:type="paragraph" w:styleId="Voettekst">
    <w:name w:val="footer"/>
    <w:basedOn w:val="Standaard"/>
    <w:link w:val="VoettekstChar"/>
    <w:uiPriority w:val="99"/>
    <w:unhideWhenUsed/>
    <w:rsid w:val="0035548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35548E"/>
  </w:style>
  <w:style w:type="table" w:customStyle="1" w:styleId="Rastertabel1licht-Accent15">
    <w:name w:val="Rastertabel 1 licht - Accent 15"/>
    <w:basedOn w:val="Standaardtabel"/>
    <w:next w:val="Rastertabel1licht-Accent1"/>
    <w:uiPriority w:val="46"/>
    <w:rsid w:val="00B77D1B"/>
    <w:pPr>
      <w:spacing w:after="0" w:line="240" w:lineRule="auto"/>
    </w:pPr>
    <w:rPr>
      <w:rFonts w:ascii="Verdana" w:hAnsi="Verdana"/>
      <w:kern w:val="0"/>
      <w:sz w:val="18"/>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786399">
      <w:bodyDiv w:val="1"/>
      <w:marLeft w:val="0"/>
      <w:marRight w:val="0"/>
      <w:marTop w:val="0"/>
      <w:marBottom w:val="0"/>
      <w:divBdr>
        <w:top w:val="none" w:sz="0" w:space="0" w:color="auto"/>
        <w:left w:val="none" w:sz="0" w:space="0" w:color="auto"/>
        <w:bottom w:val="none" w:sz="0" w:space="0" w:color="auto"/>
        <w:right w:val="none" w:sz="0" w:space="0" w:color="auto"/>
      </w:divBdr>
    </w:div>
    <w:div w:id="656153690">
      <w:bodyDiv w:val="1"/>
      <w:marLeft w:val="0"/>
      <w:marRight w:val="0"/>
      <w:marTop w:val="0"/>
      <w:marBottom w:val="0"/>
      <w:divBdr>
        <w:top w:val="none" w:sz="0" w:space="0" w:color="auto"/>
        <w:left w:val="none" w:sz="0" w:space="0" w:color="auto"/>
        <w:bottom w:val="none" w:sz="0" w:space="0" w:color="auto"/>
        <w:right w:val="none" w:sz="0" w:space="0" w:color="auto"/>
      </w:divBdr>
    </w:div>
    <w:div w:id="1274438972">
      <w:bodyDiv w:val="1"/>
      <w:marLeft w:val="0"/>
      <w:marRight w:val="0"/>
      <w:marTop w:val="0"/>
      <w:marBottom w:val="0"/>
      <w:divBdr>
        <w:top w:val="none" w:sz="0" w:space="0" w:color="auto"/>
        <w:left w:val="none" w:sz="0" w:space="0" w:color="auto"/>
        <w:bottom w:val="none" w:sz="0" w:space="0" w:color="auto"/>
        <w:right w:val="none" w:sz="0" w:space="0" w:color="auto"/>
      </w:divBdr>
    </w:div>
    <w:div w:id="211323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s://atradiusdutchstatebusiness.nl/nl_NL/kennisbank/jaaroverzicht" TargetMode="External"/><Relationship Id="rId2" Type="http://schemas.openxmlformats.org/officeDocument/2006/relationships/hyperlink" Target="https://legalinstruments.oecd.org/en/instruments/OECD-LEGAL-5005" TargetMode="External"/><Relationship Id="rId1" Type="http://schemas.openxmlformats.org/officeDocument/2006/relationships/hyperlink" Target="http://atradiusdutchstatebusiness.nl/" TargetMode="External"/><Relationship Id="rId4" Type="http://schemas.openxmlformats.org/officeDocument/2006/relationships/hyperlink" Target="https://www.rijksoverheid.nl/documenten/rapporten/2024/09/19/onderzoeksrapport-hulk-crisismaatregel-herverzekering-leverancierskrediet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Mijn%20documenten\Figuren%20en%20tabellen%20voor%20monitor%20ekv%202024.ry.22.4%20rev%20GB..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https://www.samenwerkruimten.nl/teamsites/ekv-monitor%202025/Gedeelde%20%20documenten/Kopie%20van%20Figuur%205.%20Sectoren%20in%20ekv-portefeuille%20naar%20aandeel%20in%20transactieomvang%20t.o.v.%20de%20totale%20portefeuille%20(in%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H:\Mijn%20documenten\Figuren%20en%20tabellen%20voor%20monitor%20ekv%202024.ry.22.4%20rev%20GB..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Mijn%20documenten\Figuren%20en%20tabellen%20voor%20monitor%20ekv%202024.ry.22.4%20rev%20G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[Figuren en tabellen voor monitor ekv 2024.ry.22.4 rev GB....xlsx]Figuur2Draaitabel!Draaitabel25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Figuur2Draaitabel!$B$3:$B$4</c:f>
              <c:strCache>
                <c:ptCount val="1"/>
                <c:pt idx="0">
                  <c:v>dekkingstoezegging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Figuur2Draaitabel!$A$5:$A$10</c:f>
              <c:strCache>
                <c:ptCount val="5"/>
                <c:pt idx="0">
                  <c:v>2020</c:v>
                </c:pt>
                <c:pt idx="1">
                  <c:v>2021</c:v>
                </c:pt>
                <c:pt idx="2">
                  <c:v>2022</c:v>
                </c:pt>
                <c:pt idx="3">
                  <c:v>2023</c:v>
                </c:pt>
                <c:pt idx="4">
                  <c:v>2024</c:v>
                </c:pt>
              </c:strCache>
            </c:strRef>
          </c:cat>
          <c:val>
            <c:numRef>
              <c:f>Figuur2Draaitabel!$B$5:$B$10</c:f>
              <c:numCache>
                <c:formatCode>#,###.0,,,</c:formatCode>
                <c:ptCount val="5"/>
                <c:pt idx="0">
                  <c:v>8777677347.3799992</c:v>
                </c:pt>
                <c:pt idx="1">
                  <c:v>11543315422.040001</c:v>
                </c:pt>
                <c:pt idx="2">
                  <c:v>5481385062</c:v>
                </c:pt>
                <c:pt idx="3">
                  <c:v>5027586671.1000004</c:v>
                </c:pt>
                <c:pt idx="4">
                  <c:v>3941949836.3499999</c:v>
                </c:pt>
              </c:numCache>
            </c:numRef>
          </c:val>
          <c:extLst>
            <c:ext xmlns:c16="http://schemas.microsoft.com/office/drawing/2014/chart" uri="{C3380CC4-5D6E-409C-BE32-E72D297353CC}">
              <c16:uniqueId val="{00000000-4349-4BB2-8C5D-9CD2D05F9D62}"/>
            </c:ext>
          </c:extLst>
        </c:ser>
        <c:ser>
          <c:idx val="1"/>
          <c:order val="1"/>
          <c:tx>
            <c:strRef>
              <c:f>Figuur2Draaitabel!$C$3:$C$4</c:f>
              <c:strCache>
                <c:ptCount val="1"/>
                <c:pt idx="0">
                  <c:v>polis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Figuur2Draaitabel!$A$5:$A$10</c:f>
              <c:strCache>
                <c:ptCount val="5"/>
                <c:pt idx="0">
                  <c:v>2020</c:v>
                </c:pt>
                <c:pt idx="1">
                  <c:v>2021</c:v>
                </c:pt>
                <c:pt idx="2">
                  <c:v>2022</c:v>
                </c:pt>
                <c:pt idx="3">
                  <c:v>2023</c:v>
                </c:pt>
                <c:pt idx="4">
                  <c:v>2024</c:v>
                </c:pt>
              </c:strCache>
            </c:strRef>
          </c:cat>
          <c:val>
            <c:numRef>
              <c:f>Figuur2Draaitabel!$C$5:$C$10</c:f>
              <c:numCache>
                <c:formatCode>#,###.0,,,</c:formatCode>
                <c:ptCount val="5"/>
                <c:pt idx="0">
                  <c:v>9456204292.2600002</c:v>
                </c:pt>
                <c:pt idx="1">
                  <c:v>9815552719.1399994</c:v>
                </c:pt>
                <c:pt idx="2">
                  <c:v>12697208932.299999</c:v>
                </c:pt>
                <c:pt idx="3">
                  <c:v>12575426037.290001</c:v>
                </c:pt>
                <c:pt idx="4">
                  <c:v>12784237652.75</c:v>
                </c:pt>
              </c:numCache>
            </c:numRef>
          </c:val>
          <c:extLst>
            <c:ext xmlns:c16="http://schemas.microsoft.com/office/drawing/2014/chart" uri="{C3380CC4-5D6E-409C-BE32-E72D297353CC}">
              <c16:uniqueId val="{00000001-4349-4BB2-8C5D-9CD2D05F9D62}"/>
            </c:ext>
          </c:extLst>
        </c:ser>
        <c:dLbls>
          <c:showLegendKey val="0"/>
          <c:showVal val="0"/>
          <c:showCatName val="0"/>
          <c:showSerName val="0"/>
          <c:showPercent val="0"/>
          <c:showBubbleSize val="0"/>
        </c:dLbls>
        <c:gapWidth val="219"/>
        <c:overlap val="100"/>
        <c:axId val="1882531200"/>
        <c:axId val="1882533120"/>
      </c:barChart>
      <c:catAx>
        <c:axId val="188253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82533120"/>
        <c:crosses val="autoZero"/>
        <c:auto val="1"/>
        <c:lblAlgn val="ctr"/>
        <c:lblOffset val="100"/>
        <c:noMultiLvlLbl val="0"/>
      </c:catAx>
      <c:valAx>
        <c:axId val="188253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8253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[Figuren en tabellen voor monitor ekv 2024.ry.22.4 rev GB....xlsx]Figuur3!Draaitabel26</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21,6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209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69,3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119,3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143,1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21,6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209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69,3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119,3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143,1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21,6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209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69,3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119,3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143,1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Figuur3!$B$3</c:f>
              <c:strCache>
                <c:ptCount val="1"/>
                <c:pt idx="0">
                  <c:v>Premie-inkomsten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Figuur3!$A$4:$A$9</c:f>
              <c:strCache>
                <c:ptCount val="5"/>
                <c:pt idx="0">
                  <c:v>2020</c:v>
                </c:pt>
                <c:pt idx="1">
                  <c:v>2021</c:v>
                </c:pt>
                <c:pt idx="2">
                  <c:v>2022</c:v>
                </c:pt>
                <c:pt idx="3">
                  <c:v>2023</c:v>
                </c:pt>
                <c:pt idx="4">
                  <c:v>2024</c:v>
                </c:pt>
              </c:strCache>
            </c:strRef>
          </c:cat>
          <c:val>
            <c:numRef>
              <c:f>Figuur3!$B$4:$B$9</c:f>
              <c:numCache>
                <c:formatCode>#,###.0,,</c:formatCode>
                <c:ptCount val="5"/>
                <c:pt idx="0">
                  <c:v>72039925.799999982</c:v>
                </c:pt>
                <c:pt idx="1">
                  <c:v>184518471.92999998</c:v>
                </c:pt>
                <c:pt idx="2">
                  <c:v>136391902.49999997</c:v>
                </c:pt>
                <c:pt idx="3">
                  <c:v>75892709.74999997</c:v>
                </c:pt>
                <c:pt idx="4">
                  <c:v>54767245</c:v>
                </c:pt>
              </c:numCache>
            </c:numRef>
          </c:val>
          <c:extLst>
            <c:ext xmlns:c16="http://schemas.microsoft.com/office/drawing/2014/chart" uri="{C3380CC4-5D6E-409C-BE32-E72D297353CC}">
              <c16:uniqueId val="{00000000-6697-4EFB-B902-13C8BF5212FA}"/>
            </c:ext>
          </c:extLst>
        </c:ser>
        <c:ser>
          <c:idx val="1"/>
          <c:order val="1"/>
          <c:tx>
            <c:strRef>
              <c:f>Figuur3!$C$3</c:f>
              <c:strCache>
                <c:ptCount val="1"/>
                <c:pt idx="0">
                  <c:v> Schade</c:v>
                </c:pt>
              </c:strCache>
            </c:strRef>
          </c:tx>
          <c:spPr>
            <a:solidFill>
              <a:schemeClr val="accent2"/>
            </a:solidFill>
            <a:ln>
              <a:noFill/>
            </a:ln>
            <a:effectLst/>
          </c:spPr>
          <c:invertIfNegative val="0"/>
          <c:dLbls>
            <c:dLbl>
              <c:idx val="0"/>
              <c:tx>
                <c:rich>
                  <a:bodyPr/>
                  <a:lstStyle/>
                  <a:p>
                    <a:r>
                      <a:rPr lang="en-US"/>
                      <a:t>21,6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97-4EFB-B902-13C8BF5212FA}"/>
                </c:ext>
              </c:extLst>
            </c:dLbl>
            <c:dLbl>
              <c:idx val="1"/>
              <c:tx>
                <c:rich>
                  <a:bodyPr/>
                  <a:lstStyle/>
                  <a:p>
                    <a:r>
                      <a:rPr lang="en-US"/>
                      <a:t>209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697-4EFB-B902-13C8BF5212FA}"/>
                </c:ext>
              </c:extLst>
            </c:dLbl>
            <c:dLbl>
              <c:idx val="2"/>
              <c:tx>
                <c:rich>
                  <a:bodyPr/>
                  <a:lstStyle/>
                  <a:p>
                    <a:r>
                      <a:rPr lang="en-US"/>
                      <a:t>69,3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697-4EFB-B902-13C8BF5212FA}"/>
                </c:ext>
              </c:extLst>
            </c:dLbl>
            <c:dLbl>
              <c:idx val="3"/>
              <c:tx>
                <c:rich>
                  <a:bodyPr/>
                  <a:lstStyle/>
                  <a:p>
                    <a:r>
                      <a:rPr lang="en-US"/>
                      <a:t>119,3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697-4EFB-B902-13C8BF5212FA}"/>
                </c:ext>
              </c:extLst>
            </c:dLbl>
            <c:dLbl>
              <c:idx val="4"/>
              <c:tx>
                <c:rich>
                  <a:bodyPr/>
                  <a:lstStyle/>
                  <a:p>
                    <a:r>
                      <a:rPr lang="en-US"/>
                      <a:t>143,1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97-4EFB-B902-13C8BF521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Figuur3!$A$4:$A$9</c:f>
              <c:strCache>
                <c:ptCount val="5"/>
                <c:pt idx="0">
                  <c:v>2020</c:v>
                </c:pt>
                <c:pt idx="1">
                  <c:v>2021</c:v>
                </c:pt>
                <c:pt idx="2">
                  <c:v>2022</c:v>
                </c:pt>
                <c:pt idx="3">
                  <c:v>2023</c:v>
                </c:pt>
                <c:pt idx="4">
                  <c:v>2024</c:v>
                </c:pt>
              </c:strCache>
            </c:strRef>
          </c:cat>
          <c:val>
            <c:numRef>
              <c:f>Figuur3!$C$4:$C$9</c:f>
              <c:numCache>
                <c:formatCode>#,###.0,,</c:formatCode>
                <c:ptCount val="5"/>
                <c:pt idx="0">
                  <c:v>-21639537.849999998</c:v>
                </c:pt>
                <c:pt idx="1">
                  <c:v>-208977702.14000002</c:v>
                </c:pt>
                <c:pt idx="2">
                  <c:v>-69336338.859999999</c:v>
                </c:pt>
                <c:pt idx="3">
                  <c:v>-119313060.70999999</c:v>
                </c:pt>
                <c:pt idx="4">
                  <c:v>-143135112.76000002</c:v>
                </c:pt>
              </c:numCache>
            </c:numRef>
          </c:val>
          <c:extLst>
            <c:ext xmlns:c16="http://schemas.microsoft.com/office/drawing/2014/chart" uri="{C3380CC4-5D6E-409C-BE32-E72D297353CC}">
              <c16:uniqueId val="{00000006-6697-4EFB-B902-13C8BF5212FA}"/>
            </c:ext>
          </c:extLst>
        </c:ser>
        <c:ser>
          <c:idx val="2"/>
          <c:order val="2"/>
          <c:tx>
            <c:strRef>
              <c:f>Figuur3!$D$3</c:f>
              <c:strCache>
                <c:ptCount val="1"/>
                <c:pt idx="0">
                  <c:v>Provenu  (incl. Club van Parijs)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Figuur3!$A$4:$A$9</c:f>
              <c:strCache>
                <c:ptCount val="5"/>
                <c:pt idx="0">
                  <c:v>2020</c:v>
                </c:pt>
                <c:pt idx="1">
                  <c:v>2021</c:v>
                </c:pt>
                <c:pt idx="2">
                  <c:v>2022</c:v>
                </c:pt>
                <c:pt idx="3">
                  <c:v>2023</c:v>
                </c:pt>
                <c:pt idx="4">
                  <c:v>2024</c:v>
                </c:pt>
              </c:strCache>
            </c:strRef>
          </c:cat>
          <c:val>
            <c:numRef>
              <c:f>Figuur3!$D$4:$D$9</c:f>
              <c:numCache>
                <c:formatCode>#,###.0,,</c:formatCode>
                <c:ptCount val="5"/>
                <c:pt idx="0">
                  <c:v>29257938.879999999</c:v>
                </c:pt>
                <c:pt idx="1">
                  <c:v>39361799.490000002</c:v>
                </c:pt>
                <c:pt idx="2">
                  <c:v>72035701.989999995</c:v>
                </c:pt>
                <c:pt idx="3">
                  <c:v>60143724.82</c:v>
                </c:pt>
                <c:pt idx="4">
                  <c:v>78394734.460000008</c:v>
                </c:pt>
              </c:numCache>
            </c:numRef>
          </c:val>
          <c:extLst>
            <c:ext xmlns:c16="http://schemas.microsoft.com/office/drawing/2014/chart" uri="{C3380CC4-5D6E-409C-BE32-E72D297353CC}">
              <c16:uniqueId val="{00000007-6697-4EFB-B902-13C8BF5212FA}"/>
            </c:ext>
          </c:extLst>
        </c:ser>
        <c:dLbls>
          <c:showLegendKey val="0"/>
          <c:showVal val="0"/>
          <c:showCatName val="0"/>
          <c:showSerName val="0"/>
          <c:showPercent val="0"/>
          <c:showBubbleSize val="0"/>
        </c:dLbls>
        <c:gapWidth val="219"/>
        <c:overlap val="-27"/>
        <c:axId val="1877750176"/>
        <c:axId val="1877750656"/>
      </c:barChart>
      <c:catAx>
        <c:axId val="1877750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nl-NL"/>
          </a:p>
        </c:txPr>
        <c:crossAx val="1877750656"/>
        <c:crosses val="autoZero"/>
        <c:auto val="1"/>
        <c:lblAlgn val="ctr"/>
        <c:lblOffset val="100"/>
        <c:noMultiLvlLbl val="0"/>
      </c:catAx>
      <c:valAx>
        <c:axId val="187775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7775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Blad1!$B$19</c:f>
              <c:strCache>
                <c:ptCount val="1"/>
                <c:pt idx="0">
                  <c:v>2020</c:v>
                </c:pt>
              </c:strCache>
            </c:strRef>
          </c:tx>
          <c:spPr>
            <a:solidFill>
              <a:schemeClr val="accent1"/>
            </a:solidFill>
            <a:ln>
              <a:noFill/>
            </a:ln>
            <a:effectLst/>
          </c:spPr>
          <c:invertIfNegative val="0"/>
          <c:cat>
            <c:strRef>
              <c:f>Blad1!$A$20:$A$31</c:f>
              <c:strCache>
                <c:ptCount val="12"/>
                <c:pt idx="0">
                  <c:v>Transport &amp; infrastructuur</c:v>
                </c:pt>
                <c:pt idx="1">
                  <c:v>Scheepsbouw/onderhoud</c:v>
                </c:pt>
                <c:pt idx="2">
                  <c:v>Olie &amp; gas</c:v>
                </c:pt>
                <c:pt idx="3">
                  <c:v>Energie</c:v>
                </c:pt>
                <c:pt idx="4">
                  <c:v>Defensie</c:v>
                </c:pt>
                <c:pt idx="5">
                  <c:v>Bouw &amp; aannemerij</c:v>
                </c:pt>
                <c:pt idx="6">
                  <c:v>Machines &amp; elektronica</c:v>
                </c:pt>
                <c:pt idx="7">
                  <c:v>Overig</c:v>
                </c:pt>
                <c:pt idx="8">
                  <c:v>Landbouwontwikkeling</c:v>
                </c:pt>
                <c:pt idx="9">
                  <c:v>Financiële dienstverlening</c:v>
                </c:pt>
                <c:pt idx="10">
                  <c:v>Transport overig</c:v>
                </c:pt>
                <c:pt idx="11">
                  <c:v>Computer &amp; telecom</c:v>
                </c:pt>
              </c:strCache>
            </c:strRef>
          </c:cat>
          <c:val>
            <c:numRef>
              <c:f>Blad1!$B$20:$B$31</c:f>
              <c:numCache>
                <c:formatCode>0%</c:formatCode>
                <c:ptCount val="12"/>
                <c:pt idx="0">
                  <c:v>0.28999999999999998</c:v>
                </c:pt>
                <c:pt idx="1">
                  <c:v>0.15</c:v>
                </c:pt>
                <c:pt idx="2">
                  <c:v>0.17</c:v>
                </c:pt>
                <c:pt idx="3">
                  <c:v>0.04</c:v>
                </c:pt>
                <c:pt idx="4">
                  <c:v>0.16</c:v>
                </c:pt>
                <c:pt idx="5">
                  <c:v>0.09</c:v>
                </c:pt>
                <c:pt idx="6">
                  <c:v>0.05</c:v>
                </c:pt>
                <c:pt idx="7">
                  <c:v>0.03</c:v>
                </c:pt>
                <c:pt idx="8">
                  <c:v>0.01</c:v>
                </c:pt>
                <c:pt idx="9">
                  <c:v>0</c:v>
                </c:pt>
                <c:pt idx="10">
                  <c:v>0</c:v>
                </c:pt>
                <c:pt idx="11">
                  <c:v>0.01</c:v>
                </c:pt>
              </c:numCache>
            </c:numRef>
          </c:val>
          <c:extLst>
            <c:ext xmlns:c16="http://schemas.microsoft.com/office/drawing/2014/chart" uri="{C3380CC4-5D6E-409C-BE32-E72D297353CC}">
              <c16:uniqueId val="{00000000-FF88-430B-9057-4577719859E9}"/>
            </c:ext>
          </c:extLst>
        </c:ser>
        <c:ser>
          <c:idx val="1"/>
          <c:order val="1"/>
          <c:tx>
            <c:strRef>
              <c:f>Blad1!$C$19</c:f>
              <c:strCache>
                <c:ptCount val="1"/>
                <c:pt idx="0">
                  <c:v>2021</c:v>
                </c:pt>
              </c:strCache>
            </c:strRef>
          </c:tx>
          <c:spPr>
            <a:solidFill>
              <a:schemeClr val="accent2"/>
            </a:solidFill>
            <a:ln>
              <a:noFill/>
            </a:ln>
            <a:effectLst/>
          </c:spPr>
          <c:invertIfNegative val="0"/>
          <c:cat>
            <c:strRef>
              <c:f>Blad1!$A$20:$A$31</c:f>
              <c:strCache>
                <c:ptCount val="12"/>
                <c:pt idx="0">
                  <c:v>Transport &amp; infrastructuur</c:v>
                </c:pt>
                <c:pt idx="1">
                  <c:v>Scheepsbouw/onderhoud</c:v>
                </c:pt>
                <c:pt idx="2">
                  <c:v>Olie &amp; gas</c:v>
                </c:pt>
                <c:pt idx="3">
                  <c:v>Energie</c:v>
                </c:pt>
                <c:pt idx="4">
                  <c:v>Defensie</c:v>
                </c:pt>
                <c:pt idx="5">
                  <c:v>Bouw &amp; aannemerij</c:v>
                </c:pt>
                <c:pt idx="6">
                  <c:v>Machines &amp; elektronica</c:v>
                </c:pt>
                <c:pt idx="7">
                  <c:v>Overig</c:v>
                </c:pt>
                <c:pt idx="8">
                  <c:v>Landbouwontwikkeling</c:v>
                </c:pt>
                <c:pt idx="9">
                  <c:v>Financiële dienstverlening</c:v>
                </c:pt>
                <c:pt idx="10">
                  <c:v>Transport overig</c:v>
                </c:pt>
                <c:pt idx="11">
                  <c:v>Computer &amp; telecom</c:v>
                </c:pt>
              </c:strCache>
            </c:strRef>
          </c:cat>
          <c:val>
            <c:numRef>
              <c:f>Blad1!$C$20:$C$31</c:f>
              <c:numCache>
                <c:formatCode>0%</c:formatCode>
                <c:ptCount val="12"/>
                <c:pt idx="0">
                  <c:v>0.27</c:v>
                </c:pt>
                <c:pt idx="1">
                  <c:v>0.09</c:v>
                </c:pt>
                <c:pt idx="2">
                  <c:v>0.16</c:v>
                </c:pt>
                <c:pt idx="3">
                  <c:v>0.03</c:v>
                </c:pt>
                <c:pt idx="4">
                  <c:v>0.26</c:v>
                </c:pt>
                <c:pt idx="5">
                  <c:v>7.0000000000000007E-2</c:v>
                </c:pt>
                <c:pt idx="6">
                  <c:v>0.03</c:v>
                </c:pt>
                <c:pt idx="7">
                  <c:v>0.06</c:v>
                </c:pt>
                <c:pt idx="8">
                  <c:v>0.01</c:v>
                </c:pt>
                <c:pt idx="9">
                  <c:v>0</c:v>
                </c:pt>
                <c:pt idx="10">
                  <c:v>0.01</c:v>
                </c:pt>
                <c:pt idx="11">
                  <c:v>0</c:v>
                </c:pt>
              </c:numCache>
            </c:numRef>
          </c:val>
          <c:extLst>
            <c:ext xmlns:c16="http://schemas.microsoft.com/office/drawing/2014/chart" uri="{C3380CC4-5D6E-409C-BE32-E72D297353CC}">
              <c16:uniqueId val="{00000001-FF88-430B-9057-4577719859E9}"/>
            </c:ext>
          </c:extLst>
        </c:ser>
        <c:ser>
          <c:idx val="2"/>
          <c:order val="2"/>
          <c:tx>
            <c:strRef>
              <c:f>Blad1!$D$19</c:f>
              <c:strCache>
                <c:ptCount val="1"/>
                <c:pt idx="0">
                  <c:v>2022</c:v>
                </c:pt>
              </c:strCache>
            </c:strRef>
          </c:tx>
          <c:spPr>
            <a:solidFill>
              <a:schemeClr val="accent3"/>
            </a:solidFill>
            <a:ln>
              <a:noFill/>
            </a:ln>
            <a:effectLst/>
          </c:spPr>
          <c:invertIfNegative val="0"/>
          <c:cat>
            <c:strRef>
              <c:f>Blad1!$A$20:$A$31</c:f>
              <c:strCache>
                <c:ptCount val="12"/>
                <c:pt idx="0">
                  <c:v>Transport &amp; infrastructuur</c:v>
                </c:pt>
                <c:pt idx="1">
                  <c:v>Scheepsbouw/onderhoud</c:v>
                </c:pt>
                <c:pt idx="2">
                  <c:v>Olie &amp; gas</c:v>
                </c:pt>
                <c:pt idx="3">
                  <c:v>Energie</c:v>
                </c:pt>
                <c:pt idx="4">
                  <c:v>Defensie</c:v>
                </c:pt>
                <c:pt idx="5">
                  <c:v>Bouw &amp; aannemerij</c:v>
                </c:pt>
                <c:pt idx="6">
                  <c:v>Machines &amp; elektronica</c:v>
                </c:pt>
                <c:pt idx="7">
                  <c:v>Overig</c:v>
                </c:pt>
                <c:pt idx="8">
                  <c:v>Landbouwontwikkeling</c:v>
                </c:pt>
                <c:pt idx="9">
                  <c:v>Financiële dienstverlening</c:v>
                </c:pt>
                <c:pt idx="10">
                  <c:v>Transport overig</c:v>
                </c:pt>
                <c:pt idx="11">
                  <c:v>Computer &amp; telecom</c:v>
                </c:pt>
              </c:strCache>
            </c:strRef>
          </c:cat>
          <c:val>
            <c:numRef>
              <c:f>Blad1!$D$20:$D$31</c:f>
              <c:numCache>
                <c:formatCode>0%</c:formatCode>
                <c:ptCount val="12"/>
                <c:pt idx="0">
                  <c:v>0.31</c:v>
                </c:pt>
                <c:pt idx="1">
                  <c:v>0.1</c:v>
                </c:pt>
                <c:pt idx="2">
                  <c:v>0.17</c:v>
                </c:pt>
                <c:pt idx="3">
                  <c:v>0.09</c:v>
                </c:pt>
                <c:pt idx="4">
                  <c:v>0.09</c:v>
                </c:pt>
                <c:pt idx="5">
                  <c:v>0.09</c:v>
                </c:pt>
                <c:pt idx="6">
                  <c:v>0.04</c:v>
                </c:pt>
                <c:pt idx="7">
                  <c:v>0.08</c:v>
                </c:pt>
                <c:pt idx="8">
                  <c:v>0.01</c:v>
                </c:pt>
                <c:pt idx="9">
                  <c:v>0</c:v>
                </c:pt>
                <c:pt idx="10">
                  <c:v>0</c:v>
                </c:pt>
                <c:pt idx="11">
                  <c:v>0</c:v>
                </c:pt>
              </c:numCache>
            </c:numRef>
          </c:val>
          <c:extLst>
            <c:ext xmlns:c16="http://schemas.microsoft.com/office/drawing/2014/chart" uri="{C3380CC4-5D6E-409C-BE32-E72D297353CC}">
              <c16:uniqueId val="{00000002-FF88-430B-9057-4577719859E9}"/>
            </c:ext>
          </c:extLst>
        </c:ser>
        <c:ser>
          <c:idx val="3"/>
          <c:order val="3"/>
          <c:tx>
            <c:strRef>
              <c:f>Blad1!$E$19</c:f>
              <c:strCache>
                <c:ptCount val="1"/>
                <c:pt idx="0">
                  <c:v>2023</c:v>
                </c:pt>
              </c:strCache>
            </c:strRef>
          </c:tx>
          <c:spPr>
            <a:solidFill>
              <a:schemeClr val="accent4"/>
            </a:solidFill>
            <a:ln>
              <a:noFill/>
            </a:ln>
            <a:effectLst/>
          </c:spPr>
          <c:invertIfNegative val="0"/>
          <c:cat>
            <c:strRef>
              <c:f>Blad1!$A$20:$A$31</c:f>
              <c:strCache>
                <c:ptCount val="12"/>
                <c:pt idx="0">
                  <c:v>Transport &amp; infrastructuur</c:v>
                </c:pt>
                <c:pt idx="1">
                  <c:v>Scheepsbouw/onderhoud</c:v>
                </c:pt>
                <c:pt idx="2">
                  <c:v>Olie &amp; gas</c:v>
                </c:pt>
                <c:pt idx="3">
                  <c:v>Energie</c:v>
                </c:pt>
                <c:pt idx="4">
                  <c:v>Defensie</c:v>
                </c:pt>
                <c:pt idx="5">
                  <c:v>Bouw &amp; aannemerij</c:v>
                </c:pt>
                <c:pt idx="6">
                  <c:v>Machines &amp; elektronica</c:v>
                </c:pt>
                <c:pt idx="7">
                  <c:v>Overig</c:v>
                </c:pt>
                <c:pt idx="8">
                  <c:v>Landbouwontwikkeling</c:v>
                </c:pt>
                <c:pt idx="9">
                  <c:v>Financiële dienstverlening</c:v>
                </c:pt>
                <c:pt idx="10">
                  <c:v>Transport overig</c:v>
                </c:pt>
                <c:pt idx="11">
                  <c:v>Computer &amp; telecom</c:v>
                </c:pt>
              </c:strCache>
            </c:strRef>
          </c:cat>
          <c:val>
            <c:numRef>
              <c:f>Blad1!$E$20:$E$31</c:f>
              <c:numCache>
                <c:formatCode>0%</c:formatCode>
                <c:ptCount val="12"/>
                <c:pt idx="0">
                  <c:v>0.28000000000000003</c:v>
                </c:pt>
                <c:pt idx="1">
                  <c:v>0.16</c:v>
                </c:pt>
                <c:pt idx="2">
                  <c:v>0.14000000000000001</c:v>
                </c:pt>
                <c:pt idx="3">
                  <c:v>0.11</c:v>
                </c:pt>
                <c:pt idx="4">
                  <c:v>0.09</c:v>
                </c:pt>
                <c:pt idx="5">
                  <c:v>0.09</c:v>
                </c:pt>
                <c:pt idx="6">
                  <c:v>0.06</c:v>
                </c:pt>
                <c:pt idx="7">
                  <c:v>0.05</c:v>
                </c:pt>
                <c:pt idx="8">
                  <c:v>0.01</c:v>
                </c:pt>
                <c:pt idx="9">
                  <c:v>0.01</c:v>
                </c:pt>
                <c:pt idx="10">
                  <c:v>0</c:v>
                </c:pt>
                <c:pt idx="11">
                  <c:v>0</c:v>
                </c:pt>
              </c:numCache>
            </c:numRef>
          </c:val>
          <c:extLst>
            <c:ext xmlns:c16="http://schemas.microsoft.com/office/drawing/2014/chart" uri="{C3380CC4-5D6E-409C-BE32-E72D297353CC}">
              <c16:uniqueId val="{00000003-FF88-430B-9057-4577719859E9}"/>
            </c:ext>
          </c:extLst>
        </c:ser>
        <c:ser>
          <c:idx val="4"/>
          <c:order val="4"/>
          <c:tx>
            <c:strRef>
              <c:f>Blad1!$F$19</c:f>
              <c:strCache>
                <c:ptCount val="1"/>
                <c:pt idx="0">
                  <c:v>2024</c:v>
                </c:pt>
              </c:strCache>
            </c:strRef>
          </c:tx>
          <c:spPr>
            <a:solidFill>
              <a:schemeClr val="accent5"/>
            </a:solidFill>
            <a:ln>
              <a:noFill/>
            </a:ln>
            <a:effectLst/>
          </c:spPr>
          <c:invertIfNegative val="0"/>
          <c:cat>
            <c:strRef>
              <c:f>Blad1!$A$20:$A$31</c:f>
              <c:strCache>
                <c:ptCount val="12"/>
                <c:pt idx="0">
                  <c:v>Transport &amp; infrastructuur</c:v>
                </c:pt>
                <c:pt idx="1">
                  <c:v>Scheepsbouw/onderhoud</c:v>
                </c:pt>
                <c:pt idx="2">
                  <c:v>Olie &amp; gas</c:v>
                </c:pt>
                <c:pt idx="3">
                  <c:v>Energie</c:v>
                </c:pt>
                <c:pt idx="4">
                  <c:v>Defensie</c:v>
                </c:pt>
                <c:pt idx="5">
                  <c:v>Bouw &amp; aannemerij</c:v>
                </c:pt>
                <c:pt idx="6">
                  <c:v>Machines &amp; elektronica</c:v>
                </c:pt>
                <c:pt idx="7">
                  <c:v>Overig</c:v>
                </c:pt>
                <c:pt idx="8">
                  <c:v>Landbouwontwikkeling</c:v>
                </c:pt>
                <c:pt idx="9">
                  <c:v>Financiële dienstverlening</c:v>
                </c:pt>
                <c:pt idx="10">
                  <c:v>Transport overig</c:v>
                </c:pt>
                <c:pt idx="11">
                  <c:v>Computer &amp; telecom</c:v>
                </c:pt>
              </c:strCache>
            </c:strRef>
          </c:cat>
          <c:val>
            <c:numRef>
              <c:f>Blad1!$F$20:$F$31</c:f>
              <c:numCache>
                <c:formatCode>0%</c:formatCode>
                <c:ptCount val="12"/>
                <c:pt idx="0">
                  <c:v>0.28999999999999998</c:v>
                </c:pt>
                <c:pt idx="1">
                  <c:v>0.19</c:v>
                </c:pt>
                <c:pt idx="2">
                  <c:v>0.12</c:v>
                </c:pt>
                <c:pt idx="3">
                  <c:v>0.1</c:v>
                </c:pt>
                <c:pt idx="4">
                  <c:v>0.03</c:v>
                </c:pt>
                <c:pt idx="5">
                  <c:v>0.1</c:v>
                </c:pt>
                <c:pt idx="6">
                  <c:v>7.0000000000000007E-2</c:v>
                </c:pt>
                <c:pt idx="7">
                  <c:v>0.06</c:v>
                </c:pt>
                <c:pt idx="8">
                  <c:v>0.02</c:v>
                </c:pt>
                <c:pt idx="9">
                  <c:v>0</c:v>
                </c:pt>
                <c:pt idx="10">
                  <c:v>0.01</c:v>
                </c:pt>
                <c:pt idx="11">
                  <c:v>0</c:v>
                </c:pt>
              </c:numCache>
            </c:numRef>
          </c:val>
          <c:extLst>
            <c:ext xmlns:c16="http://schemas.microsoft.com/office/drawing/2014/chart" uri="{C3380CC4-5D6E-409C-BE32-E72D297353CC}">
              <c16:uniqueId val="{00000004-FF88-430B-9057-4577719859E9}"/>
            </c:ext>
          </c:extLst>
        </c:ser>
        <c:dLbls>
          <c:showLegendKey val="0"/>
          <c:showVal val="0"/>
          <c:showCatName val="0"/>
          <c:showSerName val="0"/>
          <c:showPercent val="0"/>
          <c:showBubbleSize val="0"/>
        </c:dLbls>
        <c:gapWidth val="219"/>
        <c:overlap val="-27"/>
        <c:axId val="172375016"/>
        <c:axId val="172377512"/>
      </c:barChart>
      <c:catAx>
        <c:axId val="172375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nl-NL"/>
          </a:p>
        </c:txPr>
        <c:crossAx val="172377512"/>
        <c:crosses val="autoZero"/>
        <c:auto val="1"/>
        <c:lblAlgn val="ctr"/>
        <c:lblOffset val="100"/>
        <c:noMultiLvlLbl val="0"/>
      </c:catAx>
      <c:valAx>
        <c:axId val="1723775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nl-NL"/>
          </a:p>
        </c:txPr>
        <c:crossAx val="17237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Figuur6!$B$15</c:f>
              <c:strCache>
                <c:ptCount val="1"/>
                <c:pt idx="0">
                  <c:v>Count of Verzekerings nr</c:v>
                </c:pt>
              </c:strCache>
            </c:strRef>
          </c:tx>
          <c:spPr>
            <a:solidFill>
              <a:schemeClr val="accent1"/>
            </a:solidFill>
            <a:ln>
              <a:noFill/>
            </a:ln>
            <a:effectLst/>
          </c:spPr>
          <c:invertIfNegative val="0"/>
          <c:cat>
            <c:strRef>
              <c:f>Figuur6!$A$16:$A$24</c:f>
              <c:strCache>
                <c:ptCount val="9"/>
                <c:pt idx="0">
                  <c:v>Landbouwontwikkeling</c:v>
                </c:pt>
                <c:pt idx="1">
                  <c:v>Bouw &amp; aannemerij</c:v>
                </c:pt>
                <c:pt idx="2">
                  <c:v>Elektriciteitsontwikkeling</c:v>
                </c:pt>
                <c:pt idx="3">
                  <c:v>Machines &amp; elektronica</c:v>
                </c:pt>
                <c:pt idx="4">
                  <c:v>Olie/gas</c:v>
                </c:pt>
                <c:pt idx="5">
                  <c:v>Anders</c:v>
                </c:pt>
                <c:pt idx="6">
                  <c:v>Scheepsbouw- en onderhoud</c:v>
                </c:pt>
                <c:pt idx="7">
                  <c:v>Infrastructuur (transport)</c:v>
                </c:pt>
                <c:pt idx="8">
                  <c:v>Overige transport</c:v>
                </c:pt>
              </c:strCache>
            </c:strRef>
          </c:cat>
          <c:val>
            <c:numRef>
              <c:f>Figuur6!$B$16:$B$24</c:f>
              <c:numCache>
                <c:formatCode>General</c:formatCode>
                <c:ptCount val="9"/>
                <c:pt idx="0">
                  <c:v>3</c:v>
                </c:pt>
                <c:pt idx="1">
                  <c:v>7</c:v>
                </c:pt>
                <c:pt idx="2">
                  <c:v>15</c:v>
                </c:pt>
                <c:pt idx="3">
                  <c:v>38</c:v>
                </c:pt>
                <c:pt idx="4">
                  <c:v>10</c:v>
                </c:pt>
                <c:pt idx="5">
                  <c:v>14</c:v>
                </c:pt>
                <c:pt idx="6">
                  <c:v>42</c:v>
                </c:pt>
                <c:pt idx="7">
                  <c:v>3</c:v>
                </c:pt>
                <c:pt idx="8">
                  <c:v>7</c:v>
                </c:pt>
              </c:numCache>
            </c:numRef>
          </c:val>
          <c:extLst>
            <c:ext xmlns:c16="http://schemas.microsoft.com/office/drawing/2014/chart" uri="{C3380CC4-5D6E-409C-BE32-E72D297353CC}">
              <c16:uniqueId val="{00000000-3425-4054-941A-6144F1C4925D}"/>
            </c:ext>
          </c:extLst>
        </c:ser>
        <c:dLbls>
          <c:showLegendKey val="0"/>
          <c:showVal val="0"/>
          <c:showCatName val="0"/>
          <c:showSerName val="0"/>
          <c:showPercent val="0"/>
          <c:showBubbleSize val="0"/>
        </c:dLbls>
        <c:gapWidth val="182"/>
        <c:axId val="918902959"/>
        <c:axId val="918902479"/>
      </c:barChart>
      <c:catAx>
        <c:axId val="9189029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18902479"/>
        <c:crosses val="autoZero"/>
        <c:auto val="1"/>
        <c:lblAlgn val="ctr"/>
        <c:lblOffset val="100"/>
        <c:noMultiLvlLbl val="0"/>
      </c:catAx>
      <c:valAx>
        <c:axId val="918902479"/>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18902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Blad4!$B$14</c:f>
              <c:strCache>
                <c:ptCount val="1"/>
                <c:pt idx="0">
                  <c:v>Sum of Nieuw Obligo</c:v>
                </c:pt>
              </c:strCache>
            </c:strRef>
          </c:tx>
          <c:spPr>
            <a:solidFill>
              <a:schemeClr val="accent1"/>
            </a:solidFill>
            <a:ln>
              <a:noFill/>
            </a:ln>
            <a:effectLst/>
          </c:spPr>
          <c:invertIfNegative val="0"/>
          <c:cat>
            <c:strRef>
              <c:f>Blad4!$A$15:$A$23</c:f>
              <c:strCache>
                <c:ptCount val="9"/>
                <c:pt idx="0">
                  <c:v>Landbouwontwikkeling</c:v>
                </c:pt>
                <c:pt idx="1">
                  <c:v>Bouw &amp; aannemerij</c:v>
                </c:pt>
                <c:pt idx="2">
                  <c:v>Elektriciteitsontwikkeling</c:v>
                </c:pt>
                <c:pt idx="3">
                  <c:v>Machines &amp; elektronica</c:v>
                </c:pt>
                <c:pt idx="4">
                  <c:v>Olie/gas</c:v>
                </c:pt>
                <c:pt idx="5">
                  <c:v>Anders</c:v>
                </c:pt>
                <c:pt idx="6">
                  <c:v>Scheepsbouw- en onderhoud</c:v>
                </c:pt>
                <c:pt idx="7">
                  <c:v>Infrastructuur (transport)</c:v>
                </c:pt>
                <c:pt idx="8">
                  <c:v>Overige transport</c:v>
                </c:pt>
              </c:strCache>
            </c:strRef>
          </c:cat>
          <c:val>
            <c:numRef>
              <c:f>Blad4!$B$15:$B$23</c:f>
              <c:numCache>
                <c:formatCode>General</c:formatCode>
                <c:ptCount val="9"/>
                <c:pt idx="0">
                  <c:v>8480639</c:v>
                </c:pt>
                <c:pt idx="1">
                  <c:v>242195684.49000001</c:v>
                </c:pt>
                <c:pt idx="2">
                  <c:v>132785297.69</c:v>
                </c:pt>
                <c:pt idx="3">
                  <c:v>324241060.46000004</c:v>
                </c:pt>
                <c:pt idx="4">
                  <c:v>50895159</c:v>
                </c:pt>
                <c:pt idx="5">
                  <c:v>158236743.56</c:v>
                </c:pt>
                <c:pt idx="6">
                  <c:v>669460508.36000001</c:v>
                </c:pt>
                <c:pt idx="7">
                  <c:v>50294978</c:v>
                </c:pt>
                <c:pt idx="8">
                  <c:v>28991527</c:v>
                </c:pt>
              </c:numCache>
            </c:numRef>
          </c:val>
          <c:extLst>
            <c:ext xmlns:c16="http://schemas.microsoft.com/office/drawing/2014/chart" uri="{C3380CC4-5D6E-409C-BE32-E72D297353CC}">
              <c16:uniqueId val="{00000000-86CA-42B2-9F3B-7DA299D76153}"/>
            </c:ext>
          </c:extLst>
        </c:ser>
        <c:dLbls>
          <c:showLegendKey val="0"/>
          <c:showVal val="0"/>
          <c:showCatName val="0"/>
          <c:showSerName val="0"/>
          <c:showPercent val="0"/>
          <c:showBubbleSize val="0"/>
        </c:dLbls>
        <c:gapWidth val="182"/>
        <c:axId val="1646401727"/>
        <c:axId val="1646399327"/>
      </c:barChart>
      <c:catAx>
        <c:axId val="16464017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46399327"/>
        <c:crosses val="autoZero"/>
        <c:auto val="1"/>
        <c:lblAlgn val="ctr"/>
        <c:lblOffset val="100"/>
        <c:noMultiLvlLbl val="0"/>
      </c:catAx>
      <c:valAx>
        <c:axId val="164639932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46401727"/>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ap:Properties xmlns:vt="http://schemas.openxmlformats.org/officeDocument/2006/docPropsVTypes" xmlns:ap="http://schemas.openxmlformats.org/officeDocument/2006/extended-properties">
  <ap:Pages>17</ap:Pages>
  <ap:Words>5697</ap:Words>
  <ap:Characters>31339</ap:Characters>
  <ap:DocSecurity>0</ap:DocSecurity>
  <ap:Lines>261</ap:Lines>
  <ap:Paragraphs>73</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36963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2025-06-30T12:45:00.0000000Z</dcterms:created>
  <dcterms:modified xsi:type="dcterms:W3CDTF">2025-06-30T12:45:00.0000000Z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800fede-0e59-47ad-af95-4e63bbdb932d_Enabled">
    <vt:lpwstr>true</vt:lpwstr>
  </property>
  <property fmtid="{D5CDD505-2E9C-101B-9397-08002B2CF9AE}" pid="3" name="MSIP_Label_6800fede-0e59-47ad-af95-4e63bbdb932d_SetDate">
    <vt:lpwstr>2025-05-01T12:07:08Z</vt:lpwstr>
  </property>
  <property fmtid="{D5CDD505-2E9C-101B-9397-08002B2CF9AE}" pid="4" name="MSIP_Label_6800fede-0e59-47ad-af95-4e63bbdb932d_Method">
    <vt:lpwstr>Standard</vt:lpwstr>
  </property>
  <property fmtid="{D5CDD505-2E9C-101B-9397-08002B2CF9AE}" pid="5" name="MSIP_Label_6800fede-0e59-47ad-af95-4e63bbdb932d_Name">
    <vt:lpwstr>FIN-DGGT-Rijksoverheid</vt:lpwstr>
  </property>
  <property fmtid="{D5CDD505-2E9C-101B-9397-08002B2CF9AE}" pid="6" name="MSIP_Label_6800fede-0e59-47ad-af95-4e63bbdb932d_SiteId">
    <vt:lpwstr>84712536-f524-40a0-913b-5d25ba502732</vt:lpwstr>
  </property>
  <property fmtid="{D5CDD505-2E9C-101B-9397-08002B2CF9AE}" pid="7" name="MSIP_Label_6800fede-0e59-47ad-af95-4e63bbdb932d_ActionId">
    <vt:lpwstr>83235628-9a55-46fe-960e-ad1209eccb9d</vt:lpwstr>
  </property>
  <property fmtid="{D5CDD505-2E9C-101B-9397-08002B2CF9AE}" pid="8" name="MSIP_Label_6800fede-0e59-47ad-af95-4e63bbdb932d_ContentBits">
    <vt:lpwstr>0</vt:lpwstr>
  </property>
  <property fmtid="{D5CDD505-2E9C-101B-9397-08002B2CF9AE}" pid="9" name="ContentTypeId">
    <vt:lpwstr>0x0101009C7CE436063D44E9BE7DC0259EF7C32F006EB9F9836A634AE58B6169785FD3936F00192D5EF92AC30749A9D5F4BF7F47D74A</vt:lpwstr>
  </property>
  <property fmtid="{D5CDD505-2E9C-101B-9397-08002B2CF9AE}" pid="10" name="nf4434b3fae540fe847866e45672fb3a">
    <vt:lpwstr>Export promotion|e435561c-1aeb-4fcf-b7be-788c86a59747</vt:lpwstr>
  </property>
  <property fmtid="{D5CDD505-2E9C-101B-9397-08002B2CF9AE}" pid="11" name="ga509c7afcac4f5cb939db754ffece25">
    <vt:lpwstr>NO MARKING|879e64ec-6597-483b-94db-f5f70afd7299</vt:lpwstr>
  </property>
  <property fmtid="{D5CDD505-2E9C-101B-9397-08002B2CF9AE}" pid="12" name="a45510494d1a450e9cee6905c7ad8168">
    <vt:lpwstr>The Netherlands|7f69a7bb-478c-499d-a6cf-5869916dfee4</vt:lpwstr>
  </property>
  <property fmtid="{D5CDD505-2E9C-101B-9397-08002B2CF9AE}" pid="13" name="ge4bd621e46a403e97baf402a410deb5">
    <vt:lpwstr>Not applicable|0049e722-bfb1-4a3f-9d08-af7366a9af40</vt:lpwstr>
  </property>
  <property fmtid="{D5CDD505-2E9C-101B-9397-08002B2CF9AE}" pid="14" name="BZForumOrganisation">
    <vt:lpwstr>4;#Not applicable|0049e722-bfb1-4a3f-9d08-af7366a9af40</vt:lpwstr>
  </property>
  <property fmtid="{D5CDD505-2E9C-101B-9397-08002B2CF9AE}" pid="15" name="BZ_Country">
    <vt:lpwstr>5;#The Netherlands|7f69a7bb-478c-499d-a6cf-5869916dfee4</vt:lpwstr>
  </property>
  <property fmtid="{D5CDD505-2E9C-101B-9397-08002B2CF9AE}" pid="16" name="BZTheme">
    <vt:lpwstr>1;#Internationalisation of industry and multinationals|68c27688-1b4b-43d2-9d0b-52c961d3ce22;#2;#International financing|717c7741-8fcb-4ef7-8d83-0b42c991ba41;#3;#Export promotion|e435561c-1aeb-4fcf-b7be-788c86a59747</vt:lpwstr>
  </property>
  <property fmtid="{D5CDD505-2E9C-101B-9397-08002B2CF9AE}" pid="17" name="BZ_Classification">
    <vt:lpwstr>11;#NO MARKING|879e64ec-6597-483b-94db-f5f70afd7299</vt:lpwstr>
  </property>
  <property fmtid="{D5CDD505-2E9C-101B-9397-08002B2CF9AE}" pid="18" name="BZ_Forum">
    <vt:lpwstr>4;#Not applicable|0049e722-bfb1-4a3f-9d08-af7366a9af40</vt:lpwstr>
  </property>
  <property fmtid="{D5CDD505-2E9C-101B-9397-08002B2CF9AE}" pid="19" name="BZCountryState">
    <vt:lpwstr>5;#The Netherlands|7f69a7bb-478c-499d-a6cf-5869916dfee4</vt:lpwstr>
  </property>
  <property fmtid="{D5CDD505-2E9C-101B-9397-08002B2CF9AE}" pid="20" name="BZMarking">
    <vt:lpwstr>7;#NO MARKING|0a4eb9ae-69eb-4d9e-b573-43ab99ef8592</vt:lpwstr>
  </property>
  <property fmtid="{D5CDD505-2E9C-101B-9397-08002B2CF9AE}" pid="21" name="BZ_Theme">
    <vt:lpwstr>3;#Export promotion|e435561c-1aeb-4fcf-b7be-788c86a59747</vt:lpwstr>
  </property>
  <property fmtid="{D5CDD505-2E9C-101B-9397-08002B2CF9AE}" pid="22" name="BZClassification">
    <vt:lpwstr>6;#UNCLASSIFIED (U)|284e6a62-15ab-4017-be27-a1e965f4e940</vt:lpwstr>
  </property>
  <property fmtid="{D5CDD505-2E9C-101B-9397-08002B2CF9AE}" pid="23" name="MediaServiceImageTags">
    <vt:lpwstr/>
  </property>
</Properties>
</file>