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C76BEA7" w14:textId="77777777">
        <w:tc>
          <w:tcPr>
            <w:tcW w:w="8717" w:type="dxa"/>
            <w:gridSpan w:val="2"/>
            <w:tcBorders>
              <w:top w:val="nil"/>
              <w:left w:val="nil"/>
              <w:bottom w:val="nil"/>
              <w:right w:val="nil"/>
            </w:tcBorders>
            <w:vAlign w:val="center"/>
          </w:tcPr>
          <w:p w:rsidR="00470846" w:rsidP="00FB349A" w:rsidRDefault="00470846" w14:paraId="305F0D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9A0E4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C4D9EC6" w14:textId="77777777">
        <w:trPr>
          <w:cantSplit/>
        </w:trPr>
        <w:tc>
          <w:tcPr>
            <w:tcW w:w="10348" w:type="dxa"/>
            <w:gridSpan w:val="3"/>
            <w:tcBorders>
              <w:top w:val="single" w:color="auto" w:sz="4" w:space="0"/>
              <w:left w:val="nil"/>
              <w:bottom w:val="nil"/>
              <w:right w:val="nil"/>
            </w:tcBorders>
          </w:tcPr>
          <w:p w:rsidR="00470846" w:rsidP="00F9022B" w:rsidRDefault="00833C90" w14:paraId="327CE44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8E7E622" w14:textId="77777777">
        <w:trPr>
          <w:cantSplit/>
        </w:trPr>
        <w:tc>
          <w:tcPr>
            <w:tcW w:w="10348" w:type="dxa"/>
            <w:gridSpan w:val="3"/>
            <w:tcBorders>
              <w:top w:val="nil"/>
              <w:left w:val="nil"/>
              <w:bottom w:val="nil"/>
              <w:right w:val="nil"/>
            </w:tcBorders>
          </w:tcPr>
          <w:p w:rsidR="00470846" w:rsidP="00F8109A" w:rsidRDefault="00470846" w14:paraId="48D11A39" w14:textId="77777777">
            <w:pPr>
              <w:pStyle w:val="Amendement"/>
              <w:tabs>
                <w:tab w:val="clear" w:pos="3310"/>
                <w:tab w:val="clear" w:pos="3600"/>
              </w:tabs>
              <w:rPr>
                <w:rFonts w:ascii="Times New Roman" w:hAnsi="Times New Roman"/>
                <w:b w:val="0"/>
              </w:rPr>
            </w:pPr>
          </w:p>
        </w:tc>
      </w:tr>
      <w:tr w:rsidR="00470846" w:rsidTr="00FB349A" w14:paraId="74EB660D" w14:textId="77777777">
        <w:trPr>
          <w:cantSplit/>
        </w:trPr>
        <w:tc>
          <w:tcPr>
            <w:tcW w:w="10348" w:type="dxa"/>
            <w:gridSpan w:val="3"/>
            <w:tcBorders>
              <w:top w:val="nil"/>
              <w:left w:val="nil"/>
              <w:bottom w:val="single" w:color="auto" w:sz="4" w:space="0"/>
              <w:right w:val="nil"/>
            </w:tcBorders>
          </w:tcPr>
          <w:p w:rsidR="00470846" w:rsidP="00F8109A" w:rsidRDefault="00470846" w14:paraId="13746FA2" w14:textId="77777777">
            <w:pPr>
              <w:pStyle w:val="Amendement"/>
              <w:tabs>
                <w:tab w:val="clear" w:pos="3310"/>
                <w:tab w:val="clear" w:pos="3600"/>
              </w:tabs>
              <w:rPr>
                <w:rFonts w:ascii="Times New Roman" w:hAnsi="Times New Roman"/>
              </w:rPr>
            </w:pPr>
          </w:p>
        </w:tc>
      </w:tr>
      <w:tr w:rsidR="00470846" w:rsidTr="00FB349A" w14:paraId="5FCAC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B6F68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71BC7BF" w14:textId="77777777">
            <w:pPr>
              <w:suppressAutoHyphens/>
              <w:rPr>
                <w:rFonts w:ascii="Times New Roman" w:hAnsi="Times New Roman"/>
                <w:b/>
              </w:rPr>
            </w:pPr>
          </w:p>
        </w:tc>
      </w:tr>
      <w:tr w:rsidR="00470846" w:rsidTr="00FB349A" w14:paraId="0B058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74A83" w14:paraId="0060DC0C" w14:textId="46BB4C59">
            <w:pPr>
              <w:pStyle w:val="Amendement"/>
              <w:tabs>
                <w:tab w:val="clear" w:pos="3310"/>
                <w:tab w:val="clear" w:pos="3600"/>
              </w:tabs>
              <w:rPr>
                <w:rFonts w:ascii="Times New Roman" w:hAnsi="Times New Roman"/>
              </w:rPr>
            </w:pPr>
            <w:r>
              <w:rPr>
                <w:rFonts w:ascii="Times New Roman" w:hAnsi="Times New Roman"/>
              </w:rPr>
              <w:t>36 725</w:t>
            </w:r>
            <w:r w:rsidR="00770568">
              <w:rPr>
                <w:rFonts w:ascii="Times New Roman" w:hAnsi="Times New Roman"/>
              </w:rPr>
              <w:t xml:space="preserve"> XVI</w:t>
            </w:r>
          </w:p>
        </w:tc>
        <w:tc>
          <w:tcPr>
            <w:tcW w:w="7654" w:type="dxa"/>
            <w:gridSpan w:val="2"/>
          </w:tcPr>
          <w:p w:rsidRPr="00074A83" w:rsidR="00470846" w:rsidP="00074A83" w:rsidRDefault="00074A83" w14:paraId="1EE67AE6" w14:textId="0A847EB2">
            <w:pPr>
              <w:rPr>
                <w:rFonts w:ascii="Times New Roman" w:hAnsi="Times New Roman"/>
                <w:b/>
                <w:bCs/>
                <w:szCs w:val="24"/>
              </w:rPr>
            </w:pPr>
            <w:r w:rsidRPr="00074A83">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6EADF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4F684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76166B4" w14:textId="77777777">
            <w:pPr>
              <w:pStyle w:val="Amendement"/>
              <w:tabs>
                <w:tab w:val="clear" w:pos="3310"/>
                <w:tab w:val="clear" w:pos="3600"/>
              </w:tabs>
              <w:rPr>
                <w:rFonts w:ascii="Times New Roman" w:hAnsi="Times New Roman"/>
              </w:rPr>
            </w:pPr>
          </w:p>
        </w:tc>
      </w:tr>
      <w:tr w:rsidR="00470846" w:rsidTr="00FB349A" w14:paraId="5CB49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DC81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0551FE1" w14:textId="77777777">
            <w:pPr>
              <w:pStyle w:val="Amendement"/>
              <w:tabs>
                <w:tab w:val="clear" w:pos="3310"/>
                <w:tab w:val="clear" w:pos="3600"/>
              </w:tabs>
              <w:rPr>
                <w:rFonts w:ascii="Times New Roman" w:hAnsi="Times New Roman"/>
              </w:rPr>
            </w:pPr>
          </w:p>
        </w:tc>
      </w:tr>
      <w:tr w:rsidR="00470846" w:rsidTr="00FB349A" w14:paraId="1BD2A4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0B427F" w14:textId="5B570DB4">
            <w:pPr>
              <w:pStyle w:val="Amendement"/>
              <w:tabs>
                <w:tab w:val="clear" w:pos="3310"/>
                <w:tab w:val="clear" w:pos="3600"/>
              </w:tabs>
              <w:rPr>
                <w:rFonts w:ascii="Times New Roman" w:hAnsi="Times New Roman"/>
              </w:rPr>
            </w:pPr>
            <w:r>
              <w:rPr>
                <w:rFonts w:ascii="Times New Roman" w:hAnsi="Times New Roman"/>
              </w:rPr>
              <w:t xml:space="preserve">Nr. </w:t>
            </w:r>
            <w:r w:rsidR="00770568">
              <w:rPr>
                <w:rFonts w:ascii="Times New Roman" w:hAnsi="Times New Roman"/>
                <w:caps/>
              </w:rPr>
              <w:t>9</w:t>
            </w:r>
          </w:p>
        </w:tc>
        <w:tc>
          <w:tcPr>
            <w:tcW w:w="7654" w:type="dxa"/>
            <w:gridSpan w:val="2"/>
          </w:tcPr>
          <w:p w:rsidRPr="001A2A63" w:rsidR="00470846" w:rsidP="00FB349A" w:rsidRDefault="00470846" w14:paraId="0302C1D4" w14:textId="3ADFDD7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74A83">
              <w:rPr>
                <w:rFonts w:ascii="Times New Roman" w:hAnsi="Times New Roman"/>
                <w:caps/>
              </w:rPr>
              <w:t>dobbe</w:t>
            </w:r>
          </w:p>
        </w:tc>
      </w:tr>
      <w:tr w:rsidR="00470846" w:rsidTr="00FB349A" w14:paraId="22985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027A5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91B97B9" w14:textId="49DE95F4">
            <w:pPr>
              <w:pStyle w:val="Amendement"/>
              <w:tabs>
                <w:tab w:val="clear" w:pos="3310"/>
                <w:tab w:val="clear" w:pos="3600"/>
              </w:tabs>
              <w:rPr>
                <w:rFonts w:ascii="Times New Roman" w:hAnsi="Times New Roman"/>
              </w:rPr>
            </w:pPr>
            <w:r>
              <w:rPr>
                <w:rFonts w:ascii="Times New Roman" w:hAnsi="Times New Roman"/>
                <w:b w:val="0"/>
              </w:rPr>
              <w:t xml:space="preserve">Ontvangen </w:t>
            </w:r>
            <w:r w:rsidR="00770568">
              <w:rPr>
                <w:rFonts w:ascii="Times New Roman" w:hAnsi="Times New Roman"/>
                <w:b w:val="0"/>
              </w:rPr>
              <w:t>30 juni 2025</w:t>
            </w:r>
          </w:p>
        </w:tc>
      </w:tr>
      <w:tr w:rsidR="00470846" w:rsidTr="00FB349A" w14:paraId="272A8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86B9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07EAFC9" w14:textId="77777777">
            <w:pPr>
              <w:pStyle w:val="Amendement"/>
              <w:tabs>
                <w:tab w:val="clear" w:pos="3310"/>
                <w:tab w:val="clear" w:pos="3600"/>
              </w:tabs>
              <w:rPr>
                <w:rFonts w:ascii="Times New Roman" w:hAnsi="Times New Roman"/>
                <w:b w:val="0"/>
              </w:rPr>
            </w:pPr>
          </w:p>
        </w:tc>
      </w:tr>
      <w:tr w:rsidR="009E6185" w:rsidTr="00FB349A" w14:paraId="3A676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59AB03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A6B9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035AE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C45E8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C21279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EF9AFFE" w14:textId="77777777">
      <w:pPr>
        <w:rPr>
          <w:rFonts w:ascii="Times New Roman" w:hAnsi="Times New Roman"/>
        </w:rPr>
      </w:pPr>
    </w:p>
    <w:p w:rsidRPr="004D4BCF" w:rsidR="00470846" w:rsidP="00FB349A" w:rsidRDefault="00470846" w14:paraId="3A165BB8" w14:textId="19420DE2">
      <w:pPr>
        <w:ind w:firstLine="284"/>
        <w:rPr>
          <w:rFonts w:ascii="Times New Roman" w:hAnsi="Times New Roman"/>
        </w:rPr>
      </w:pPr>
      <w:r w:rsidRPr="004D4BCF">
        <w:rPr>
          <w:rFonts w:ascii="Times New Roman" w:hAnsi="Times New Roman"/>
        </w:rPr>
        <w:t xml:space="preserve">In </w:t>
      </w:r>
      <w:r w:rsidRPr="00074A83">
        <w:rPr>
          <w:rFonts w:ascii="Times New Roman" w:hAnsi="Times New Roman"/>
          <w:b/>
        </w:rPr>
        <w:t xml:space="preserve">artikel </w:t>
      </w:r>
      <w:r w:rsidRPr="00074A83" w:rsidR="00074A83">
        <w:rPr>
          <w:rFonts w:ascii="Times New Roman" w:hAnsi="Times New Roman"/>
          <w:b/>
        </w:rPr>
        <w:t xml:space="preserve">3 </w:t>
      </w:r>
      <w:r w:rsidRPr="00074A83" w:rsidR="00074A83">
        <w:rPr>
          <w:rFonts w:ascii="Times New Roman" w:hAnsi="Times New Roman" w:eastAsia="Arial Unicode MS"/>
          <w:b/>
          <w:kern w:val="3"/>
        </w:rPr>
        <w:t>Langdurige zorg en ondersteuning</w:t>
      </w:r>
      <w:r w:rsidRPr="00074A83" w:rsidR="001A2A63">
        <w:rPr>
          <w:rFonts w:ascii="Times New Roman" w:hAnsi="Times New Roman"/>
          <w:b/>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74A83">
        <w:rPr>
          <w:rFonts w:ascii="Times New Roman" w:hAnsi="Times New Roman"/>
          <w:b/>
        </w:rPr>
        <w:t>353.</w:t>
      </w:r>
      <w:r w:rsidR="0047125B">
        <w:rPr>
          <w:rFonts w:ascii="Times New Roman" w:hAnsi="Times New Roman"/>
          <w:b/>
        </w:rPr>
        <w:t>3</w:t>
      </w:r>
      <w:r w:rsidR="00074A83">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6C966DB" w14:textId="77777777">
      <w:pPr>
        <w:rPr>
          <w:rFonts w:ascii="Times New Roman" w:hAnsi="Times New Roman"/>
        </w:rPr>
      </w:pPr>
    </w:p>
    <w:p w:rsidRPr="00074A83" w:rsidR="00470846" w:rsidP="00FB349A" w:rsidRDefault="00470846" w14:paraId="777B9E32" w14:textId="77777777">
      <w:pPr>
        <w:rPr>
          <w:rFonts w:ascii="Times New Roman" w:hAnsi="Times New Roman"/>
          <w:b/>
        </w:rPr>
      </w:pPr>
      <w:r w:rsidRPr="00074A83">
        <w:rPr>
          <w:rFonts w:ascii="Times New Roman" w:hAnsi="Times New Roman"/>
          <w:b/>
        </w:rPr>
        <w:t>Toelichting</w:t>
      </w:r>
    </w:p>
    <w:p w:rsidRPr="00074A83" w:rsidR="001A2A63" w:rsidP="00FB349A" w:rsidRDefault="001A2A63" w14:paraId="5C70DEAC" w14:textId="77777777">
      <w:pPr>
        <w:rPr>
          <w:rFonts w:ascii="Times New Roman" w:hAnsi="Times New Roman"/>
        </w:rPr>
      </w:pPr>
    </w:p>
    <w:p w:rsidRPr="00074A83" w:rsidR="00074A83" w:rsidP="00074A83" w:rsidRDefault="00074A83" w14:paraId="07BAD903" w14:textId="77777777">
      <w:pPr>
        <w:rPr>
          <w:rFonts w:ascii="Times New Roman" w:hAnsi="Times New Roman"/>
        </w:rPr>
      </w:pPr>
      <w:r w:rsidRPr="00074A83">
        <w:rPr>
          <w:rFonts w:ascii="Times New Roman" w:hAnsi="Times New Roman"/>
        </w:rPr>
        <w:t xml:space="preserve">In de voorliggende suppletoire begroting wordt € 353,3 miljoen aan middelen weggehaald bij de langdurige zorg via de maatregel ‘Actualisatie </w:t>
      </w:r>
      <w:proofErr w:type="spellStart"/>
      <w:r w:rsidRPr="00074A83">
        <w:rPr>
          <w:rFonts w:ascii="Times New Roman" w:hAnsi="Times New Roman"/>
        </w:rPr>
        <w:t>Wlz</w:t>
      </w:r>
      <w:proofErr w:type="spellEnd"/>
      <w:r w:rsidRPr="00074A83">
        <w:rPr>
          <w:rFonts w:ascii="Times New Roman" w:hAnsi="Times New Roman"/>
        </w:rPr>
        <w:t>-uitgaven’. Dit geld was als herverdeelmiddelen gereserveerd, maar het kabinet is van mening dat dit niet nodig is voor de langdurige zorg. De praktische realiteit in de langdurige zorg ziet er echter een stuk anders uit dan de papieren realiteit van de begroting. De ouderenzorg, gehandicaptenzorg en de langdurige ggz kunnen deze middelen namelijk wel daadwerkelijk goed gebruiken. Daarom regelt dit amendement dat deze middelen alsnog beschikbaar worden gesteld voor de langdurige zorg.</w:t>
      </w:r>
    </w:p>
    <w:p w:rsidRPr="00074A83" w:rsidR="00074A83" w:rsidP="00074A83" w:rsidRDefault="00074A83" w14:paraId="262409A7" w14:textId="77777777">
      <w:pPr>
        <w:rPr>
          <w:rFonts w:ascii="Times New Roman" w:hAnsi="Times New Roman"/>
        </w:rPr>
      </w:pPr>
      <w:r w:rsidRPr="00074A83">
        <w:rPr>
          <w:rFonts w:ascii="Times New Roman" w:hAnsi="Times New Roman"/>
        </w:rPr>
        <w:t xml:space="preserve">Het besluit om de herverdeelmiddelen niet in te zetten voor de langdurige zorg is gebaseerd op de februaribrief van de </w:t>
      </w:r>
      <w:proofErr w:type="spellStart"/>
      <w:r w:rsidRPr="00074A83">
        <w:rPr>
          <w:rFonts w:ascii="Times New Roman" w:hAnsi="Times New Roman"/>
        </w:rPr>
        <w:t>NZa</w:t>
      </w:r>
      <w:proofErr w:type="spellEnd"/>
      <w:r w:rsidRPr="00074A83">
        <w:rPr>
          <w:rFonts w:ascii="Times New Roman" w:hAnsi="Times New Roman"/>
        </w:rPr>
        <w:t xml:space="preserve">, waarin de verwachting werd geuit “dat het </w:t>
      </w:r>
      <w:proofErr w:type="spellStart"/>
      <w:r w:rsidRPr="00074A83">
        <w:rPr>
          <w:rFonts w:ascii="Times New Roman" w:hAnsi="Times New Roman"/>
        </w:rPr>
        <w:t>Wlz</w:t>
      </w:r>
      <w:proofErr w:type="spellEnd"/>
      <w:r w:rsidRPr="00074A83">
        <w:rPr>
          <w:rFonts w:ascii="Times New Roman" w:hAnsi="Times New Roman"/>
        </w:rPr>
        <w:t>-kader voor 2024 toereikend zal zijn om alle noodzakelijke zorg in principe te vergoeden”.</w:t>
      </w:r>
      <w:r w:rsidRPr="00074A83">
        <w:rPr>
          <w:rStyle w:val="Voetnootmarkering"/>
          <w:rFonts w:ascii="Times New Roman" w:hAnsi="Times New Roman"/>
        </w:rPr>
        <w:footnoteReference w:id="1"/>
      </w:r>
      <w:r w:rsidRPr="00074A83">
        <w:rPr>
          <w:rFonts w:ascii="Times New Roman" w:hAnsi="Times New Roman"/>
        </w:rPr>
        <w:t xml:space="preserve"> Echter werd vorig jaar een vergelijkbare budgetkorting doorgevoerd bij de voorjaarsnota</w:t>
      </w:r>
      <w:r w:rsidRPr="00074A83">
        <w:rPr>
          <w:rStyle w:val="Voetnootmarkering"/>
          <w:rFonts w:ascii="Times New Roman" w:hAnsi="Times New Roman"/>
        </w:rPr>
        <w:footnoteReference w:id="2"/>
      </w:r>
      <w:r w:rsidRPr="00074A83">
        <w:rPr>
          <w:rFonts w:ascii="Times New Roman" w:hAnsi="Times New Roman"/>
        </w:rPr>
        <w:t>, terwijl die enkele maanden later bij de VWS-begroting voor 2025 toch verlaagd moest worden voor 2024 en voor de jaren daarna zelfs omsloeg in een intensivering.</w:t>
      </w:r>
      <w:r w:rsidRPr="00074A83">
        <w:rPr>
          <w:rStyle w:val="Voetnootmarkering"/>
          <w:rFonts w:ascii="Times New Roman" w:hAnsi="Times New Roman"/>
        </w:rPr>
        <w:footnoteReference w:id="3"/>
      </w:r>
      <w:r w:rsidRPr="00074A83">
        <w:rPr>
          <w:rFonts w:ascii="Times New Roman" w:hAnsi="Times New Roman"/>
        </w:rPr>
        <w:t xml:space="preserve"> Indiener is van mening dat dit soort jojobeleid voorkomen dient te worden, aangezien dit alleen maar onzekerheid zou brengen voor de zorg. Naast het feit dat middelen niet overhaast moeten worden weggehaald bij de langdurige zorg zijn er ook genoeg signalen dat dit geld wel degelijk nodig is in deze sectoren.</w:t>
      </w:r>
    </w:p>
    <w:p w:rsidRPr="00074A83" w:rsidR="00074A83" w:rsidP="00074A83" w:rsidRDefault="00074A83" w14:paraId="4F932309" w14:textId="77777777">
      <w:pPr>
        <w:rPr>
          <w:rFonts w:ascii="Times New Roman" w:hAnsi="Times New Roman"/>
        </w:rPr>
      </w:pPr>
      <w:r w:rsidRPr="00074A83">
        <w:rPr>
          <w:rFonts w:ascii="Times New Roman" w:hAnsi="Times New Roman"/>
        </w:rPr>
        <w:t>Zo kampt de langdurige zorg met wachtlijsten, personeelstekorten, een hoge werkdruk en blijven de salarissen in veel gevallen achter bij andere sectoren. Bovendien lopen er voor nog kostenonderzoeken met betrekking tot de tarieven van de gehandicaptenzorg en de financiering van huisvesting. Gezien het feit dat veel zorgaanbieders nu al noodzakelijke investeringen moeten uitstellen is het overduidelijk dat de tarieven omhoog moeten. Nu geld weghalen bij de langdurige zorg met als argument dat dit geld niet nodig is zou dan ook een wereldvreemde actie zijn.</w:t>
      </w:r>
    </w:p>
    <w:p w:rsidRPr="00074A83" w:rsidR="00074A83" w:rsidP="00074A83" w:rsidRDefault="00074A83" w14:paraId="5AB3E22A" w14:textId="7B87F1FC">
      <w:pPr>
        <w:rPr>
          <w:rFonts w:ascii="Times New Roman" w:hAnsi="Times New Roman"/>
        </w:rPr>
      </w:pPr>
      <w:r w:rsidRPr="00074A83">
        <w:rPr>
          <w:rFonts w:ascii="Times New Roman" w:hAnsi="Times New Roman"/>
        </w:rPr>
        <w:t xml:space="preserve">De dekking hiervoor wordt voor 2025 gevonden in het incidenteel taakstellend verlagen van de uitgaven aan externe inhuur </w:t>
      </w:r>
      <w:r w:rsidR="0035583A">
        <w:rPr>
          <w:rFonts w:ascii="Times New Roman" w:hAnsi="Times New Roman"/>
        </w:rPr>
        <w:t xml:space="preserve">bij de Rijksoverheid </w:t>
      </w:r>
      <w:r w:rsidRPr="00074A83">
        <w:rPr>
          <w:rFonts w:ascii="Times New Roman" w:hAnsi="Times New Roman"/>
        </w:rPr>
        <w:t xml:space="preserve">met € 420,3 miljoen in 2026. Hiervan kan dan €353,3 miljoen via een kasschuif in 2025 ingezet worden ter dekking van dit amendement. Aangezien de externe inhuur in 2024 al € 3,7 miljard kostte, en daarmee ver boven de Roemernorm lag, draagt deze dekking bij aan het </w:t>
      </w:r>
      <w:r w:rsidRPr="00074A83">
        <w:rPr>
          <w:rFonts w:ascii="Times New Roman" w:hAnsi="Times New Roman"/>
        </w:rPr>
        <w:lastRenderedPageBreak/>
        <w:t>breed gedragen doel van het verminderen van de externe inhuur.</w:t>
      </w:r>
    </w:p>
    <w:p w:rsidRPr="00074A83" w:rsidR="00074A83" w:rsidP="00074A83" w:rsidRDefault="00074A83" w14:paraId="41F8538D" w14:textId="77777777">
      <w:pPr>
        <w:rPr>
          <w:rFonts w:ascii="Times New Roman" w:hAnsi="Times New Roman"/>
        </w:rPr>
      </w:pPr>
      <w:r w:rsidRPr="00074A83">
        <w:rPr>
          <w:rFonts w:ascii="Times New Roman" w:hAnsi="Times New Roman"/>
        </w:rPr>
        <w:t>Doordat de bezuiniging deels structureel doorwerkt is er echter ook voor latere jaren een dekking nodig. Het gaat voor 2026 om € 310,3 miljoen, voor 2027 om € 223,3 miljoen, voor 2028 om € 243,3 miljoen en vervolgens om structureel € 223,3 miljoen vanaf 2029. Deze structurele dekking kan niet rechtstreeks worden geregeld in deze suppletoire begroting, aangezien deze enkel van toepassing is op 2025. Indiener stelt echter voor om deze structurele doorwerking als volgt te regelen. €243,3 miljoen kan worden gevonden in het taakstellend verhogen van de bankenbelasting met €243,3 miljoen vanaf 2026. Daarmee blijft enkel nog een gat over van € 67 miljoen in 2026, dat kan worden gedicht met de resterende middelen uit de verlaging van externe inhuur die overblijven na de kasschuif.</w:t>
      </w:r>
    </w:p>
    <w:p w:rsidRPr="00074A83" w:rsidR="001A2A63" w:rsidP="00FB349A" w:rsidRDefault="001A2A63" w14:paraId="3E4EB0DC" w14:textId="77777777">
      <w:pPr>
        <w:rPr>
          <w:rFonts w:ascii="Times New Roman" w:hAnsi="Times New Roman"/>
        </w:rPr>
      </w:pPr>
    </w:p>
    <w:p w:rsidRPr="00074A83" w:rsidR="001A2A63" w:rsidP="00FB349A" w:rsidRDefault="00074A83" w14:paraId="6BE3BC10" w14:textId="5C1B7F17">
      <w:pPr>
        <w:rPr>
          <w:rFonts w:ascii="Times New Roman" w:hAnsi="Times New Roman"/>
        </w:rPr>
      </w:pPr>
      <w:r w:rsidRPr="00074A83">
        <w:rPr>
          <w:rFonts w:ascii="Times New Roman" w:hAnsi="Times New Roman"/>
        </w:rPr>
        <w:t>Dobbe</w:t>
      </w:r>
    </w:p>
    <w:sectPr w:rsidRPr="00074A83"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5DF9" w14:textId="77777777" w:rsidR="00755FA0" w:rsidRDefault="00755FA0">
      <w:pPr>
        <w:spacing w:line="20" w:lineRule="exact"/>
      </w:pPr>
    </w:p>
  </w:endnote>
  <w:endnote w:type="continuationSeparator" w:id="0">
    <w:p w14:paraId="670F1CED" w14:textId="77777777" w:rsidR="00755FA0" w:rsidRDefault="00755FA0">
      <w:pPr>
        <w:pStyle w:val="Amendement"/>
      </w:pPr>
      <w:r>
        <w:rPr>
          <w:b w:val="0"/>
        </w:rPr>
        <w:t xml:space="preserve"> </w:t>
      </w:r>
    </w:p>
  </w:endnote>
  <w:endnote w:type="continuationNotice" w:id="1">
    <w:p w14:paraId="231ECB13" w14:textId="77777777" w:rsidR="00755FA0" w:rsidRDefault="00755F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3CF1" w14:textId="77777777" w:rsidR="00755FA0" w:rsidRDefault="00755FA0">
      <w:pPr>
        <w:pStyle w:val="Amendement"/>
      </w:pPr>
      <w:r>
        <w:rPr>
          <w:b w:val="0"/>
        </w:rPr>
        <w:separator/>
      </w:r>
    </w:p>
  </w:footnote>
  <w:footnote w:type="continuationSeparator" w:id="0">
    <w:p w14:paraId="3595C418" w14:textId="77777777" w:rsidR="00755FA0" w:rsidRDefault="00755FA0">
      <w:r>
        <w:continuationSeparator/>
      </w:r>
    </w:p>
  </w:footnote>
  <w:footnote w:id="1">
    <w:p w14:paraId="6EAA3072" w14:textId="77777777" w:rsidR="00074A83" w:rsidRPr="00334A52" w:rsidRDefault="00074A83" w:rsidP="00074A83">
      <w:pPr>
        <w:pStyle w:val="Voetnoottekst"/>
        <w:rPr>
          <w:rFonts w:ascii="Times New Roman" w:hAnsi="Times New Roman"/>
          <w:sz w:val="20"/>
        </w:rPr>
      </w:pPr>
      <w:r w:rsidRPr="00334A52">
        <w:rPr>
          <w:rStyle w:val="Voetnootmarkering"/>
          <w:rFonts w:ascii="Times New Roman" w:hAnsi="Times New Roman"/>
          <w:sz w:val="20"/>
        </w:rPr>
        <w:footnoteRef/>
      </w:r>
      <w:r w:rsidRPr="00334A52">
        <w:rPr>
          <w:rFonts w:ascii="Times New Roman" w:hAnsi="Times New Roman"/>
          <w:sz w:val="20"/>
        </w:rPr>
        <w:t xml:space="preserve"> Kamerstuk 2025D11814</w:t>
      </w:r>
    </w:p>
  </w:footnote>
  <w:footnote w:id="2">
    <w:p w14:paraId="121178A8" w14:textId="77777777" w:rsidR="00074A83" w:rsidRPr="00334A52" w:rsidRDefault="00074A83" w:rsidP="00074A83">
      <w:pPr>
        <w:pStyle w:val="Voetnoottekst"/>
        <w:rPr>
          <w:rFonts w:ascii="Times New Roman" w:hAnsi="Times New Roman"/>
          <w:sz w:val="20"/>
        </w:rPr>
      </w:pPr>
      <w:r w:rsidRPr="00334A52">
        <w:rPr>
          <w:rStyle w:val="Voetnootmarkering"/>
          <w:rFonts w:ascii="Times New Roman" w:hAnsi="Times New Roman"/>
          <w:sz w:val="20"/>
        </w:rPr>
        <w:footnoteRef/>
      </w:r>
      <w:r w:rsidRPr="00334A52">
        <w:rPr>
          <w:rFonts w:ascii="Times New Roman" w:hAnsi="Times New Roman"/>
          <w:sz w:val="20"/>
        </w:rPr>
        <w:t xml:space="preserve"> Kamerstuk 36 550-XVI, nr. 2, p. 50</w:t>
      </w:r>
    </w:p>
  </w:footnote>
  <w:footnote w:id="3">
    <w:p w14:paraId="434E8698" w14:textId="77777777" w:rsidR="00074A83" w:rsidRPr="00334A52" w:rsidRDefault="00074A83" w:rsidP="00074A83">
      <w:pPr>
        <w:pStyle w:val="Voetnoottekst"/>
        <w:rPr>
          <w:rFonts w:ascii="Times New Roman" w:hAnsi="Times New Roman"/>
          <w:sz w:val="20"/>
        </w:rPr>
      </w:pPr>
      <w:r w:rsidRPr="00334A52">
        <w:rPr>
          <w:rStyle w:val="Voetnootmarkering"/>
          <w:rFonts w:ascii="Times New Roman" w:hAnsi="Times New Roman"/>
          <w:sz w:val="20"/>
        </w:rPr>
        <w:footnoteRef/>
      </w:r>
      <w:r w:rsidRPr="00334A52">
        <w:rPr>
          <w:rFonts w:ascii="Times New Roman" w:hAnsi="Times New Roman"/>
          <w:sz w:val="20"/>
        </w:rPr>
        <w:t xml:space="preserve"> Kamerstuk 36 600-XVI, nr. 2, p. 216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83"/>
    <w:rsid w:val="0003016F"/>
    <w:rsid w:val="00074A83"/>
    <w:rsid w:val="000C6F39"/>
    <w:rsid w:val="0011770C"/>
    <w:rsid w:val="00120827"/>
    <w:rsid w:val="00146E70"/>
    <w:rsid w:val="00173380"/>
    <w:rsid w:val="001A2A63"/>
    <w:rsid w:val="001A5AFF"/>
    <w:rsid w:val="001A6B5A"/>
    <w:rsid w:val="001C562D"/>
    <w:rsid w:val="001E2226"/>
    <w:rsid w:val="001F7334"/>
    <w:rsid w:val="002050C0"/>
    <w:rsid w:val="00210371"/>
    <w:rsid w:val="002569BB"/>
    <w:rsid w:val="003050FF"/>
    <w:rsid w:val="00334A52"/>
    <w:rsid w:val="0035583A"/>
    <w:rsid w:val="003D4FB9"/>
    <w:rsid w:val="003E5927"/>
    <w:rsid w:val="00417365"/>
    <w:rsid w:val="00444A84"/>
    <w:rsid w:val="00467CD0"/>
    <w:rsid w:val="00470846"/>
    <w:rsid w:val="0047125B"/>
    <w:rsid w:val="0047650D"/>
    <w:rsid w:val="004B2AE2"/>
    <w:rsid w:val="004C2A57"/>
    <w:rsid w:val="004D4BCF"/>
    <w:rsid w:val="005C554B"/>
    <w:rsid w:val="005E482A"/>
    <w:rsid w:val="0060635E"/>
    <w:rsid w:val="00646211"/>
    <w:rsid w:val="00736284"/>
    <w:rsid w:val="00741EB2"/>
    <w:rsid w:val="00755FA0"/>
    <w:rsid w:val="00770568"/>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484F"/>
    <w:rsid w:val="00DB5D3B"/>
    <w:rsid w:val="00DD08D8"/>
    <w:rsid w:val="00E47054"/>
    <w:rsid w:val="00E96167"/>
    <w:rsid w:val="00F06146"/>
    <w:rsid w:val="00F2239C"/>
    <w:rsid w:val="00F37F6D"/>
    <w:rsid w:val="00F410B4"/>
    <w:rsid w:val="00F54263"/>
    <w:rsid w:val="00F8109A"/>
    <w:rsid w:val="00F9022B"/>
    <w:rsid w:val="00F92CD6"/>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A4295"/>
  <w15:docId w15:val="{9D73B841-881B-45F9-9919-E2DB68B7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074A83"/>
    <w:rPr>
      <w:rFonts w:ascii="Courier New" w:hAnsi="Courier New"/>
      <w:sz w:val="24"/>
    </w:rPr>
  </w:style>
  <w:style w:type="character" w:styleId="Voetnootmarkering">
    <w:name w:val="footnote reference"/>
    <w:basedOn w:val="Standaardalinea-lettertype"/>
    <w:uiPriority w:val="99"/>
    <w:semiHidden/>
    <w:unhideWhenUsed/>
    <w:rsid w:val="00074A83"/>
    <w:rPr>
      <w:vertAlign w:val="superscript"/>
    </w:rPr>
  </w:style>
  <w:style w:type="character" w:styleId="Verwijzingopmerking">
    <w:name w:val="annotation reference"/>
    <w:basedOn w:val="Standaardalinea-lettertype"/>
    <w:semiHidden/>
    <w:unhideWhenUsed/>
    <w:rsid w:val="00074A83"/>
    <w:rPr>
      <w:sz w:val="16"/>
      <w:szCs w:val="16"/>
    </w:rPr>
  </w:style>
  <w:style w:type="paragraph" w:styleId="Tekstopmerking">
    <w:name w:val="annotation text"/>
    <w:basedOn w:val="Standaard"/>
    <w:link w:val="TekstopmerkingChar"/>
    <w:unhideWhenUsed/>
    <w:rsid w:val="00074A83"/>
    <w:rPr>
      <w:sz w:val="20"/>
    </w:rPr>
  </w:style>
  <w:style w:type="character" w:customStyle="1" w:styleId="TekstopmerkingChar">
    <w:name w:val="Tekst opmerking Char"/>
    <w:basedOn w:val="Standaardalinea-lettertype"/>
    <w:link w:val="Tekstopmerking"/>
    <w:rsid w:val="00074A83"/>
    <w:rPr>
      <w:rFonts w:ascii="Courier New" w:hAnsi="Courier New"/>
    </w:rPr>
  </w:style>
  <w:style w:type="paragraph" w:styleId="Onderwerpvanopmerking">
    <w:name w:val="annotation subject"/>
    <w:basedOn w:val="Tekstopmerking"/>
    <w:next w:val="Tekstopmerking"/>
    <w:link w:val="OnderwerpvanopmerkingChar"/>
    <w:semiHidden/>
    <w:unhideWhenUsed/>
    <w:rsid w:val="00074A83"/>
    <w:rPr>
      <w:b/>
      <w:bCs/>
    </w:rPr>
  </w:style>
  <w:style w:type="character" w:customStyle="1" w:styleId="OnderwerpvanopmerkingChar">
    <w:name w:val="Onderwerp van opmerking Char"/>
    <w:basedOn w:val="TekstopmerkingChar"/>
    <w:link w:val="Onderwerpvanopmerking"/>
    <w:semiHidden/>
    <w:rsid w:val="00074A83"/>
    <w:rPr>
      <w:rFonts w:ascii="Courier New" w:hAnsi="Courier New"/>
      <w:b/>
      <w:bCs/>
    </w:rPr>
  </w:style>
  <w:style w:type="paragraph" w:styleId="Revisie">
    <w:name w:val="Revision"/>
    <w:hidden/>
    <w:uiPriority w:val="99"/>
    <w:semiHidden/>
    <w:rsid w:val="0047125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7266">
      <w:bodyDiv w:val="1"/>
      <w:marLeft w:val="0"/>
      <w:marRight w:val="0"/>
      <w:marTop w:val="0"/>
      <w:marBottom w:val="0"/>
      <w:divBdr>
        <w:top w:val="none" w:sz="0" w:space="0" w:color="auto"/>
        <w:left w:val="none" w:sz="0" w:space="0" w:color="auto"/>
        <w:bottom w:val="none" w:sz="0" w:space="0" w:color="auto"/>
        <w:right w:val="none" w:sz="0" w:space="0" w:color="auto"/>
      </w:divBdr>
    </w:div>
    <w:div w:id="7984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590</ap:Words>
  <ap:Characters>3259</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2025-06-30T14:28:00.0000000Z</dcterms:created>
  <dcterms:modified xsi:type="dcterms:W3CDTF">2025-06-30T14:28:00.0000000Z</dcterms:modified>
  <dc:description>------------------------</dc:description>
  <dc:subject/>
  <keywords/>
  <version/>
  <category/>
</coreProperties>
</file>