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126A74F3" w14:textId="77777777">
        <w:tc>
          <w:tcPr>
            <w:tcW w:w="7792" w:type="dxa"/>
            <w:gridSpan w:val="2"/>
          </w:tcPr>
          <w:p w:rsidR="005D2AE9" w:rsidP="00226010" w:rsidRDefault="005D2AE9" w14:paraId="248B633A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46ABE0D2" w14:textId="77777777">
        <w:tc>
          <w:tcPr>
            <w:tcW w:w="7792" w:type="dxa"/>
            <w:gridSpan w:val="2"/>
          </w:tcPr>
          <w:p w:rsidR="005D2AE9" w:rsidP="00226010" w:rsidRDefault="005D2AE9" w14:paraId="19154FB1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226010" w:rsidRDefault="005D2AE9" w14:paraId="619F02BB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226010" w:rsidRDefault="005D2AE9" w14:paraId="2C389A13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B27BE0" w:rsidRDefault="005D2AE9" w14:paraId="127B9216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226010" w:rsidRDefault="005D2AE9" w14:paraId="29A01EE6" w14:textId="77777777">
            <w:pPr>
              <w:spacing w:after="240"/>
              <w:rPr>
                <w:sz w:val="13"/>
              </w:rPr>
            </w:pPr>
          </w:p>
          <w:p w:rsidRPr="00093942" w:rsidR="00B27BE0" w:rsidP="00226010" w:rsidRDefault="00B27BE0" w14:paraId="7ECE2D46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258E023C" w14:textId="77777777">
        <w:trPr>
          <w:trHeight w:val="283"/>
        </w:trPr>
        <w:tc>
          <w:tcPr>
            <w:tcW w:w="1969" w:type="dxa"/>
          </w:tcPr>
          <w:p w:rsidR="005D2AE9" w:rsidP="00226010" w:rsidRDefault="005D2AE9" w14:paraId="4ADCC502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66FBD353DB4D49ABBC71C07D05787208"/>
            </w:placeholder>
            <w:date w:fullDate="2025-06-3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C97DB6" w:rsidRDefault="0055057E" w14:paraId="127ECD13" w14:textId="6F6EFCFE">
                <w:pPr>
                  <w:keepNext/>
                  <w:spacing w:after="0"/>
                </w:pPr>
                <w:r>
                  <w:t>30 juni 2025</w:t>
                </w:r>
              </w:p>
            </w:tc>
          </w:sdtContent>
        </w:sdt>
      </w:tr>
      <w:tr w:rsidR="005D2AE9" w:rsidTr="005D2AE9" w14:paraId="7694F5FA" w14:textId="77777777">
        <w:trPr>
          <w:trHeight w:val="283"/>
        </w:trPr>
        <w:tc>
          <w:tcPr>
            <w:tcW w:w="1969" w:type="dxa"/>
          </w:tcPr>
          <w:p w:rsidR="005D2AE9" w:rsidP="00226010" w:rsidRDefault="005D2AE9" w14:paraId="53F87157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C36336" w:rsidRDefault="0089039B" w14:paraId="7D21039F" w14:textId="77777777">
            <w:pPr>
              <w:tabs>
                <w:tab w:val="left" w:pos="614"/>
              </w:tabs>
              <w:spacing w:after="0"/>
            </w:pPr>
            <w:fldSimple w:instr=" DOCPROPERTY  &quot;Onderwerp&quot;  \* MERGEFORMAT ">
              <w:r w:rsidR="00B27BE0">
                <w:t xml:space="preserve">Planning en </w:t>
              </w:r>
              <w:r w:rsidR="00C36336">
                <w:t>V</w:t>
              </w:r>
              <w:r w:rsidR="00B27BE0">
                <w:t>oortgang Algoritmeregister</w:t>
              </w:r>
            </w:fldSimple>
          </w:p>
        </w:tc>
      </w:tr>
    </w:tbl>
    <w:p w:rsidRPr="005D2AE9" w:rsidR="005D2AE9" w:rsidP="005D2AE9" w:rsidRDefault="005D2AE9" w14:paraId="4BAD648A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FDA1118" wp14:anchorId="147ECF0E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8B4" w:rsidP="00226010" w:rsidRDefault="007748B4" w14:paraId="023B4237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7748B4" w:rsidP="00226010" w:rsidRDefault="007748B4" w14:paraId="3667EBC2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7748B4" w:rsidP="00226010" w:rsidRDefault="007748B4" w14:paraId="4BCC38A9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B27BE0" w:rsidR="007748B4" w:rsidP="00226010" w:rsidRDefault="007748B4" w14:paraId="74A68B4D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B27BE0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B27BE0" w:rsidR="007748B4" w:rsidP="00226010" w:rsidRDefault="007748B4" w14:paraId="343AF5FF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B27BE0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B27BE0" w:rsidR="007748B4" w:rsidP="00226010" w:rsidRDefault="007748B4" w14:paraId="54FBF63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B27BE0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4987CCE73C6E4DB29FE427B20588E2DB"/>
                              </w:placeholder>
                            </w:sdtPr>
                            <w:sdtEndPr/>
                            <w:sdtContent>
                              <w:p w:rsidR="007748B4" w:rsidP="00226010" w:rsidRDefault="007748B4" w14:paraId="6120F611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7748B4" w:rsidP="00226010" w:rsidRDefault="00A468A9" w14:paraId="488CC776" w14:textId="4336E51B">
                            <w:pPr>
                              <w:pStyle w:val="Referentiegegevens-Huisstijl"/>
                            </w:pPr>
                            <w:r>
                              <w:t>MINDEF</w:t>
                            </w:r>
                            <w:r w:rsidRPr="00A468A9">
                              <w:t>20250023117</w:t>
                            </w:r>
                            <w:bookmarkStart w:name="_GoBack" w:id="0"/>
                            <w:bookmarkEnd w:id="0"/>
                          </w:p>
                          <w:p w:rsidR="007748B4" w:rsidP="00226010" w:rsidRDefault="007748B4" w14:paraId="5BCCD92D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7748B4" w:rsidP="008967D1" w:rsidRDefault="007748B4" w14:paraId="5CB46EFC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47ECF0E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7748B4" w:rsidP="00226010" w:rsidRDefault="007748B4" w14:paraId="023B4237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7748B4" w:rsidP="00226010" w:rsidRDefault="007748B4" w14:paraId="3667EBC2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7748B4" w:rsidP="00226010" w:rsidRDefault="007748B4" w14:paraId="4BCC38A9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B27BE0" w:rsidR="007748B4" w:rsidP="00226010" w:rsidRDefault="007748B4" w14:paraId="74A68B4D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B27BE0">
                        <w:rPr>
                          <w:lang w:val="de-DE"/>
                        </w:rPr>
                        <w:t>Postbus 20701</w:t>
                      </w:r>
                    </w:p>
                    <w:p w:rsidRPr="00B27BE0" w:rsidR="007748B4" w:rsidP="00226010" w:rsidRDefault="007748B4" w14:paraId="343AF5FF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B27BE0">
                        <w:rPr>
                          <w:lang w:val="de-DE"/>
                        </w:rPr>
                        <w:t>2500 ES Den Haag</w:t>
                      </w:r>
                    </w:p>
                    <w:p w:rsidRPr="00B27BE0" w:rsidR="007748B4" w:rsidP="00226010" w:rsidRDefault="007748B4" w14:paraId="54FBF63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B27BE0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4987CCE73C6E4DB29FE427B20588E2DB"/>
                        </w:placeholder>
                      </w:sdtPr>
                      <w:sdtEndPr/>
                      <w:sdtContent>
                        <w:p w:rsidR="007748B4" w:rsidP="00226010" w:rsidRDefault="007748B4" w14:paraId="6120F611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7748B4" w:rsidP="00226010" w:rsidRDefault="00A468A9" w14:paraId="488CC776" w14:textId="4336E51B">
                      <w:pPr>
                        <w:pStyle w:val="Referentiegegevens-Huisstijl"/>
                      </w:pPr>
                      <w:r>
                        <w:t>MINDEF</w:t>
                      </w:r>
                      <w:r w:rsidRPr="00A468A9">
                        <w:t>20250023117</w:t>
                      </w:r>
                      <w:bookmarkStart w:name="_GoBack" w:id="1"/>
                      <w:bookmarkEnd w:id="1"/>
                    </w:p>
                    <w:p w:rsidR="007748B4" w:rsidP="00226010" w:rsidRDefault="007748B4" w14:paraId="5BCCD92D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7748B4" w:rsidP="008967D1" w:rsidRDefault="007748B4" w14:paraId="5CB46EFC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55F6F18D" w14:textId="77777777">
      <w:pPr>
        <w:spacing w:after="240"/>
      </w:pPr>
    </w:p>
    <w:p w:rsidR="004B0E47" w:rsidP="00BE2D79" w:rsidRDefault="00BE2D79" w14:paraId="7D9D8BE1" w14:textId="77777777">
      <w:pPr>
        <w:spacing w:after="240"/>
      </w:pPr>
      <w:r>
        <w:t>Geachte voorzitter,</w:t>
      </w:r>
    </w:p>
    <w:p w:rsidR="00881E10" w:rsidP="001E354A" w:rsidRDefault="00B27BE0" w14:paraId="200C38E4" w14:textId="4CAFAC05">
      <w:r>
        <w:t>Uw Kamer heeft in een motie van Six Dijkstra</w:t>
      </w:r>
      <w:r>
        <w:rPr>
          <w:rStyle w:val="Voetnootmarkering"/>
        </w:rPr>
        <w:footnoteReference w:id="1"/>
      </w:r>
      <w:r>
        <w:t xml:space="preserve"> gevraagd elk departement een brief te laten versturen met daarin een plan voor de registratie van impactvolle algoritmen (categorie B in de </w:t>
      </w:r>
      <w:r w:rsidR="00A914C2">
        <w:t>H</w:t>
      </w:r>
      <w:r>
        <w:t xml:space="preserve">andreiking </w:t>
      </w:r>
      <w:r w:rsidR="00FD1453">
        <w:t>A</w:t>
      </w:r>
      <w:r>
        <w:t>lgoritmeregister), boven op de plannen voor het registreren van hoog</w:t>
      </w:r>
      <w:r w:rsidR="003F630C">
        <w:t xml:space="preserve"> </w:t>
      </w:r>
      <w:r>
        <w:t>risico</w:t>
      </w:r>
      <w:r w:rsidR="00E510C2">
        <w:t>-</w:t>
      </w:r>
      <w:r>
        <w:t xml:space="preserve">AI (categorie A). Het uiteindelijke doel is een beter gevuld </w:t>
      </w:r>
      <w:r w:rsidR="00FD1453">
        <w:t>a</w:t>
      </w:r>
      <w:r>
        <w:t xml:space="preserve">lgoritmeregister. Hiervoor </w:t>
      </w:r>
      <w:r w:rsidR="001E354A">
        <w:t>geef ik</w:t>
      </w:r>
      <w:r>
        <w:t xml:space="preserve"> in deze brief aan wat voor </w:t>
      </w:r>
      <w:r w:rsidR="001E354A">
        <w:t>Defensie</w:t>
      </w:r>
      <w:r>
        <w:t xml:space="preserve"> </w:t>
      </w:r>
      <w:r w:rsidR="001E354A">
        <w:t>de stand van zaken is.</w:t>
      </w:r>
    </w:p>
    <w:p w:rsidR="00F464F9" w:rsidP="00F464F9" w:rsidRDefault="001E354A" w14:paraId="6E94654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color w:val="000000"/>
          <w:kern w:val="0"/>
          <w:lang w:bidi="ar-SA"/>
        </w:rPr>
      </w:pPr>
      <w:r>
        <w:rPr>
          <w:b/>
          <w:bCs/>
        </w:rPr>
        <w:t>Huidige vulling door Defensie</w:t>
      </w:r>
      <w:r>
        <w:rPr>
          <w:b/>
          <w:bCs/>
        </w:rPr>
        <w:br/>
      </w:r>
      <w:r w:rsidR="00F464F9">
        <w:rPr>
          <w:rFonts w:cs="Verdana"/>
          <w:color w:val="000000"/>
          <w:kern w:val="0"/>
          <w:lang w:bidi="ar-SA"/>
        </w:rPr>
        <w:t>Op dit moment bevat het algoritmeregister twee algoritmische toepassingen van Defensie; namelijk</w:t>
      </w:r>
    </w:p>
    <w:p w:rsidR="00F464F9" w:rsidP="00F464F9" w:rsidRDefault="00F464F9" w14:paraId="4DFD2EFA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color w:val="000000"/>
          <w:kern w:val="0"/>
          <w:lang w:bidi="ar-SA"/>
        </w:rPr>
      </w:pPr>
      <w:r>
        <w:rPr>
          <w:rFonts w:cs="Verdana"/>
          <w:color w:val="000000"/>
          <w:kern w:val="0"/>
          <w:lang w:bidi="ar-SA"/>
        </w:rPr>
        <w:t xml:space="preserve">het Stuurinformatie Dashboard Operationele Gereedheid (BI/VEST) en de </w:t>
      </w:r>
      <w:proofErr w:type="spellStart"/>
      <w:r>
        <w:rPr>
          <w:rFonts w:cs="Verdana"/>
          <w:color w:val="000000"/>
          <w:kern w:val="0"/>
          <w:lang w:bidi="ar-SA"/>
        </w:rPr>
        <w:t>Octobox</w:t>
      </w:r>
      <w:proofErr w:type="spellEnd"/>
    </w:p>
    <w:p w:rsidR="00F464F9" w:rsidP="00F464F9" w:rsidRDefault="00F464F9" w14:paraId="050007DD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color w:val="000000"/>
          <w:kern w:val="0"/>
          <w:lang w:bidi="ar-SA"/>
        </w:rPr>
      </w:pPr>
      <w:proofErr w:type="spellStart"/>
      <w:r>
        <w:rPr>
          <w:rFonts w:cs="Verdana"/>
          <w:color w:val="000000"/>
          <w:kern w:val="0"/>
          <w:lang w:bidi="ar-SA"/>
        </w:rPr>
        <w:t>Anonimiseringssoftware</w:t>
      </w:r>
      <w:proofErr w:type="spellEnd"/>
      <w:r>
        <w:rPr>
          <w:rFonts w:cs="Verdana"/>
          <w:color w:val="000000"/>
          <w:kern w:val="0"/>
          <w:lang w:bidi="ar-SA"/>
        </w:rPr>
        <w:t>. Het Dashboard Operationele Gereedheid geeft Defensiemedewerkers</w:t>
      </w:r>
    </w:p>
    <w:p w:rsidR="00F464F9" w:rsidP="00F464F9" w:rsidRDefault="00F464F9" w14:paraId="6D3A50FF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color w:val="000000"/>
          <w:kern w:val="0"/>
          <w:lang w:bidi="ar-SA"/>
        </w:rPr>
      </w:pPr>
      <w:r>
        <w:rPr>
          <w:rFonts w:cs="Verdana"/>
          <w:color w:val="000000"/>
          <w:kern w:val="0"/>
          <w:lang w:bidi="ar-SA"/>
        </w:rPr>
        <w:t xml:space="preserve">inzicht in de huidige operationele gereedheid en inzetbaarheid van de krijgsmacht. </w:t>
      </w:r>
      <w:proofErr w:type="spellStart"/>
      <w:r>
        <w:rPr>
          <w:rFonts w:cs="Verdana"/>
          <w:color w:val="000000"/>
          <w:kern w:val="0"/>
          <w:lang w:bidi="ar-SA"/>
        </w:rPr>
        <w:t>Octobox</w:t>
      </w:r>
      <w:proofErr w:type="spellEnd"/>
    </w:p>
    <w:p w:rsidR="00F464F9" w:rsidP="00F464F9" w:rsidRDefault="00F464F9" w14:paraId="71422AD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color w:val="000000"/>
          <w:kern w:val="0"/>
          <w:lang w:bidi="ar-SA"/>
        </w:rPr>
      </w:pPr>
      <w:proofErr w:type="spellStart"/>
      <w:r>
        <w:rPr>
          <w:rFonts w:cs="Verdana"/>
          <w:color w:val="000000"/>
          <w:kern w:val="0"/>
          <w:lang w:bidi="ar-SA"/>
        </w:rPr>
        <w:t>Anonimiseringssoftware</w:t>
      </w:r>
      <w:proofErr w:type="spellEnd"/>
      <w:r>
        <w:rPr>
          <w:rFonts w:cs="Verdana"/>
          <w:color w:val="000000"/>
          <w:kern w:val="0"/>
          <w:lang w:bidi="ar-SA"/>
        </w:rPr>
        <w:t xml:space="preserve"> wordt gebruikt voor het anonimiseren van documenten, bijvoorbeeld voor</w:t>
      </w:r>
    </w:p>
    <w:p w:rsidR="00F464F9" w:rsidP="00F464F9" w:rsidRDefault="00F464F9" w14:paraId="12716839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color w:val="000000"/>
          <w:kern w:val="0"/>
          <w:lang w:bidi="ar-SA"/>
        </w:rPr>
      </w:pPr>
      <w:r>
        <w:rPr>
          <w:rFonts w:cs="Verdana"/>
          <w:color w:val="000000"/>
          <w:kern w:val="0"/>
          <w:lang w:bidi="ar-SA"/>
        </w:rPr>
        <w:t xml:space="preserve">het lakken van documenten die onderdeel zijn van </w:t>
      </w:r>
      <w:proofErr w:type="spellStart"/>
      <w:r>
        <w:rPr>
          <w:rFonts w:cs="Verdana"/>
          <w:color w:val="000000"/>
          <w:kern w:val="0"/>
          <w:lang w:bidi="ar-SA"/>
        </w:rPr>
        <w:t>Woo</w:t>
      </w:r>
      <w:proofErr w:type="spellEnd"/>
      <w:r>
        <w:rPr>
          <w:rFonts w:cs="Verdana"/>
          <w:color w:val="000000"/>
          <w:kern w:val="0"/>
          <w:lang w:bidi="ar-SA"/>
        </w:rPr>
        <w:t>-verzoeken. Beide algoritmes vallen in</w:t>
      </w:r>
    </w:p>
    <w:p w:rsidR="00F464F9" w:rsidP="00F464F9" w:rsidRDefault="00F464F9" w14:paraId="23B81386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color w:val="000000"/>
          <w:kern w:val="0"/>
          <w:lang w:bidi="ar-SA"/>
        </w:rPr>
      </w:pPr>
      <w:r>
        <w:rPr>
          <w:rFonts w:cs="Verdana"/>
          <w:color w:val="000000"/>
          <w:kern w:val="0"/>
          <w:lang w:bidi="ar-SA"/>
        </w:rPr>
        <w:t xml:space="preserve">categorie C van de Handreiking </w:t>
      </w:r>
      <w:proofErr w:type="spellStart"/>
      <w:r>
        <w:rPr>
          <w:rFonts w:cs="Verdana"/>
          <w:color w:val="000000"/>
          <w:kern w:val="0"/>
          <w:lang w:bidi="ar-SA"/>
        </w:rPr>
        <w:t>Algoritmeregiser</w:t>
      </w:r>
      <w:proofErr w:type="spellEnd"/>
      <w:r>
        <w:rPr>
          <w:rFonts w:cs="Verdana"/>
          <w:color w:val="000000"/>
          <w:kern w:val="0"/>
          <w:lang w:bidi="ar-SA"/>
        </w:rPr>
        <w:t xml:space="preserve"> (overige algoritmes) en zijn gepubliceerd ten</w:t>
      </w:r>
    </w:p>
    <w:p w:rsidR="00F464F9" w:rsidP="00F464F9" w:rsidRDefault="00F464F9" w14:paraId="7EF96B9A" w14:textId="7CD2C115">
      <w:pPr>
        <w:rPr>
          <w:rFonts w:cs="Verdana"/>
          <w:color w:val="000000"/>
          <w:kern w:val="0"/>
          <w:lang w:bidi="ar-SA"/>
        </w:rPr>
      </w:pPr>
      <w:r>
        <w:rPr>
          <w:rFonts w:cs="Verdana"/>
          <w:color w:val="000000"/>
          <w:kern w:val="0"/>
          <w:lang w:bidi="ar-SA"/>
        </w:rPr>
        <w:t>behoeve transparantie.</w:t>
      </w:r>
    </w:p>
    <w:p w:rsidR="00F464F9" w:rsidP="00F464F9" w:rsidRDefault="001E354A" w14:paraId="05F4830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b/>
          <w:bCs/>
        </w:rPr>
        <w:t>Aanpak</w:t>
      </w:r>
      <w:r>
        <w:rPr>
          <w:b/>
          <w:bCs/>
        </w:rPr>
        <w:br/>
      </w:r>
      <w:r w:rsidR="00F464F9">
        <w:rPr>
          <w:rFonts w:cs="Verdana"/>
          <w:kern w:val="0"/>
          <w:lang w:bidi="ar-SA"/>
        </w:rPr>
        <w:t>Om het register gevuld te krijgen moeten organisaties verschillende stappen doorlopen. Allereerst</w:t>
      </w:r>
    </w:p>
    <w:p w:rsidR="00F464F9" w:rsidP="00F464F9" w:rsidRDefault="00F464F9" w14:paraId="1052423D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moeten alle algoritmes binnen een organisatie geïnventariseerd worden. Vervolgens moet bepaald</w:t>
      </w:r>
    </w:p>
    <w:p w:rsidR="00F464F9" w:rsidP="00F464F9" w:rsidRDefault="00F464F9" w14:paraId="3EC3CA38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worden welke algoritmes in het algoritmeregister terecht komen. Daarbij wordt prioriteit gegeven</w:t>
      </w:r>
    </w:p>
    <w:p w:rsidR="00F464F9" w:rsidP="00F464F9" w:rsidRDefault="00F464F9" w14:paraId="783198B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aan de hoog-risico systemen zoals gedefinieerd in de AI-verordening. Met de voorgaande</w:t>
      </w:r>
    </w:p>
    <w:p w:rsidR="00F464F9" w:rsidP="00F464F9" w:rsidRDefault="00F464F9" w14:paraId="21BB89AE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staatssecretaris van BZK hebben departementen afgesproken voor het eind van 2025 ten minste</w:t>
      </w:r>
    </w:p>
    <w:p w:rsidR="00F464F9" w:rsidP="00F464F9" w:rsidRDefault="00F464F9" w14:paraId="329DA7DC" w14:textId="0DF9001A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alle hoog-risico algoritmes te registreren</w:t>
      </w:r>
      <w:r>
        <w:rPr>
          <w:rStyle w:val="Voetnootmarkering"/>
          <w:rFonts w:cs="Verdana"/>
          <w:kern w:val="0"/>
          <w:lang w:bidi="ar-SA"/>
        </w:rPr>
        <w:footnoteReference w:id="2"/>
      </w:r>
      <w:r>
        <w:rPr>
          <w:rFonts w:cs="Verdana"/>
          <w:kern w:val="0"/>
          <w:lang w:bidi="ar-SA"/>
        </w:rPr>
        <w:t>. Conform de motie Dekker-</w:t>
      </w:r>
      <w:proofErr w:type="spellStart"/>
      <w:r>
        <w:rPr>
          <w:rFonts w:cs="Verdana"/>
          <w:kern w:val="0"/>
          <w:lang w:bidi="ar-SA"/>
        </w:rPr>
        <w:t>Abdulaziz</w:t>
      </w:r>
      <w:proofErr w:type="spellEnd"/>
      <w:r>
        <w:rPr>
          <w:rFonts w:cs="Verdana"/>
          <w:kern w:val="0"/>
          <w:lang w:bidi="ar-SA"/>
        </w:rPr>
        <w:t xml:space="preserve"> van uw Kamer</w:t>
      </w:r>
      <w:r>
        <w:rPr>
          <w:rStyle w:val="Voetnootmarkering"/>
          <w:rFonts w:cs="Verdana"/>
          <w:kern w:val="0"/>
          <w:lang w:bidi="ar-SA"/>
        </w:rPr>
        <w:footnoteReference w:id="3"/>
      </w:r>
      <w:r>
        <w:rPr>
          <w:rFonts w:cs="Verdana"/>
          <w:kern w:val="0"/>
          <w:sz w:val="12"/>
          <w:szCs w:val="12"/>
          <w:lang w:bidi="ar-SA"/>
        </w:rPr>
        <w:t xml:space="preserve"> </w:t>
      </w:r>
      <w:r>
        <w:rPr>
          <w:rFonts w:cs="Verdana"/>
          <w:kern w:val="0"/>
          <w:lang w:bidi="ar-SA"/>
        </w:rPr>
        <w:t>gaan</w:t>
      </w:r>
    </w:p>
    <w:p w:rsidR="00F464F9" w:rsidP="00F464F9" w:rsidRDefault="00F464F9" w14:paraId="653D7FFB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nieuwe hoog-risico algoritmes direct opgenomen worden in het register. Tegelijkertijd zal de</w:t>
      </w:r>
    </w:p>
    <w:p w:rsidR="00F464F9" w:rsidP="00F464F9" w:rsidRDefault="00F464F9" w14:paraId="0363B0F4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aandacht nu worden gelegd op het registreren van impactvolle algoritmes, waaronder risicoselectie</w:t>
      </w:r>
    </w:p>
    <w:p w:rsidR="00F464F9" w:rsidP="00F464F9" w:rsidRDefault="00F464F9" w14:paraId="22884248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technieken. Na de selectie en categorisering worden de algoritmebeschrijvingen opgemaakt,</w:t>
      </w:r>
    </w:p>
    <w:p w:rsidRPr="001E354A" w:rsidR="001E354A" w:rsidP="00F464F9" w:rsidRDefault="00F464F9" w14:paraId="5A002578" w14:textId="60637C20">
      <w:pPr>
        <w:rPr>
          <w:b/>
          <w:bCs/>
        </w:rPr>
      </w:pPr>
      <w:r>
        <w:rPr>
          <w:rFonts w:cs="Verdana"/>
          <w:kern w:val="0"/>
          <w:lang w:bidi="ar-SA"/>
        </w:rPr>
        <w:t>gecontroleerd en vervolgens gepubliceerd.</w:t>
      </w:r>
    </w:p>
    <w:p w:rsidR="00F464F9" w:rsidP="00F464F9" w:rsidRDefault="00104947" w14:paraId="42036B1F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 w:rsidRPr="00104947">
        <w:rPr>
          <w:b/>
          <w:bCs/>
        </w:rPr>
        <w:t>Stand van zaken Defensie</w:t>
      </w:r>
      <w:r>
        <w:rPr>
          <w:b/>
          <w:bCs/>
        </w:rPr>
        <w:br/>
      </w:r>
      <w:proofErr w:type="spellStart"/>
      <w:r w:rsidR="00F464F9">
        <w:rPr>
          <w:rFonts w:cs="Verdana"/>
          <w:kern w:val="0"/>
          <w:lang w:bidi="ar-SA"/>
        </w:rPr>
        <w:t>Defensie</w:t>
      </w:r>
      <w:proofErr w:type="spellEnd"/>
      <w:r w:rsidR="00F464F9">
        <w:rPr>
          <w:rFonts w:cs="Verdana"/>
          <w:kern w:val="0"/>
          <w:lang w:bidi="ar-SA"/>
        </w:rPr>
        <w:t xml:space="preserve"> onderschrijft het belang van transparantie over het gebruik van impactvolle algoritmes die</w:t>
      </w:r>
    </w:p>
    <w:p w:rsidR="00F464F9" w:rsidP="00F464F9" w:rsidRDefault="00F464F9" w14:paraId="18315AA8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burgers raken. Eind 2023 is Defensie gestart met het inventariseren van algoritmes die door</w:t>
      </w:r>
    </w:p>
    <w:p w:rsidR="00F464F9" w:rsidP="008D221D" w:rsidRDefault="00F464F9" w14:paraId="0587D331" w14:textId="0C5E8B80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 xml:space="preserve">Defensieonderdelen gebruikt worden. De inventarisatie van hoog-risico systemen volgens de </w:t>
      </w:r>
      <w:proofErr w:type="spellStart"/>
      <w:r>
        <w:rPr>
          <w:rFonts w:cs="Verdana"/>
          <w:kern w:val="0"/>
          <w:lang w:bidi="ar-SA"/>
        </w:rPr>
        <w:t>AIverordening</w:t>
      </w:r>
      <w:proofErr w:type="spellEnd"/>
      <w:r w:rsidR="008D221D">
        <w:rPr>
          <w:rFonts w:cs="Verdana"/>
          <w:kern w:val="0"/>
          <w:lang w:bidi="ar-SA"/>
        </w:rPr>
        <w:t xml:space="preserve"> </w:t>
      </w:r>
      <w:r>
        <w:rPr>
          <w:rFonts w:cs="Verdana"/>
          <w:kern w:val="0"/>
          <w:lang w:bidi="ar-SA"/>
        </w:rPr>
        <w:t>is door de meeste Defensieonderdelen afgerond. Een aantal onderdelen hebben</w:t>
      </w:r>
    </w:p>
    <w:p w:rsidR="00F464F9" w:rsidRDefault="00F464F9" w14:paraId="772DB6CC" w14:textId="77777777">
      <w:pPr>
        <w:widowControl w:val="0"/>
        <w:spacing w:after="0" w:line="240" w:lineRule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br w:type="page"/>
      </w:r>
    </w:p>
    <w:p w:rsidR="00F464F9" w:rsidP="00F464F9" w:rsidRDefault="00F464F9" w14:paraId="5985997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lastRenderedPageBreak/>
        <w:t>aangegeven hier nog mee bezig te zijn. Er zijn bij Defensie momenteel geen algoritmes bekend die</w:t>
      </w:r>
    </w:p>
    <w:p w:rsidR="00F464F9" w:rsidP="00F464F9" w:rsidRDefault="00F464F9" w14:paraId="755C36ED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in deze categorie vallen. De inventarisatie van impactvolle algoritmes, oftewel algoritmes met</w:t>
      </w:r>
    </w:p>
    <w:p w:rsidR="00F464F9" w:rsidP="00F464F9" w:rsidRDefault="00F464F9" w14:paraId="6DB408BF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directe rechtsgevolgen voor betrokkenen of algoritmes die beïnvloeden hoe de overheid een</w:t>
      </w:r>
    </w:p>
    <w:p w:rsidR="00F464F9" w:rsidP="00F464F9" w:rsidRDefault="00F464F9" w14:paraId="2EC081E5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betrokkene of groep classificeert, loopt nog tot eind 2025. Indien er hoog-risico AI of impactvolle</w:t>
      </w:r>
    </w:p>
    <w:p w:rsidR="00F464F9" w:rsidP="00F464F9" w:rsidRDefault="00F464F9" w14:paraId="2A44076F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algoritmes gevonden worden dan zal onderzocht worden of deze gepubliceerd kunnen worden in het</w:t>
      </w:r>
    </w:p>
    <w:p w:rsidR="00F464F9" w:rsidP="00F464F9" w:rsidRDefault="00F464F9" w14:paraId="0EDDED9E" w14:textId="45DEEC02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algoritmeregister.</w:t>
      </w:r>
    </w:p>
    <w:p w:rsidR="00F464F9" w:rsidP="00F464F9" w:rsidRDefault="00F464F9" w14:paraId="1410E83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</w:p>
    <w:p w:rsidR="00F464F9" w:rsidP="00F464F9" w:rsidRDefault="00F464F9" w14:paraId="72F17407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Naast de lopende werkzaamheden voor het vullen van het algoritmeregister werkt Defensie aan het</w:t>
      </w:r>
    </w:p>
    <w:p w:rsidR="00F464F9" w:rsidP="00F464F9" w:rsidRDefault="00F464F9" w14:paraId="33FD2223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 xml:space="preserve">versterken van de interne </w:t>
      </w:r>
      <w:proofErr w:type="spellStart"/>
      <w:r>
        <w:rPr>
          <w:rFonts w:cs="Verdana"/>
          <w:kern w:val="0"/>
          <w:lang w:bidi="ar-SA"/>
        </w:rPr>
        <w:t>governance</w:t>
      </w:r>
      <w:proofErr w:type="spellEnd"/>
      <w:r>
        <w:rPr>
          <w:rFonts w:cs="Verdana"/>
          <w:kern w:val="0"/>
          <w:lang w:bidi="ar-SA"/>
        </w:rPr>
        <w:t xml:space="preserve"> op data- en algoritmegebruik. Dit is een belangrijke basis om</w:t>
      </w:r>
    </w:p>
    <w:p w:rsidR="00F464F9" w:rsidP="00F464F9" w:rsidRDefault="00F464F9" w14:paraId="11135A48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verantwoord algoritmegebruik op een structurele en duurzame manier in te richten. De afwegingen</w:t>
      </w:r>
    </w:p>
    <w:p w:rsidR="00F464F9" w:rsidP="00F464F9" w:rsidRDefault="00F464F9" w14:paraId="3C528D6C" w14:textId="77777777">
      <w:pPr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op het gebied van transparantie zijn hier een belangrijk onderdeel van.</w:t>
      </w:r>
    </w:p>
    <w:p w:rsidRPr="002A3185" w:rsidR="002A3185" w:rsidP="00F464F9" w:rsidRDefault="008400A9" w14:paraId="749A3103" w14:textId="556FC7D8">
      <w:r>
        <w:rPr>
          <w:b/>
        </w:rPr>
        <w:t>Aandachtspunten</w:t>
      </w:r>
    </w:p>
    <w:p w:rsidR="00F464F9" w:rsidP="00F464F9" w:rsidRDefault="00F464F9" w14:paraId="1C8314EE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-Italic" w:hAnsi="Verdana-Italic" w:cs="Verdana-Italic"/>
          <w:i/>
          <w:iCs/>
          <w:kern w:val="0"/>
          <w:lang w:bidi="ar-SA"/>
        </w:rPr>
      </w:pPr>
      <w:r>
        <w:rPr>
          <w:rFonts w:ascii="Verdana-Italic" w:hAnsi="Verdana-Italic" w:cs="Verdana-Italic"/>
          <w:i/>
          <w:iCs/>
          <w:kern w:val="0"/>
          <w:lang w:bidi="ar-SA"/>
        </w:rPr>
        <w:t>Veiligheidsoverwegingen en uitzonderingen</w:t>
      </w:r>
    </w:p>
    <w:p w:rsidR="00F464F9" w:rsidP="00F464F9" w:rsidRDefault="00F464F9" w14:paraId="6BC6B5F1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Het publiceren van informatie over algoritmes moet zorgvuldig worden gedaan. Soms kan dit</w:t>
      </w:r>
    </w:p>
    <w:p w:rsidR="00F464F9" w:rsidP="00F464F9" w:rsidRDefault="00F464F9" w14:paraId="413EC354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namelijk op gespannen voet staan met de grondwettelijke taken van Defensie en voor</w:t>
      </w:r>
    </w:p>
    <w:p w:rsidR="00F464F9" w:rsidP="00F464F9" w:rsidRDefault="00F464F9" w14:paraId="1FD85332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veiligheidsrisico’s zorgen. De toepassingen waarbij Defensie algoritmes gebruikt kunnen</w:t>
      </w:r>
    </w:p>
    <w:p w:rsidR="00F464F9" w:rsidP="00F464F9" w:rsidRDefault="00F464F9" w14:paraId="48FC6B4C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operationeel gevoelig of geclassificeerd zijn, waardoor opname in het algoritmeregister niet altijd</w:t>
      </w:r>
    </w:p>
    <w:p w:rsidR="00F464F9" w:rsidP="00F464F9" w:rsidRDefault="00F464F9" w14:paraId="16AD1D0D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mogelijk is. Alle algoritmes die voor militaire doeleinden worden gebruikt zijn dan ook uitgezonderd</w:t>
      </w:r>
    </w:p>
    <w:p w:rsidR="00F464F9" w:rsidP="00F464F9" w:rsidRDefault="00F464F9" w14:paraId="0A40386B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van de publicatieplicht. Op deze algoritmes zijn de verplichtingen die volgen uit de AI-verordening</w:t>
      </w:r>
    </w:p>
    <w:p w:rsidR="00F464F9" w:rsidP="00F464F9" w:rsidRDefault="00F464F9" w14:paraId="5CC1194A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ook niet van toepassing.</w:t>
      </w:r>
    </w:p>
    <w:p w:rsidR="00F464F9" w:rsidP="00F464F9" w:rsidRDefault="00F464F9" w14:paraId="76F42377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Ook voor algoritmes die geen directe militaire toepassing hebben is zorgvuldigheid bij publicatie</w:t>
      </w:r>
    </w:p>
    <w:p w:rsidR="00F464F9" w:rsidP="00F464F9" w:rsidRDefault="00F464F9" w14:paraId="0F01888A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belangrijk. Deze kunnen namelijk inzicht geven in de technische capaciteiten van Defensie. Om deze</w:t>
      </w:r>
    </w:p>
    <w:p w:rsidR="00F464F9" w:rsidP="00F464F9" w:rsidRDefault="00F464F9" w14:paraId="48DFD6CC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reden zal Defensie dan ook altijd op hoofdlijnen publiceren en geen technische details openbaar</w:t>
      </w:r>
    </w:p>
    <w:p w:rsidR="00F464F9" w:rsidP="00F464F9" w:rsidRDefault="00F464F9" w14:paraId="4E402095" w14:textId="1D97C35E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maken.</w:t>
      </w:r>
    </w:p>
    <w:p w:rsidR="00F464F9" w:rsidP="00F464F9" w:rsidRDefault="00F464F9" w14:paraId="622EAB9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</w:p>
    <w:p w:rsidR="00F464F9" w:rsidP="00F464F9" w:rsidRDefault="00F464F9" w14:paraId="0D2ED11E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-Italic" w:hAnsi="Verdana-Italic" w:cs="Verdana-Italic"/>
          <w:i/>
          <w:iCs/>
          <w:kern w:val="0"/>
          <w:lang w:bidi="ar-SA"/>
        </w:rPr>
      </w:pPr>
      <w:r>
        <w:rPr>
          <w:rFonts w:ascii="Verdana-Italic" w:hAnsi="Verdana-Italic" w:cs="Verdana-Italic"/>
          <w:i/>
          <w:iCs/>
          <w:kern w:val="0"/>
          <w:lang w:bidi="ar-SA"/>
        </w:rPr>
        <w:t xml:space="preserve">Versnellen van </w:t>
      </w:r>
      <w:proofErr w:type="spellStart"/>
      <w:r>
        <w:rPr>
          <w:rFonts w:ascii="Verdana-Italic" w:hAnsi="Verdana-Italic" w:cs="Verdana-Italic"/>
          <w:i/>
          <w:iCs/>
          <w:kern w:val="0"/>
          <w:lang w:bidi="ar-SA"/>
        </w:rPr>
        <w:t>gereedstelling</w:t>
      </w:r>
      <w:proofErr w:type="spellEnd"/>
    </w:p>
    <w:p w:rsidR="00F464F9" w:rsidP="00F464F9" w:rsidRDefault="00F464F9" w14:paraId="58192F55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Defensie staat voor grote uitdagingen. Geopolitieke ontwikkelingen hebben geleid tot een</w:t>
      </w:r>
    </w:p>
    <w:p w:rsidR="00F464F9" w:rsidP="00F464F9" w:rsidRDefault="00F464F9" w14:paraId="5939BC00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toegenomen dreiging van een mogelijk conflict. De belangrijkste prioriteit van Defensie is dan ook</w:t>
      </w:r>
    </w:p>
    <w:p w:rsidR="00F464F9" w:rsidP="00F464F9" w:rsidRDefault="00F464F9" w14:paraId="16EE29F7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 xml:space="preserve">het versneld </w:t>
      </w:r>
      <w:proofErr w:type="spellStart"/>
      <w:r>
        <w:rPr>
          <w:rFonts w:cs="Verdana"/>
          <w:kern w:val="0"/>
          <w:lang w:bidi="ar-SA"/>
        </w:rPr>
        <w:t>gereedstellen</w:t>
      </w:r>
      <w:proofErr w:type="spellEnd"/>
      <w:r>
        <w:rPr>
          <w:rFonts w:cs="Verdana"/>
          <w:kern w:val="0"/>
          <w:lang w:bidi="ar-SA"/>
        </w:rPr>
        <w:t xml:space="preserve"> van de krijgsmacht ten behoeve van hoofdtaak 1: het beschermen van</w:t>
      </w:r>
    </w:p>
    <w:p w:rsidR="00F464F9" w:rsidP="00F464F9" w:rsidRDefault="00F464F9" w14:paraId="49CC93AA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het eigen grondgebied en dat van bondgenoten. Dit vraagt veel van de organisatie en kost capaciteit</w:t>
      </w:r>
    </w:p>
    <w:p w:rsidR="00F464F9" w:rsidP="00F464F9" w:rsidRDefault="00F464F9" w14:paraId="4849BDAB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en kennis. Defensie moet dan ook keuzes maken in de prioritering van haar inzet en middelen.</w:t>
      </w:r>
    </w:p>
    <w:p w:rsidR="00F464F9" w:rsidP="00F464F9" w:rsidRDefault="00F464F9" w14:paraId="4FFE2BF3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Hoewel Defensie het algoritmeregister een waardevol instrument vindt om transparantie over</w:t>
      </w:r>
    </w:p>
    <w:p w:rsidR="00F464F9" w:rsidP="00F464F9" w:rsidRDefault="00F464F9" w14:paraId="64E8F985" w14:textId="77777777">
      <w:pPr>
        <w:suppressAutoHyphens w:val="0"/>
        <w:autoSpaceDE w:val="0"/>
        <w:adjustRightInd w:val="0"/>
        <w:spacing w:after="0" w:line="240" w:lineRule="auto"/>
        <w:textAlignment w:val="auto"/>
        <w:rPr>
          <w:rFonts w:cs="Verdana"/>
          <w:kern w:val="0"/>
          <w:lang w:bidi="ar-SA"/>
        </w:rPr>
      </w:pPr>
      <w:r>
        <w:rPr>
          <w:rFonts w:cs="Verdana"/>
          <w:kern w:val="0"/>
          <w:lang w:bidi="ar-SA"/>
        </w:rPr>
        <w:t>algoritmes te bevorderen, weegt het belang van directe inzet op operationele effectiviteit in de</w:t>
      </w:r>
    </w:p>
    <w:p w:rsidRPr="000C726E" w:rsidR="006059C6" w:rsidP="00F464F9" w:rsidRDefault="00F464F9" w14:paraId="6D0FFB0B" w14:textId="30C9B530">
      <w:r>
        <w:rPr>
          <w:rFonts w:cs="Verdana"/>
          <w:kern w:val="0"/>
          <w:lang w:bidi="ar-SA"/>
        </w:rPr>
        <w:t>huidige context zwaarder.</w:t>
      </w:r>
    </w:p>
    <w:p w:rsidR="00FD25B6" w:rsidP="00FD25B6" w:rsidRDefault="00150DEA" w14:paraId="1C58B497" w14:textId="77777777">
      <w:pPr>
        <w:rPr>
          <w:b/>
          <w:bCs/>
        </w:rPr>
      </w:pPr>
      <w:r>
        <w:rPr>
          <w:b/>
          <w:bCs/>
        </w:rPr>
        <w:t>Vervolgproces</w:t>
      </w:r>
      <w:r>
        <w:rPr>
          <w:b/>
          <w:bCs/>
        </w:rPr>
        <w:br/>
      </w:r>
      <w:r w:rsidRPr="00150DEA">
        <w:t>Ik zal</w:t>
      </w:r>
      <w:r>
        <w:t xml:space="preserve"> uw Kamer via de Jaarrapportage Bedrijfsvoering Rijk over 2025 wederom informeren over de voortgang.</w:t>
      </w:r>
    </w:p>
    <w:p w:rsidRPr="00FD25B6" w:rsidR="00CC6BF3" w:rsidP="00FD25B6" w:rsidRDefault="00FD25B6" w14:paraId="71B96616" w14:textId="002B689B">
      <w:pPr>
        <w:rPr>
          <w:b/>
          <w:bCs/>
        </w:rPr>
      </w:pPr>
      <w:r>
        <w:t>H</w:t>
      </w:r>
      <w:r w:rsidR="00BE2D79">
        <w:t>oogachtend,</w:t>
      </w:r>
    </w:p>
    <w:p w:rsidR="001E354A" w:rsidP="001E354A" w:rsidRDefault="005348AC" w14:paraId="708E5A0B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296139" w:rsidP="001E354A" w:rsidRDefault="00296139" w14:paraId="2021422C" w14:textId="77777777">
      <w:pPr>
        <w:spacing w:before="600" w:after="0"/>
        <w:rPr>
          <w:i/>
          <w:iCs/>
          <w:color w:val="000000" w:themeColor="text1"/>
        </w:rPr>
      </w:pPr>
    </w:p>
    <w:p w:rsidRPr="001E354A" w:rsidR="0060422E" w:rsidP="001E354A" w:rsidRDefault="001E354A" w14:paraId="36F4544C" w14:textId="77777777">
      <w:pPr>
        <w:spacing w:before="600" w:after="0"/>
        <w:rPr>
          <w:i/>
          <w:iCs/>
          <w:color w:val="000000" w:themeColor="text1"/>
        </w:rPr>
      </w:pPr>
      <w:r>
        <w:rPr>
          <w:color w:val="000000" w:themeColor="text1"/>
        </w:rPr>
        <w:t>Gijs T</w:t>
      </w:r>
      <w:r w:rsidR="00373928">
        <w:rPr>
          <w:color w:val="000000" w:themeColor="text1"/>
        </w:rPr>
        <w:t>uinman</w:t>
      </w:r>
    </w:p>
    <w:p w:rsidR="00CC6BF3" w:rsidP="00E26D15" w:rsidRDefault="00CC6BF3" w14:paraId="5652B7EE" w14:textId="77777777">
      <w:pPr>
        <w:keepNext/>
        <w:spacing w:before="120" w:after="0"/>
      </w:pPr>
    </w:p>
    <w:p w:rsidR="00A42B10" w:rsidP="00CC6BF3" w:rsidRDefault="00A42B10" w14:paraId="3E671AE0" w14:textId="77777777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1FE0B" w14:textId="77777777" w:rsidR="0061702F" w:rsidRDefault="0061702F" w:rsidP="001E0A0C">
      <w:r>
        <w:separator/>
      </w:r>
    </w:p>
  </w:endnote>
  <w:endnote w:type="continuationSeparator" w:id="0">
    <w:p w14:paraId="090D749B" w14:textId="77777777" w:rsidR="0061702F" w:rsidRDefault="0061702F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A5D5E" w14:textId="77777777" w:rsidR="000253C2" w:rsidRDefault="000253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38B9" w14:textId="77777777" w:rsidR="007748B4" w:rsidRDefault="007748B4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18CAFA0A" wp14:editId="3DE70915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748B4" w14:paraId="73E7287F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0CA9032" w14:textId="77777777" w:rsidR="007748B4" w:rsidRDefault="007748B4">
                                <w:pPr>
                                  <w:pStyle w:val="Rubricering-Huisstijl"/>
                                </w:pPr>
                              </w:p>
                              <w:p w14:paraId="560AB5A4" w14:textId="77777777" w:rsidR="007748B4" w:rsidRDefault="007748B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6097AC3" w14:textId="77777777" w:rsidR="007748B4" w:rsidRDefault="007748B4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AFA0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748B4" w14:paraId="73E7287F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0CA9032" w14:textId="77777777" w:rsidR="007748B4" w:rsidRDefault="007748B4">
                          <w:pPr>
                            <w:pStyle w:val="Rubricering-Huisstijl"/>
                          </w:pPr>
                        </w:p>
                        <w:p w14:paraId="560AB5A4" w14:textId="77777777" w:rsidR="007748B4" w:rsidRDefault="007748B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6097AC3" w14:textId="77777777" w:rsidR="007748B4" w:rsidRDefault="007748B4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42296" w14:textId="77777777" w:rsidR="000253C2" w:rsidRDefault="000253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94E05" w14:textId="77777777" w:rsidR="0061702F" w:rsidRDefault="0061702F" w:rsidP="001E0A0C">
      <w:r>
        <w:separator/>
      </w:r>
    </w:p>
  </w:footnote>
  <w:footnote w:type="continuationSeparator" w:id="0">
    <w:p w14:paraId="5AADC212" w14:textId="77777777" w:rsidR="0061702F" w:rsidRDefault="0061702F" w:rsidP="001E0A0C">
      <w:r>
        <w:continuationSeparator/>
      </w:r>
    </w:p>
  </w:footnote>
  <w:footnote w:id="1">
    <w:p w14:paraId="48A9C88B" w14:textId="77777777" w:rsidR="007748B4" w:rsidRPr="00F464F9" w:rsidRDefault="007748B4" w:rsidP="00B27BE0">
      <w:pPr>
        <w:pStyle w:val="Voetnoottekst"/>
        <w:rPr>
          <w:rFonts w:asciiTheme="minorHAnsi" w:hAnsiTheme="minorHAnsi" w:cstheme="minorHAnsi"/>
          <w:sz w:val="16"/>
          <w:szCs w:val="18"/>
        </w:rPr>
      </w:pPr>
      <w:r w:rsidRPr="00F464F9">
        <w:rPr>
          <w:rStyle w:val="Voetnootmarkering"/>
          <w:rFonts w:asciiTheme="minorHAnsi" w:hAnsiTheme="minorHAnsi" w:cstheme="minorHAnsi"/>
          <w:sz w:val="16"/>
          <w:szCs w:val="18"/>
        </w:rPr>
        <w:footnoteRef/>
      </w:r>
      <w:r w:rsidRPr="00F464F9">
        <w:rPr>
          <w:rFonts w:asciiTheme="minorHAnsi" w:hAnsiTheme="minorHAnsi" w:cstheme="minorHAnsi"/>
          <w:sz w:val="16"/>
          <w:szCs w:val="18"/>
        </w:rPr>
        <w:t xml:space="preserve"> </w:t>
      </w:r>
      <w:r w:rsidRPr="00F464F9">
        <w:rPr>
          <w:rFonts w:asciiTheme="minorHAnsi" w:hAnsiTheme="minorHAnsi" w:cstheme="minorHAnsi"/>
          <w:i/>
          <w:iCs/>
          <w:sz w:val="16"/>
          <w:szCs w:val="18"/>
        </w:rPr>
        <w:t>Kamerstukken II</w:t>
      </w:r>
      <w:r w:rsidRPr="00F464F9">
        <w:rPr>
          <w:rFonts w:asciiTheme="minorHAnsi" w:hAnsiTheme="minorHAnsi" w:cstheme="minorHAnsi"/>
          <w:sz w:val="16"/>
          <w:szCs w:val="18"/>
        </w:rPr>
        <w:t xml:space="preserve"> 2024/25, 26643, nr. 1286</w:t>
      </w:r>
    </w:p>
  </w:footnote>
  <w:footnote w:id="2">
    <w:p w14:paraId="70C646C1" w14:textId="457DDB0E" w:rsidR="00F464F9" w:rsidRPr="00F464F9" w:rsidRDefault="00F464F9">
      <w:pPr>
        <w:pStyle w:val="Voetnoottekst"/>
        <w:rPr>
          <w:rFonts w:asciiTheme="minorHAnsi" w:hAnsiTheme="minorHAnsi" w:cstheme="minorHAnsi"/>
          <w:sz w:val="16"/>
          <w:szCs w:val="18"/>
          <w:lang w:val="en-US"/>
        </w:rPr>
      </w:pPr>
      <w:r w:rsidRPr="00F464F9">
        <w:rPr>
          <w:rStyle w:val="Voetnootmarkering"/>
          <w:rFonts w:asciiTheme="minorHAnsi" w:hAnsiTheme="minorHAnsi" w:cstheme="minorHAnsi"/>
          <w:sz w:val="16"/>
          <w:szCs w:val="18"/>
        </w:rPr>
        <w:footnoteRef/>
      </w:r>
      <w:r w:rsidRPr="00F464F9">
        <w:rPr>
          <w:rFonts w:asciiTheme="minorHAnsi" w:hAnsiTheme="minorHAnsi" w:cstheme="minorHAnsi"/>
          <w:sz w:val="16"/>
          <w:szCs w:val="18"/>
        </w:rPr>
        <w:t xml:space="preserve"> </w:t>
      </w:r>
      <w:r w:rsidRPr="00F464F9">
        <w:rPr>
          <w:rFonts w:asciiTheme="minorHAnsi" w:hAnsiTheme="minorHAnsi" w:cstheme="minorHAnsi"/>
          <w:i/>
          <w:iCs/>
          <w:sz w:val="16"/>
          <w:szCs w:val="18"/>
        </w:rPr>
        <w:t xml:space="preserve">Kamerstukken II </w:t>
      </w:r>
      <w:r w:rsidRPr="00F464F9">
        <w:rPr>
          <w:rFonts w:asciiTheme="minorHAnsi" w:hAnsiTheme="minorHAnsi" w:cstheme="minorHAnsi"/>
          <w:sz w:val="16"/>
          <w:szCs w:val="18"/>
        </w:rPr>
        <w:t>2022/23, 26643, nr. 1056</w:t>
      </w:r>
    </w:p>
  </w:footnote>
  <w:footnote w:id="3">
    <w:p w14:paraId="24859CBF" w14:textId="708C5040" w:rsidR="00F464F9" w:rsidRPr="00F464F9" w:rsidRDefault="00F464F9">
      <w:pPr>
        <w:pStyle w:val="Voetnoottekst"/>
        <w:rPr>
          <w:lang w:val="en-US"/>
        </w:rPr>
      </w:pPr>
      <w:r w:rsidRPr="00F464F9">
        <w:rPr>
          <w:rStyle w:val="Voetnootmarkering"/>
          <w:rFonts w:asciiTheme="minorHAnsi" w:hAnsiTheme="minorHAnsi" w:cstheme="minorHAnsi"/>
          <w:sz w:val="16"/>
          <w:szCs w:val="18"/>
        </w:rPr>
        <w:footnoteRef/>
      </w:r>
      <w:r w:rsidRPr="00F464F9">
        <w:rPr>
          <w:rFonts w:asciiTheme="minorHAnsi" w:hAnsiTheme="minorHAnsi" w:cstheme="minorHAnsi"/>
          <w:sz w:val="16"/>
          <w:szCs w:val="18"/>
        </w:rPr>
        <w:t xml:space="preserve"> </w:t>
      </w:r>
      <w:r w:rsidRPr="00F464F9">
        <w:rPr>
          <w:rFonts w:asciiTheme="minorHAnsi" w:hAnsiTheme="minorHAnsi" w:cstheme="minorHAnsi"/>
          <w:i/>
          <w:iCs/>
          <w:sz w:val="16"/>
          <w:szCs w:val="18"/>
        </w:rPr>
        <w:t xml:space="preserve">Kamerstukken II </w:t>
      </w:r>
      <w:r w:rsidRPr="00F464F9">
        <w:rPr>
          <w:rFonts w:asciiTheme="minorHAnsi" w:hAnsiTheme="minorHAnsi" w:cstheme="minorHAnsi"/>
          <w:sz w:val="16"/>
          <w:szCs w:val="18"/>
        </w:rPr>
        <w:t>2022/23, 36360 VI, nr. 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4091" w14:textId="77777777" w:rsidR="000253C2" w:rsidRDefault="000253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F054" w14:textId="77777777" w:rsidR="007748B4" w:rsidRDefault="007748B4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75FE6382" wp14:editId="3B3C7115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86268" w14:textId="5EAA84DE" w:rsidR="007748B4" w:rsidRDefault="007748B4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E76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1E766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63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28B86268" w14:textId="5EAA84DE" w:rsidR="007748B4" w:rsidRDefault="007748B4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E76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1E766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EFA4" w14:textId="71142E74" w:rsidR="007748B4" w:rsidRDefault="007748B4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1E7667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1E7667">
        <w:rPr>
          <w:noProof/>
        </w:rPr>
        <w:t>2</w:t>
      </w:r>
    </w:fldSimple>
  </w:p>
  <w:p w14:paraId="66A924EB" w14:textId="77777777" w:rsidR="007748B4" w:rsidRDefault="007748B4" w:rsidP="001E0A0C">
    <w:pPr>
      <w:pStyle w:val="Koptekst"/>
      <w:spacing w:after="0" w:line="240" w:lineRule="auto"/>
    </w:pPr>
  </w:p>
  <w:p w14:paraId="01FA2A02" w14:textId="77777777" w:rsidR="007748B4" w:rsidRDefault="007748B4" w:rsidP="001E0A0C">
    <w:pPr>
      <w:pStyle w:val="Koptekst"/>
      <w:spacing w:after="0" w:line="240" w:lineRule="auto"/>
    </w:pPr>
  </w:p>
  <w:p w14:paraId="752A5202" w14:textId="77777777" w:rsidR="007748B4" w:rsidRDefault="007748B4" w:rsidP="001E0A0C">
    <w:pPr>
      <w:pStyle w:val="Koptekst"/>
      <w:spacing w:after="0" w:line="240" w:lineRule="auto"/>
    </w:pPr>
  </w:p>
  <w:p w14:paraId="73991B46" w14:textId="77777777" w:rsidR="007748B4" w:rsidRDefault="007748B4" w:rsidP="001E0A0C">
    <w:pPr>
      <w:pStyle w:val="Koptekst"/>
      <w:spacing w:after="0" w:line="240" w:lineRule="auto"/>
    </w:pPr>
  </w:p>
  <w:p w14:paraId="53B849A2" w14:textId="77777777" w:rsidR="007748B4" w:rsidRDefault="007748B4" w:rsidP="001E0A0C">
    <w:pPr>
      <w:pStyle w:val="Koptekst"/>
      <w:spacing w:after="0" w:line="240" w:lineRule="auto"/>
    </w:pPr>
  </w:p>
  <w:p w14:paraId="5FEDB9C5" w14:textId="77777777" w:rsidR="007748B4" w:rsidRDefault="007748B4" w:rsidP="001E0A0C">
    <w:pPr>
      <w:pStyle w:val="Koptekst"/>
      <w:spacing w:after="0" w:line="240" w:lineRule="auto"/>
    </w:pPr>
  </w:p>
  <w:p w14:paraId="3DFCA650" w14:textId="77777777" w:rsidR="007748B4" w:rsidRDefault="007748B4" w:rsidP="001E0A0C">
    <w:pPr>
      <w:pStyle w:val="Koptekst"/>
      <w:spacing w:after="0" w:line="240" w:lineRule="auto"/>
    </w:pPr>
  </w:p>
  <w:p w14:paraId="20852C8C" w14:textId="77777777" w:rsidR="007748B4" w:rsidRDefault="007748B4" w:rsidP="001E0A0C">
    <w:pPr>
      <w:pStyle w:val="Koptekst"/>
      <w:spacing w:after="0" w:line="240" w:lineRule="auto"/>
    </w:pPr>
  </w:p>
  <w:p w14:paraId="300AB666" w14:textId="77777777" w:rsidR="007748B4" w:rsidRDefault="007748B4" w:rsidP="001E0A0C">
    <w:pPr>
      <w:pStyle w:val="Koptekst"/>
      <w:spacing w:after="0" w:line="240" w:lineRule="auto"/>
    </w:pPr>
  </w:p>
  <w:p w14:paraId="26044218" w14:textId="77777777" w:rsidR="007748B4" w:rsidRDefault="007748B4" w:rsidP="001E0A0C">
    <w:pPr>
      <w:pStyle w:val="Koptekst"/>
      <w:spacing w:after="0" w:line="240" w:lineRule="auto"/>
    </w:pPr>
  </w:p>
  <w:p w14:paraId="0C6860CC" w14:textId="77777777" w:rsidR="007748B4" w:rsidRDefault="007748B4" w:rsidP="001E0A0C">
    <w:pPr>
      <w:pStyle w:val="Koptekst"/>
      <w:spacing w:after="0" w:line="240" w:lineRule="auto"/>
    </w:pPr>
  </w:p>
  <w:p w14:paraId="1B562FEE" w14:textId="77777777" w:rsidR="007748B4" w:rsidRDefault="007748B4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63542DFD" wp14:editId="2F75281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3C8ECFE5" wp14:editId="4DCA551D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7748B4" w14:paraId="53F02CBB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79BDB8A" w14:textId="77777777" w:rsidR="007748B4" w:rsidRDefault="007748B4">
                                <w:pPr>
                                  <w:pStyle w:val="Rubricering-Huisstijl"/>
                                </w:pPr>
                              </w:p>
                              <w:p w14:paraId="314234CB" w14:textId="77777777" w:rsidR="007748B4" w:rsidRDefault="007748B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FF0EBBC" w14:textId="77777777" w:rsidR="007748B4" w:rsidRDefault="007748B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ECFE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7748B4" w14:paraId="53F02CBB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79BDB8A" w14:textId="77777777" w:rsidR="007748B4" w:rsidRDefault="007748B4">
                          <w:pPr>
                            <w:pStyle w:val="Rubricering-Huisstijl"/>
                          </w:pPr>
                        </w:p>
                        <w:p w14:paraId="314234CB" w14:textId="77777777" w:rsidR="007748B4" w:rsidRDefault="007748B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FF0EBBC" w14:textId="77777777" w:rsidR="007748B4" w:rsidRDefault="007748B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663019F7" wp14:editId="5E61102A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748B4" w14:paraId="2BF79705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382640B" w14:textId="77777777" w:rsidR="007748B4" w:rsidRDefault="007748B4">
                                <w:pPr>
                                  <w:pStyle w:val="Rubricering-Huisstijl"/>
                                </w:pPr>
                              </w:p>
                              <w:p w14:paraId="6C44F1A7" w14:textId="77777777" w:rsidR="007748B4" w:rsidRDefault="007748B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4695E53" w14:textId="77777777" w:rsidR="007748B4" w:rsidRDefault="007748B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019F7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748B4" w14:paraId="2BF79705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382640B" w14:textId="77777777" w:rsidR="007748B4" w:rsidRDefault="007748B4">
                          <w:pPr>
                            <w:pStyle w:val="Rubricering-Huisstijl"/>
                          </w:pPr>
                        </w:p>
                        <w:p w14:paraId="6C44F1A7" w14:textId="77777777" w:rsidR="007748B4" w:rsidRDefault="007748B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4695E53" w14:textId="77777777" w:rsidR="007748B4" w:rsidRDefault="007748B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4CB609A0" wp14:editId="7E9C2E5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E0"/>
    <w:rsid w:val="0000462D"/>
    <w:rsid w:val="00007ABC"/>
    <w:rsid w:val="000253C2"/>
    <w:rsid w:val="000503BE"/>
    <w:rsid w:val="000537BF"/>
    <w:rsid w:val="00054FD5"/>
    <w:rsid w:val="00057DFD"/>
    <w:rsid w:val="000605A5"/>
    <w:rsid w:val="00070F18"/>
    <w:rsid w:val="000718DF"/>
    <w:rsid w:val="00076014"/>
    <w:rsid w:val="000845C2"/>
    <w:rsid w:val="00090FCA"/>
    <w:rsid w:val="00096025"/>
    <w:rsid w:val="000A397C"/>
    <w:rsid w:val="000A568C"/>
    <w:rsid w:val="000C5B9A"/>
    <w:rsid w:val="000C726E"/>
    <w:rsid w:val="000D0975"/>
    <w:rsid w:val="000D19DB"/>
    <w:rsid w:val="000E25B3"/>
    <w:rsid w:val="000F4AD1"/>
    <w:rsid w:val="00104947"/>
    <w:rsid w:val="0011017B"/>
    <w:rsid w:val="00113A09"/>
    <w:rsid w:val="00114173"/>
    <w:rsid w:val="0012473F"/>
    <w:rsid w:val="001261CA"/>
    <w:rsid w:val="00126A63"/>
    <w:rsid w:val="00145577"/>
    <w:rsid w:val="00147198"/>
    <w:rsid w:val="00150DEA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354A"/>
    <w:rsid w:val="001E45EE"/>
    <w:rsid w:val="001E7667"/>
    <w:rsid w:val="001F2B92"/>
    <w:rsid w:val="001F5313"/>
    <w:rsid w:val="00210349"/>
    <w:rsid w:val="002161F3"/>
    <w:rsid w:val="002238A6"/>
    <w:rsid w:val="00226010"/>
    <w:rsid w:val="002341CC"/>
    <w:rsid w:val="00234F08"/>
    <w:rsid w:val="00241EB6"/>
    <w:rsid w:val="0024266E"/>
    <w:rsid w:val="00255208"/>
    <w:rsid w:val="002635AF"/>
    <w:rsid w:val="002644D1"/>
    <w:rsid w:val="00264F8A"/>
    <w:rsid w:val="00265D42"/>
    <w:rsid w:val="00273ACE"/>
    <w:rsid w:val="002745FE"/>
    <w:rsid w:val="00283B56"/>
    <w:rsid w:val="00291F1F"/>
    <w:rsid w:val="00296139"/>
    <w:rsid w:val="002970D1"/>
    <w:rsid w:val="002A3185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630C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35020"/>
    <w:rsid w:val="0044385C"/>
    <w:rsid w:val="004472CC"/>
    <w:rsid w:val="00447563"/>
    <w:rsid w:val="00457BBC"/>
    <w:rsid w:val="00460C79"/>
    <w:rsid w:val="00460D4E"/>
    <w:rsid w:val="004942D2"/>
    <w:rsid w:val="004B0E47"/>
    <w:rsid w:val="004C06E9"/>
    <w:rsid w:val="004D5253"/>
    <w:rsid w:val="004E2B06"/>
    <w:rsid w:val="0050690D"/>
    <w:rsid w:val="00525D79"/>
    <w:rsid w:val="0052640B"/>
    <w:rsid w:val="005348AC"/>
    <w:rsid w:val="00534BC3"/>
    <w:rsid w:val="0055057E"/>
    <w:rsid w:val="00554568"/>
    <w:rsid w:val="00555C47"/>
    <w:rsid w:val="00566704"/>
    <w:rsid w:val="00587114"/>
    <w:rsid w:val="005955F1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059C6"/>
    <w:rsid w:val="0061702F"/>
    <w:rsid w:val="006241DB"/>
    <w:rsid w:val="006257EB"/>
    <w:rsid w:val="00626F8C"/>
    <w:rsid w:val="006441DF"/>
    <w:rsid w:val="00646C84"/>
    <w:rsid w:val="0065060E"/>
    <w:rsid w:val="00652223"/>
    <w:rsid w:val="00655408"/>
    <w:rsid w:val="006621AC"/>
    <w:rsid w:val="00675900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17DA0"/>
    <w:rsid w:val="00722D2B"/>
    <w:rsid w:val="0072417E"/>
    <w:rsid w:val="00743FC8"/>
    <w:rsid w:val="00747697"/>
    <w:rsid w:val="007549D9"/>
    <w:rsid w:val="00765C53"/>
    <w:rsid w:val="00767792"/>
    <w:rsid w:val="007748B4"/>
    <w:rsid w:val="00791C0F"/>
    <w:rsid w:val="007A2822"/>
    <w:rsid w:val="007B0B76"/>
    <w:rsid w:val="007B4D24"/>
    <w:rsid w:val="007C6A73"/>
    <w:rsid w:val="007D3CF4"/>
    <w:rsid w:val="007D75C6"/>
    <w:rsid w:val="00801481"/>
    <w:rsid w:val="00803B7B"/>
    <w:rsid w:val="00804927"/>
    <w:rsid w:val="00834709"/>
    <w:rsid w:val="00837C7F"/>
    <w:rsid w:val="008400A9"/>
    <w:rsid w:val="008655E7"/>
    <w:rsid w:val="00874163"/>
    <w:rsid w:val="00881E10"/>
    <w:rsid w:val="00885B51"/>
    <w:rsid w:val="00886CF8"/>
    <w:rsid w:val="00887812"/>
    <w:rsid w:val="0089039B"/>
    <w:rsid w:val="00894290"/>
    <w:rsid w:val="008967D1"/>
    <w:rsid w:val="008A5130"/>
    <w:rsid w:val="008C1103"/>
    <w:rsid w:val="008C2A38"/>
    <w:rsid w:val="008D0DB9"/>
    <w:rsid w:val="008D221D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65869"/>
    <w:rsid w:val="00971A71"/>
    <w:rsid w:val="00981162"/>
    <w:rsid w:val="0098313C"/>
    <w:rsid w:val="0099070B"/>
    <w:rsid w:val="009911EA"/>
    <w:rsid w:val="00992639"/>
    <w:rsid w:val="009A0B66"/>
    <w:rsid w:val="009A56E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68A9"/>
    <w:rsid w:val="00A473A2"/>
    <w:rsid w:val="00A54BF5"/>
    <w:rsid w:val="00A70CA4"/>
    <w:rsid w:val="00A7241A"/>
    <w:rsid w:val="00A73535"/>
    <w:rsid w:val="00A74EB5"/>
    <w:rsid w:val="00A85074"/>
    <w:rsid w:val="00A914C2"/>
    <w:rsid w:val="00A93006"/>
    <w:rsid w:val="00AA5907"/>
    <w:rsid w:val="00AA62CF"/>
    <w:rsid w:val="00AB4087"/>
    <w:rsid w:val="00AB7285"/>
    <w:rsid w:val="00AB7964"/>
    <w:rsid w:val="00AC0AD7"/>
    <w:rsid w:val="00AC67B6"/>
    <w:rsid w:val="00AD2556"/>
    <w:rsid w:val="00AD4968"/>
    <w:rsid w:val="00AD621D"/>
    <w:rsid w:val="00AD7694"/>
    <w:rsid w:val="00AE0C75"/>
    <w:rsid w:val="00AE4C45"/>
    <w:rsid w:val="00AE4F70"/>
    <w:rsid w:val="00AE5BFC"/>
    <w:rsid w:val="00AF08DE"/>
    <w:rsid w:val="00B07EF5"/>
    <w:rsid w:val="00B1421F"/>
    <w:rsid w:val="00B142BB"/>
    <w:rsid w:val="00B27BE0"/>
    <w:rsid w:val="00B475A0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3552"/>
    <w:rsid w:val="00BE672D"/>
    <w:rsid w:val="00BE708A"/>
    <w:rsid w:val="00BF05BB"/>
    <w:rsid w:val="00BF0A0A"/>
    <w:rsid w:val="00BF2927"/>
    <w:rsid w:val="00BF5FA0"/>
    <w:rsid w:val="00C05768"/>
    <w:rsid w:val="00C121FB"/>
    <w:rsid w:val="00C23CC7"/>
    <w:rsid w:val="00C3606D"/>
    <w:rsid w:val="00C36336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97DB6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13C37"/>
    <w:rsid w:val="00E24E54"/>
    <w:rsid w:val="00E26D15"/>
    <w:rsid w:val="00E36D52"/>
    <w:rsid w:val="00E41E85"/>
    <w:rsid w:val="00E42927"/>
    <w:rsid w:val="00E510C2"/>
    <w:rsid w:val="00E5734B"/>
    <w:rsid w:val="00E57D29"/>
    <w:rsid w:val="00E62B19"/>
    <w:rsid w:val="00E654B6"/>
    <w:rsid w:val="00E6640A"/>
    <w:rsid w:val="00E72065"/>
    <w:rsid w:val="00E759DA"/>
    <w:rsid w:val="00E75FD6"/>
    <w:rsid w:val="00E771D0"/>
    <w:rsid w:val="00E8200A"/>
    <w:rsid w:val="00E908CF"/>
    <w:rsid w:val="00E9387A"/>
    <w:rsid w:val="00EA63DF"/>
    <w:rsid w:val="00EB2E29"/>
    <w:rsid w:val="00EB6CBE"/>
    <w:rsid w:val="00ED3EAC"/>
    <w:rsid w:val="00ED797D"/>
    <w:rsid w:val="00EE2969"/>
    <w:rsid w:val="00EE629D"/>
    <w:rsid w:val="00EE7661"/>
    <w:rsid w:val="00EF24CC"/>
    <w:rsid w:val="00EF31E2"/>
    <w:rsid w:val="00F023CF"/>
    <w:rsid w:val="00F14EE4"/>
    <w:rsid w:val="00F3235A"/>
    <w:rsid w:val="00F464F9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B32E1"/>
    <w:rsid w:val="00FD12F2"/>
    <w:rsid w:val="00FD1453"/>
    <w:rsid w:val="00FD25B6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6A217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7BE0"/>
    <w:pPr>
      <w:suppressAutoHyphens w:val="0"/>
      <w:spacing w:after="0" w:line="240" w:lineRule="auto"/>
    </w:pPr>
    <w:rPr>
      <w:rFonts w:eastAsia="DejaVu Sans"/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7BE0"/>
    <w:rPr>
      <w:rFonts w:ascii="Verdana" w:eastAsia="DejaVu Sans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27BE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35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E354A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354A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35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354A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FBD353DB4D49ABBC71C07D057872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5F811-9836-45CA-BB2C-EFD6AB782CF5}"/>
      </w:docPartPr>
      <w:docPartBody>
        <w:p w:rsidR="00AD3389" w:rsidRDefault="00363B76">
          <w:pPr>
            <w:pStyle w:val="66FBD353DB4D49ABBC71C07D05787208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987CCE73C6E4DB29FE427B20588E2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D5ABE-DB8A-4E8C-B033-437AEB2975ED}"/>
      </w:docPartPr>
      <w:docPartBody>
        <w:p w:rsidR="00AD3389" w:rsidRDefault="00363B76">
          <w:pPr>
            <w:pStyle w:val="4987CCE73C6E4DB29FE427B20588E2DB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89"/>
    <w:rsid w:val="002D6C2E"/>
    <w:rsid w:val="00363B76"/>
    <w:rsid w:val="00AD3389"/>
    <w:rsid w:val="00C42CE5"/>
    <w:rsid w:val="00CD00AB"/>
    <w:rsid w:val="00D569B5"/>
    <w:rsid w:val="00F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5B21BCA28524878A3B73E24B083B2E2">
    <w:name w:val="B5B21BCA28524878A3B73E24B083B2E2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6FBD353DB4D49ABBC71C07D05787208">
    <w:name w:val="66FBD353DB4D49ABBC71C07D05787208"/>
  </w:style>
  <w:style w:type="paragraph" w:customStyle="1" w:styleId="ACB38E4A7618449C90B1587BAC603D85">
    <w:name w:val="ACB38E4A7618449C90B1587BAC603D85"/>
  </w:style>
  <w:style w:type="paragraph" w:customStyle="1" w:styleId="B85B4621B57A4348A565CFAC1B05523C">
    <w:name w:val="B85B4621B57A4348A565CFAC1B05523C"/>
  </w:style>
  <w:style w:type="paragraph" w:customStyle="1" w:styleId="E0BD6A5BB7D34F42B3047089F24F248D">
    <w:name w:val="E0BD6A5BB7D34F42B3047089F24F248D"/>
  </w:style>
  <w:style w:type="paragraph" w:customStyle="1" w:styleId="4987CCE73C6E4DB29FE427B20588E2DB">
    <w:name w:val="4987CCE73C6E4DB29FE427B20588E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831</ap:Words>
  <ap:Characters>4571</ap:Characters>
  <ap:DocSecurity>0</ap:DocSecurity>
  <ap:Lines>38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2025-06-30T12:22:00.0000000Z</dcterms:created>
  <dcterms:modified xsi:type="dcterms:W3CDTF">2025-06-30T14:38:00.0000000Z</dcterms:modified>
  <dc:description>------------------------</dc:description>
  <version/>
  <category/>
</coreProperties>
</file>