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2C2D" w:rsidR="007E2C2D" w:rsidRDefault="004A39D5" w14:paraId="4A198BE9" w14:textId="77777777">
      <w:pPr>
        <w:rPr>
          <w:rFonts w:ascii="Calibri" w:hAnsi="Calibri" w:cs="Calibri"/>
        </w:rPr>
      </w:pPr>
      <w:bookmarkStart w:name="_Hlk138243579" w:id="0"/>
      <w:r w:rsidRPr="007E2C2D">
        <w:rPr>
          <w:rFonts w:ascii="Calibri" w:hAnsi="Calibri" w:cs="Calibri"/>
        </w:rPr>
        <w:t>33037</w:t>
      </w:r>
      <w:r w:rsidRPr="007E2C2D" w:rsidR="007E2C2D">
        <w:rPr>
          <w:rFonts w:ascii="Calibri" w:hAnsi="Calibri" w:cs="Calibri"/>
        </w:rPr>
        <w:tab/>
      </w:r>
      <w:r w:rsidRPr="007E2C2D" w:rsidR="007E2C2D">
        <w:rPr>
          <w:rFonts w:ascii="Calibri" w:hAnsi="Calibri" w:cs="Calibri"/>
        </w:rPr>
        <w:tab/>
      </w:r>
      <w:r w:rsidRPr="007E2C2D" w:rsidR="007E2C2D">
        <w:rPr>
          <w:rFonts w:ascii="Calibri" w:hAnsi="Calibri" w:cs="Calibri"/>
        </w:rPr>
        <w:tab/>
        <w:t>Mestbeleid</w:t>
      </w:r>
    </w:p>
    <w:p w:rsidRPr="007E2C2D" w:rsidR="007E2C2D" w:rsidP="007E2C2D" w:rsidRDefault="007E2C2D" w14:paraId="56DD420B" w14:textId="2344E756">
      <w:pPr>
        <w:spacing w:after="0"/>
        <w:ind w:left="2124" w:hanging="2124"/>
        <w:rPr>
          <w:rFonts w:ascii="Calibri" w:hAnsi="Calibri" w:cs="Calibri"/>
        </w:rPr>
      </w:pPr>
      <w:r w:rsidRPr="007E2C2D">
        <w:rPr>
          <w:rFonts w:ascii="Calibri" w:hAnsi="Calibri" w:cs="Calibri"/>
        </w:rPr>
        <w:t xml:space="preserve">Nr. </w:t>
      </w:r>
      <w:r w:rsidRPr="007E2C2D">
        <w:rPr>
          <w:rFonts w:ascii="Calibri" w:hAnsi="Calibri" w:cs="Calibri"/>
        </w:rPr>
        <w:t>604</w:t>
      </w:r>
      <w:r w:rsidRPr="007E2C2D">
        <w:rPr>
          <w:rFonts w:ascii="Calibri" w:hAnsi="Calibri" w:cs="Calibri"/>
        </w:rPr>
        <w:tab/>
        <w:t>Brief van de minister van Landbouw, Visserij, Voedselzekerheid en Natuur</w:t>
      </w:r>
    </w:p>
    <w:p w:rsidRPr="007E2C2D" w:rsidR="007E2C2D" w:rsidP="007E2C2D" w:rsidRDefault="007E2C2D" w14:paraId="1C98469A" w14:textId="77777777">
      <w:pPr>
        <w:spacing w:after="0"/>
        <w:ind w:left="2124" w:hanging="2124"/>
        <w:rPr>
          <w:rFonts w:ascii="Calibri" w:hAnsi="Calibri" w:cs="Calibri"/>
        </w:rPr>
      </w:pPr>
    </w:p>
    <w:p w:rsidRPr="007E2C2D" w:rsidR="007E2C2D" w:rsidP="004A39D5" w:rsidRDefault="007E2C2D" w14:paraId="28ABDF43" w14:textId="7F843A7A">
      <w:pPr>
        <w:spacing w:after="0"/>
        <w:rPr>
          <w:rFonts w:ascii="Calibri" w:hAnsi="Calibri" w:cs="Calibri"/>
        </w:rPr>
      </w:pPr>
      <w:r w:rsidRPr="007E2C2D">
        <w:rPr>
          <w:rFonts w:ascii="Calibri" w:hAnsi="Calibri" w:cs="Calibri"/>
        </w:rPr>
        <w:t>Aan de Voorzitter van de Tweede Kamer der Staten-Generaal</w:t>
      </w:r>
    </w:p>
    <w:p w:rsidRPr="007E2C2D" w:rsidR="007E2C2D" w:rsidP="004A39D5" w:rsidRDefault="007E2C2D" w14:paraId="08B56536" w14:textId="77777777">
      <w:pPr>
        <w:spacing w:after="0"/>
        <w:rPr>
          <w:rFonts w:ascii="Calibri" w:hAnsi="Calibri" w:cs="Calibri"/>
        </w:rPr>
      </w:pPr>
    </w:p>
    <w:p w:rsidRPr="007E2C2D" w:rsidR="007E2C2D" w:rsidP="004A39D5" w:rsidRDefault="007E2C2D" w14:paraId="603C5DE5" w14:textId="765C36D1">
      <w:pPr>
        <w:spacing w:after="0"/>
        <w:rPr>
          <w:rFonts w:ascii="Calibri" w:hAnsi="Calibri" w:cs="Calibri"/>
        </w:rPr>
      </w:pPr>
      <w:r w:rsidRPr="007E2C2D">
        <w:rPr>
          <w:rFonts w:ascii="Calibri" w:hAnsi="Calibri" w:cs="Calibri"/>
        </w:rPr>
        <w:t>Den Haag, 30 juni 2025</w:t>
      </w:r>
    </w:p>
    <w:p w:rsidRPr="007E2C2D" w:rsidR="004A39D5" w:rsidP="004A39D5" w:rsidRDefault="004A39D5" w14:paraId="6B266734" w14:textId="77777777">
      <w:pPr>
        <w:spacing w:after="0"/>
        <w:rPr>
          <w:rFonts w:ascii="Calibri" w:hAnsi="Calibri" w:cs="Calibri"/>
        </w:rPr>
      </w:pPr>
    </w:p>
    <w:p w:rsidRPr="007E2C2D" w:rsidR="004A39D5" w:rsidP="004A39D5" w:rsidRDefault="004A39D5" w14:paraId="0CBC354E" w14:textId="39F75A55">
      <w:pPr>
        <w:spacing w:after="0"/>
        <w:rPr>
          <w:rFonts w:ascii="Calibri" w:hAnsi="Calibri" w:cs="Calibri"/>
        </w:rPr>
      </w:pPr>
      <w:r w:rsidRPr="007E2C2D">
        <w:rPr>
          <w:rFonts w:ascii="Calibri" w:hAnsi="Calibri" w:cs="Calibri"/>
        </w:rPr>
        <w:t xml:space="preserve">Hierbij informeer ik u over twee jaarlijkse rapportages over het mestbeleid in relatie tot de derogatie. Het rapport «Landbouwpraktijk en waterkwaliteit op landbouwbedrijven aangemeld voor derogatie 2023», opgesteld door het Rijksinstituut voor Volksgezondheid en Milieu (RIVM) en Wageningen </w:t>
      </w:r>
      <w:proofErr w:type="spellStart"/>
      <w:r w:rsidRPr="007E2C2D">
        <w:rPr>
          <w:rFonts w:ascii="Calibri" w:hAnsi="Calibri" w:cs="Calibri"/>
        </w:rPr>
        <w:t>Economic</w:t>
      </w:r>
      <w:proofErr w:type="spellEnd"/>
      <w:r w:rsidRPr="007E2C2D">
        <w:rPr>
          <w:rFonts w:ascii="Calibri" w:hAnsi="Calibri" w:cs="Calibri"/>
        </w:rPr>
        <w:t xml:space="preserve"> Research (bijlage 1). Daarnaast stuur ik u ook de «Rapportage Nederlands mestbeleid 2024», opgesteld door het ministerie van Landbouw, Visserij, Voedselzekerheid en Natuur in samenwerking met de Rijksdienst voor Ondernemend Nederland (RVO) en de Nederlandse Voedsel- en Warenautoriteit (NVWA) (bijlage 2). Met deze rapporten wordt invulling gegeven aan de rapportageverplichting uit de derogatiebeschikking (2022/2069/EU). </w:t>
      </w:r>
    </w:p>
    <w:p w:rsidRPr="007E2C2D" w:rsidR="004A39D5" w:rsidP="004A39D5" w:rsidRDefault="004A39D5" w14:paraId="2B55B9CB" w14:textId="77777777">
      <w:pPr>
        <w:spacing w:after="0"/>
        <w:rPr>
          <w:rFonts w:ascii="Calibri" w:hAnsi="Calibri" w:cs="Calibri"/>
        </w:rPr>
      </w:pPr>
    </w:p>
    <w:p w:rsidRPr="007E2C2D" w:rsidR="004A39D5" w:rsidP="004A39D5" w:rsidRDefault="004A39D5" w14:paraId="12C56D07"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b/>
          <w:bCs/>
          <w:sz w:val="22"/>
          <w:szCs w:val="22"/>
        </w:rPr>
        <w:t>Landbouwpraktijk en waterkwaliteit op landbouwbedrijven aangemeld voor derogatie in 2023</w:t>
      </w:r>
    </w:p>
    <w:p w:rsidRPr="007E2C2D" w:rsidR="004A39D5" w:rsidP="004A39D5" w:rsidRDefault="004A39D5" w14:paraId="3AF45593"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sz w:val="22"/>
          <w:szCs w:val="22"/>
        </w:rPr>
        <w:t xml:space="preserve">Het RIVM-rapport 'Landbouwpraktijk en waterkwaliteit op landbouwbedrijven aangemeld voor derogatie in 2023' geeft een analyse over het effect van derogatie op de waterkwaliteit in 2023 en 2024. Een bedrijf met een derogatievergunning mag onder voorwaarden meer dan 170 kg stikstof uit graasdiermest per hectare aanwenden, waarvoor de belangrijkste voorwaarde is dat het areaal van een landbouwbedrijf met derogatie voor minimaal 80% uit grasland bestaat. </w:t>
      </w:r>
    </w:p>
    <w:p w:rsidRPr="007E2C2D" w:rsidR="004A39D5" w:rsidP="004A39D5" w:rsidRDefault="004A39D5" w14:paraId="4A83AC70" w14:textId="77777777">
      <w:pPr>
        <w:pStyle w:val="Normaalweb"/>
        <w:spacing w:before="0" w:beforeAutospacing="0" w:after="0" w:afterAutospacing="0" w:line="240" w:lineRule="atLeast"/>
        <w:rPr>
          <w:rFonts w:ascii="Calibri" w:hAnsi="Calibri" w:cs="Calibri"/>
          <w:sz w:val="22"/>
          <w:szCs w:val="22"/>
        </w:rPr>
      </w:pPr>
    </w:p>
    <w:p w:rsidRPr="007E2C2D" w:rsidR="004A39D5" w:rsidP="004A39D5" w:rsidRDefault="004A39D5" w14:paraId="387B1BD4"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sz w:val="22"/>
          <w:szCs w:val="22"/>
        </w:rPr>
        <w:t xml:space="preserve">In de rapportage komt naar voren dat de kwaliteit van het grondwater onder bedrijven met een derogatievergunning in 2023 verbeterde ten opzichte van voorgaande jaren. In Zand Midden/Zuid had 48 procent van de bedrijven een concentratie hoger dan 50 mg/l. In de andere </w:t>
      </w:r>
      <w:proofErr w:type="spellStart"/>
      <w:r w:rsidRPr="007E2C2D">
        <w:rPr>
          <w:rFonts w:ascii="Calibri" w:hAnsi="Calibri" w:cs="Calibri"/>
          <w:sz w:val="22"/>
          <w:szCs w:val="22"/>
        </w:rPr>
        <w:t>uitspoelingsgevoelige</w:t>
      </w:r>
      <w:proofErr w:type="spellEnd"/>
      <w:r w:rsidRPr="007E2C2D">
        <w:rPr>
          <w:rFonts w:ascii="Calibri" w:hAnsi="Calibri" w:cs="Calibri"/>
          <w:sz w:val="22"/>
          <w:szCs w:val="22"/>
        </w:rPr>
        <w:t xml:space="preserve"> regio, de lössregio, had in 2023 slechts 9 procent van de bedrijven een concentratie hoger dan de norm. In de veenregio had ongeveer 2 procent van de bedrijven een nitraatconcentratie in het </w:t>
      </w:r>
      <w:proofErr w:type="spellStart"/>
      <w:r w:rsidRPr="007E2C2D">
        <w:rPr>
          <w:rFonts w:ascii="Calibri" w:hAnsi="Calibri" w:cs="Calibri"/>
          <w:sz w:val="22"/>
          <w:szCs w:val="22"/>
        </w:rPr>
        <w:t>uitspoelingswater</w:t>
      </w:r>
      <w:proofErr w:type="spellEnd"/>
      <w:r w:rsidRPr="007E2C2D">
        <w:rPr>
          <w:rFonts w:ascii="Calibri" w:hAnsi="Calibri" w:cs="Calibri"/>
          <w:sz w:val="22"/>
          <w:szCs w:val="22"/>
        </w:rPr>
        <w:t xml:space="preserve"> die hoger was dan de nitraatnorm van 50 mg/l. In de kleiregio zat 12 procent van de bedrijven boven de norm. In Zand Noord was dat 15 procent van de bedrijven.</w:t>
      </w:r>
    </w:p>
    <w:p w:rsidRPr="007E2C2D" w:rsidR="004A39D5" w:rsidP="004A39D5" w:rsidRDefault="004A39D5" w14:paraId="65E7775E"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sz w:val="22"/>
          <w:szCs w:val="22"/>
        </w:rPr>
        <w:t> </w:t>
      </w:r>
    </w:p>
    <w:p w:rsidRPr="007E2C2D" w:rsidR="004A39D5" w:rsidP="004A39D5" w:rsidRDefault="004A39D5" w14:paraId="7BDB4BCD"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sz w:val="22"/>
          <w:szCs w:val="22"/>
        </w:rPr>
        <w:t xml:space="preserve">In 2024 lag de gemiddelde concentratie nitraat in de bovenste meter van het grondwater op derogatiebedrijven in alle regio’s ruim onder de norm van 50 milligram per liter grondwater. Van de bedrijven in Zand Midden/Zuid had 90 procent een lagere concentratie dan 50 mg/l. Van de bedrijven in Zand Noord was dat ongeveer 96 procent. In de kleiregio daalde de nitraatconcentratie van 17 mg/l in 2023 naar 10 mg/l in 2024. In deze regio had 98 procent van de bedrijven in 2024 een lagere nitraatconcentratie dan 50 mg/l. In de veenregio daalde de nitraatconcentratie van 8,6 naar 5,3 mg/l. Alle bedrijven in de veenregio hadden </w:t>
      </w:r>
      <w:r w:rsidRPr="007E2C2D">
        <w:rPr>
          <w:rFonts w:ascii="Calibri" w:hAnsi="Calibri" w:cs="Calibri"/>
          <w:sz w:val="22"/>
          <w:szCs w:val="22"/>
        </w:rPr>
        <w:lastRenderedPageBreak/>
        <w:t>een nitraatconcentratie onder de 50 mg/l. Naast de ontwikkelingen in de landbouwpraktijk had het weer, met de vele neerslag in 2023 en 2024, invloed op de nitraatconcentraties in het grondwater.</w:t>
      </w:r>
    </w:p>
    <w:p w:rsidRPr="007E2C2D" w:rsidR="004A39D5" w:rsidP="004A39D5" w:rsidRDefault="004A39D5" w14:paraId="26F804F0"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sz w:val="22"/>
          <w:szCs w:val="22"/>
        </w:rPr>
        <w:t> </w:t>
      </w:r>
    </w:p>
    <w:p w:rsidRPr="007E2C2D" w:rsidR="004A39D5" w:rsidP="004A39D5" w:rsidRDefault="004A39D5" w14:paraId="13E242A2" w14:textId="77777777">
      <w:pPr>
        <w:pStyle w:val="Normaalweb"/>
        <w:spacing w:before="0" w:beforeAutospacing="0" w:after="0" w:afterAutospacing="0" w:line="240" w:lineRule="atLeast"/>
        <w:rPr>
          <w:rFonts w:ascii="Calibri" w:hAnsi="Calibri" w:cs="Calibri"/>
          <w:sz w:val="22"/>
          <w:szCs w:val="22"/>
        </w:rPr>
      </w:pPr>
      <w:r w:rsidRPr="007E2C2D">
        <w:rPr>
          <w:rFonts w:ascii="Calibri" w:hAnsi="Calibri" w:cs="Calibri"/>
          <w:sz w:val="22"/>
          <w:szCs w:val="22"/>
        </w:rPr>
        <w:t>Dit rapport is gebaseerd op metingen van grondwater onder derogatiebedrijven, metingen van grondwater onder andere type landbouwbedrijven (uit het Landelijk Meetnet effecten Mestbeleid) maken geen onderdeel uit van dit rapport. Onder een derogatiebedrijf is de grondwaterkwaliteit veelal beter dan onder andere landbouwbedrijven vanwege het hoge aandeel grasland.</w:t>
      </w:r>
    </w:p>
    <w:p w:rsidRPr="007E2C2D" w:rsidR="004A39D5" w:rsidP="004A39D5" w:rsidRDefault="004A39D5" w14:paraId="6A22F35A" w14:textId="77777777">
      <w:pPr>
        <w:spacing w:after="0"/>
        <w:rPr>
          <w:rFonts w:ascii="Calibri" w:hAnsi="Calibri" w:cs="Calibri"/>
        </w:rPr>
      </w:pPr>
    </w:p>
    <w:p w:rsidRPr="007E2C2D" w:rsidR="004A39D5" w:rsidP="004A39D5" w:rsidRDefault="004A39D5" w14:paraId="3EFD302D" w14:textId="77777777">
      <w:pPr>
        <w:spacing w:after="0"/>
        <w:rPr>
          <w:rFonts w:ascii="Calibri" w:hAnsi="Calibri" w:cs="Calibri"/>
        </w:rPr>
      </w:pPr>
    </w:p>
    <w:p w:rsidRPr="007E2C2D" w:rsidR="004A39D5" w:rsidP="004A39D5" w:rsidRDefault="004A39D5" w14:paraId="0822CBF6" w14:textId="77777777">
      <w:pPr>
        <w:spacing w:after="0"/>
        <w:rPr>
          <w:rFonts w:ascii="Calibri" w:hAnsi="Calibri" w:cs="Calibri"/>
        </w:rPr>
      </w:pPr>
    </w:p>
    <w:p w:rsidRPr="007E2C2D" w:rsidR="004A39D5" w:rsidP="004A39D5" w:rsidRDefault="004A39D5" w14:paraId="59DEADDE" w14:textId="77777777">
      <w:pPr>
        <w:spacing w:after="0"/>
        <w:rPr>
          <w:rFonts w:ascii="Calibri" w:hAnsi="Calibri" w:cs="Calibri"/>
          <w:b/>
          <w:bCs/>
        </w:rPr>
      </w:pPr>
      <w:r w:rsidRPr="007E2C2D">
        <w:rPr>
          <w:rFonts w:ascii="Calibri" w:hAnsi="Calibri" w:cs="Calibri"/>
          <w:b/>
          <w:bCs/>
        </w:rPr>
        <w:t>Rapportage Nederlands Mestbeleid 2024</w:t>
      </w:r>
    </w:p>
    <w:p w:rsidRPr="007E2C2D" w:rsidR="004A39D5" w:rsidP="004A39D5" w:rsidRDefault="004A39D5" w14:paraId="4EC1063F" w14:textId="77777777">
      <w:pPr>
        <w:spacing w:after="0"/>
        <w:rPr>
          <w:rFonts w:ascii="Calibri" w:hAnsi="Calibri" w:cs="Calibri"/>
          <w:i/>
          <w:iCs/>
        </w:rPr>
      </w:pPr>
    </w:p>
    <w:p w:rsidRPr="007E2C2D" w:rsidR="004A39D5" w:rsidP="004A39D5" w:rsidRDefault="004A39D5" w14:paraId="5E198E9A" w14:textId="77777777">
      <w:pPr>
        <w:spacing w:after="0"/>
        <w:rPr>
          <w:rFonts w:ascii="Calibri" w:hAnsi="Calibri" w:cs="Calibri"/>
          <w:i/>
          <w:iCs/>
        </w:rPr>
      </w:pPr>
      <w:r w:rsidRPr="007E2C2D">
        <w:rPr>
          <w:rFonts w:ascii="Calibri" w:hAnsi="Calibri" w:cs="Calibri"/>
          <w:i/>
          <w:iCs/>
        </w:rPr>
        <w:t>Mestproductie</w:t>
      </w:r>
    </w:p>
    <w:p w:rsidRPr="007E2C2D" w:rsidR="004A39D5" w:rsidP="004A39D5" w:rsidRDefault="004A39D5" w14:paraId="1580A37B" w14:textId="77777777">
      <w:pPr>
        <w:spacing w:after="0"/>
        <w:rPr>
          <w:rFonts w:ascii="Calibri" w:hAnsi="Calibri" w:cs="Calibri"/>
        </w:rPr>
      </w:pPr>
      <w:r w:rsidRPr="007E2C2D">
        <w:rPr>
          <w:rFonts w:ascii="Calibri" w:hAnsi="Calibri" w:cs="Calibri"/>
        </w:rPr>
        <w:t>In de ‘Rapportage Nederlands mestbeleid 2024’ zijn de definitieve cijfers opgenomen van de fosfaat- en stikstofexcretie door de Nederlandse veehouderij in 2024, zoals samengesteld door het Centraal Bureau voor de Statistiek (CBS). Uit de cijfers blijkt dat de totale mestproductie in Nederland, uitgedrukt in kilogrammen mest, in 2024 iets is afgenomen ten opzichte van 2023. Daarbij is het gehalte stikstof en fosfaat in de mest verder gedaald.</w:t>
      </w:r>
      <w:r w:rsidRPr="007E2C2D">
        <w:rPr>
          <w:rStyle w:val="Voetnootmarkering"/>
          <w:rFonts w:ascii="Calibri" w:hAnsi="Calibri" w:cs="Calibri"/>
        </w:rPr>
        <w:footnoteReference w:id="1"/>
      </w:r>
      <w:r w:rsidRPr="007E2C2D">
        <w:rPr>
          <w:rFonts w:ascii="Calibri" w:hAnsi="Calibri" w:cs="Calibri"/>
        </w:rPr>
        <w:t xml:space="preserve"> De totale stikstofproductie is verder gedaald naar 448,9 miljoen kg en ligt daarmee onder het plafond van 489,4 miljoen kg stikstof als neergelegd in artikel 4, tweede lid, van de derogatiebeschikking (2022/2069/EU). Daarnaast is sprake van een lichte daling van de productie van fosfaat in dierlijke mest naar 146,7 miljoen kg fosfaat. Met deze daling blijft de totale fosfaatproductie onder het niveau van 150,7 miljoen kg fosfaat, als beschreven in de derogatiebeschikking. </w:t>
      </w:r>
    </w:p>
    <w:p w:rsidRPr="007E2C2D" w:rsidR="004A39D5" w:rsidP="004A39D5" w:rsidRDefault="004A39D5" w14:paraId="030C70FE" w14:textId="77777777">
      <w:pPr>
        <w:spacing w:after="0"/>
        <w:rPr>
          <w:rFonts w:ascii="Calibri" w:hAnsi="Calibri" w:cs="Calibri"/>
        </w:rPr>
      </w:pPr>
    </w:p>
    <w:p w:rsidRPr="007E2C2D" w:rsidR="004A39D5" w:rsidP="004A39D5" w:rsidRDefault="004A39D5" w14:paraId="0F576272" w14:textId="77777777">
      <w:pPr>
        <w:spacing w:after="0"/>
        <w:rPr>
          <w:rFonts w:ascii="Calibri" w:hAnsi="Calibri" w:cs="Calibri"/>
        </w:rPr>
      </w:pPr>
      <w:r w:rsidRPr="007E2C2D">
        <w:rPr>
          <w:rFonts w:ascii="Calibri" w:hAnsi="Calibri" w:cs="Calibri"/>
        </w:rPr>
        <w:t xml:space="preserve">De productie van stikstof door melkvee is afgenomen naar 265,2 miljoen kg stikstof. De fosfaatproductie van melkvee is in 2024 gestegen naar 76,7 miljoen kg fosfaat. In 2024 is de stikstof- en fosfaatproductie van varkens verder gedaald naar respectievelijk 80,1 miljoen kg stikstof en 32,3 miljoen kg fosfaat. De stikstofproductie van pluimvee is in 2024 ten opzichte van 2023 gedaald naar 48,7 miljoen kg stikstof. De fosfaatproductie van pluimvee nam in 2024 af naar 20,8 miljoen kg fosfaat. </w:t>
      </w:r>
    </w:p>
    <w:p w:rsidRPr="007E2C2D" w:rsidR="004A39D5" w:rsidP="004A39D5" w:rsidRDefault="004A39D5" w14:paraId="26685C4D" w14:textId="77777777">
      <w:pPr>
        <w:spacing w:after="0"/>
        <w:rPr>
          <w:rFonts w:ascii="Calibri" w:hAnsi="Calibri" w:cs="Calibri"/>
        </w:rPr>
      </w:pPr>
    </w:p>
    <w:p w:rsidRPr="007E2C2D" w:rsidR="004A39D5" w:rsidP="004A39D5" w:rsidRDefault="004A39D5" w14:paraId="0CA9B8E3" w14:textId="77777777">
      <w:pPr>
        <w:spacing w:after="0"/>
        <w:rPr>
          <w:rFonts w:ascii="Calibri" w:hAnsi="Calibri" w:cs="Calibri"/>
        </w:rPr>
      </w:pPr>
      <w:r w:rsidRPr="007E2C2D">
        <w:rPr>
          <w:rFonts w:ascii="Calibri" w:hAnsi="Calibri" w:cs="Calibri"/>
        </w:rPr>
        <w:t>Definitieve stikstofexcretie per sector (in miljoen kg stikstof)</w:t>
      </w:r>
      <w:r w:rsidRPr="007E2C2D">
        <w:rPr>
          <w:rStyle w:val="Voetnootmarkering"/>
          <w:rFonts w:ascii="Calibri" w:hAnsi="Calibri" w:cs="Calibri"/>
        </w:rPr>
        <w:footnoteReference w:id="2"/>
      </w:r>
    </w:p>
    <w:tbl>
      <w:tblPr>
        <w:tblStyle w:val="Tabelraster1"/>
        <w:tblW w:w="0" w:type="auto"/>
        <w:tblLook w:val="04A0" w:firstRow="1" w:lastRow="0" w:firstColumn="1" w:lastColumn="0" w:noHBand="0" w:noVBand="1"/>
      </w:tblPr>
      <w:tblGrid>
        <w:gridCol w:w="1165"/>
        <w:gridCol w:w="1156"/>
        <w:gridCol w:w="1076"/>
        <w:gridCol w:w="1075"/>
        <w:gridCol w:w="1076"/>
        <w:gridCol w:w="895"/>
      </w:tblGrid>
      <w:tr w:rsidRPr="007E2C2D" w:rsidR="004A39D5" w:rsidTr="00916764" w14:paraId="50DB5767" w14:textId="77777777">
        <w:tc>
          <w:tcPr>
            <w:tcW w:w="1165" w:type="dxa"/>
          </w:tcPr>
          <w:p w:rsidRPr="007E2C2D" w:rsidR="004A39D5" w:rsidP="004A39D5" w:rsidRDefault="004A39D5" w14:paraId="662697CE" w14:textId="77777777">
            <w:pPr>
              <w:rPr>
                <w:rFonts w:ascii="Calibri" w:hAnsi="Calibri" w:cs="Calibri"/>
                <w:sz w:val="22"/>
                <w:szCs w:val="22"/>
                <w:lang w:val="nl-NL"/>
              </w:rPr>
            </w:pPr>
          </w:p>
        </w:tc>
        <w:tc>
          <w:tcPr>
            <w:tcW w:w="1156" w:type="dxa"/>
          </w:tcPr>
          <w:p w:rsidRPr="007E2C2D" w:rsidR="004A39D5" w:rsidP="004A39D5" w:rsidRDefault="004A39D5" w14:paraId="719AB4A4" w14:textId="77777777">
            <w:pPr>
              <w:jc w:val="center"/>
              <w:rPr>
                <w:rFonts w:ascii="Calibri" w:hAnsi="Calibri" w:cs="Calibri"/>
                <w:sz w:val="22"/>
                <w:szCs w:val="22"/>
              </w:rPr>
            </w:pPr>
            <w:r w:rsidRPr="007E2C2D">
              <w:rPr>
                <w:rFonts w:ascii="Calibri" w:hAnsi="Calibri" w:cs="Calibri"/>
                <w:sz w:val="22"/>
                <w:szCs w:val="22"/>
              </w:rPr>
              <w:t>Plafond</w:t>
            </w:r>
            <w:r w:rsidRPr="007E2C2D">
              <w:rPr>
                <w:rFonts w:ascii="Calibri" w:hAnsi="Calibri" w:cs="Calibri"/>
                <w:sz w:val="22"/>
                <w:szCs w:val="22"/>
                <w:vertAlign w:val="superscript"/>
              </w:rPr>
              <w:footnoteReference w:id="3"/>
            </w:r>
          </w:p>
        </w:tc>
        <w:tc>
          <w:tcPr>
            <w:tcW w:w="1076" w:type="dxa"/>
          </w:tcPr>
          <w:p w:rsidRPr="007E2C2D" w:rsidR="004A39D5" w:rsidP="004A39D5" w:rsidRDefault="004A39D5" w14:paraId="5710EC9D" w14:textId="77777777">
            <w:pPr>
              <w:jc w:val="center"/>
              <w:rPr>
                <w:rFonts w:ascii="Calibri" w:hAnsi="Calibri" w:cs="Calibri"/>
                <w:sz w:val="22"/>
                <w:szCs w:val="22"/>
              </w:rPr>
            </w:pPr>
            <w:r w:rsidRPr="007E2C2D">
              <w:rPr>
                <w:rFonts w:ascii="Calibri" w:hAnsi="Calibri" w:cs="Calibri"/>
                <w:sz w:val="22"/>
                <w:szCs w:val="22"/>
              </w:rPr>
              <w:t>2018</w:t>
            </w:r>
          </w:p>
        </w:tc>
        <w:tc>
          <w:tcPr>
            <w:tcW w:w="1075" w:type="dxa"/>
          </w:tcPr>
          <w:p w:rsidRPr="007E2C2D" w:rsidR="004A39D5" w:rsidP="004A39D5" w:rsidRDefault="004A39D5" w14:paraId="3F5238BF" w14:textId="77777777">
            <w:pPr>
              <w:jc w:val="center"/>
              <w:rPr>
                <w:rFonts w:ascii="Calibri" w:hAnsi="Calibri" w:cs="Calibri"/>
                <w:sz w:val="22"/>
                <w:szCs w:val="22"/>
              </w:rPr>
            </w:pPr>
            <w:r w:rsidRPr="007E2C2D">
              <w:rPr>
                <w:rFonts w:ascii="Calibri" w:hAnsi="Calibri" w:cs="Calibri"/>
                <w:sz w:val="22"/>
                <w:szCs w:val="22"/>
              </w:rPr>
              <w:t>2022</w:t>
            </w:r>
          </w:p>
        </w:tc>
        <w:tc>
          <w:tcPr>
            <w:tcW w:w="1076" w:type="dxa"/>
          </w:tcPr>
          <w:p w:rsidRPr="007E2C2D" w:rsidR="004A39D5" w:rsidP="004A39D5" w:rsidRDefault="004A39D5" w14:paraId="5057DEF0" w14:textId="77777777">
            <w:pPr>
              <w:jc w:val="center"/>
              <w:rPr>
                <w:rFonts w:ascii="Calibri" w:hAnsi="Calibri" w:cs="Calibri"/>
                <w:sz w:val="22"/>
                <w:szCs w:val="22"/>
              </w:rPr>
            </w:pPr>
            <w:r w:rsidRPr="007E2C2D">
              <w:rPr>
                <w:rFonts w:ascii="Calibri" w:hAnsi="Calibri" w:cs="Calibri"/>
                <w:sz w:val="22"/>
                <w:szCs w:val="22"/>
              </w:rPr>
              <w:t>2023</w:t>
            </w:r>
          </w:p>
        </w:tc>
        <w:tc>
          <w:tcPr>
            <w:tcW w:w="895" w:type="dxa"/>
          </w:tcPr>
          <w:p w:rsidRPr="007E2C2D" w:rsidR="004A39D5" w:rsidP="004A39D5" w:rsidRDefault="004A39D5" w14:paraId="56107813" w14:textId="77777777">
            <w:pPr>
              <w:jc w:val="center"/>
              <w:rPr>
                <w:rFonts w:ascii="Calibri" w:hAnsi="Calibri" w:cs="Calibri"/>
                <w:sz w:val="22"/>
                <w:szCs w:val="22"/>
              </w:rPr>
            </w:pPr>
            <w:r w:rsidRPr="007E2C2D">
              <w:rPr>
                <w:rFonts w:ascii="Calibri" w:hAnsi="Calibri" w:cs="Calibri"/>
                <w:sz w:val="22"/>
                <w:szCs w:val="22"/>
              </w:rPr>
              <w:t>2024</w:t>
            </w:r>
          </w:p>
        </w:tc>
      </w:tr>
      <w:tr w:rsidRPr="007E2C2D" w:rsidR="004A39D5" w:rsidTr="00916764" w14:paraId="73E9D316" w14:textId="77777777">
        <w:tc>
          <w:tcPr>
            <w:tcW w:w="1165" w:type="dxa"/>
          </w:tcPr>
          <w:p w:rsidRPr="007E2C2D" w:rsidR="004A39D5" w:rsidP="004A39D5" w:rsidRDefault="004A39D5" w14:paraId="09B4F6D8" w14:textId="77777777">
            <w:pPr>
              <w:rPr>
                <w:rFonts w:ascii="Calibri" w:hAnsi="Calibri" w:cs="Calibri"/>
                <w:sz w:val="22"/>
                <w:szCs w:val="22"/>
              </w:rPr>
            </w:pPr>
            <w:proofErr w:type="spellStart"/>
            <w:r w:rsidRPr="007E2C2D">
              <w:rPr>
                <w:rFonts w:ascii="Calibri" w:hAnsi="Calibri" w:cs="Calibri"/>
                <w:sz w:val="22"/>
                <w:szCs w:val="22"/>
              </w:rPr>
              <w:t>Melkvee</w:t>
            </w:r>
            <w:proofErr w:type="spellEnd"/>
          </w:p>
        </w:tc>
        <w:tc>
          <w:tcPr>
            <w:tcW w:w="1156" w:type="dxa"/>
          </w:tcPr>
          <w:p w:rsidRPr="007E2C2D" w:rsidR="004A39D5" w:rsidP="004A39D5" w:rsidRDefault="004A39D5" w14:paraId="7E6E6992" w14:textId="77777777">
            <w:pPr>
              <w:jc w:val="center"/>
              <w:rPr>
                <w:rFonts w:ascii="Calibri" w:hAnsi="Calibri" w:cs="Calibri"/>
                <w:sz w:val="22"/>
                <w:szCs w:val="22"/>
              </w:rPr>
            </w:pPr>
            <w:r w:rsidRPr="007E2C2D">
              <w:rPr>
                <w:rFonts w:ascii="Calibri" w:hAnsi="Calibri" w:cs="Calibri"/>
                <w:sz w:val="22"/>
                <w:szCs w:val="22"/>
              </w:rPr>
              <w:t>281,8</w:t>
            </w:r>
          </w:p>
        </w:tc>
        <w:tc>
          <w:tcPr>
            <w:tcW w:w="1076" w:type="dxa"/>
          </w:tcPr>
          <w:p w:rsidRPr="007E2C2D" w:rsidR="004A39D5" w:rsidP="004A39D5" w:rsidRDefault="004A39D5" w14:paraId="6CD51394" w14:textId="77777777">
            <w:pPr>
              <w:jc w:val="center"/>
              <w:rPr>
                <w:rFonts w:ascii="Calibri" w:hAnsi="Calibri" w:cs="Calibri"/>
                <w:sz w:val="22"/>
                <w:szCs w:val="22"/>
              </w:rPr>
            </w:pPr>
            <w:r w:rsidRPr="007E2C2D">
              <w:rPr>
                <w:rFonts w:ascii="Calibri" w:hAnsi="Calibri" w:cs="Calibri"/>
                <w:sz w:val="22"/>
                <w:szCs w:val="22"/>
              </w:rPr>
              <w:t>289,9</w:t>
            </w:r>
          </w:p>
        </w:tc>
        <w:tc>
          <w:tcPr>
            <w:tcW w:w="1075" w:type="dxa"/>
          </w:tcPr>
          <w:p w:rsidRPr="007E2C2D" w:rsidR="004A39D5" w:rsidP="004A39D5" w:rsidRDefault="004A39D5" w14:paraId="455CF340" w14:textId="77777777">
            <w:pPr>
              <w:jc w:val="center"/>
              <w:rPr>
                <w:rFonts w:ascii="Calibri" w:hAnsi="Calibri" w:cs="Calibri"/>
                <w:sz w:val="22"/>
                <w:szCs w:val="22"/>
              </w:rPr>
            </w:pPr>
            <w:r w:rsidRPr="007E2C2D">
              <w:rPr>
                <w:rFonts w:ascii="Calibri" w:hAnsi="Calibri" w:cs="Calibri"/>
                <w:sz w:val="22"/>
                <w:szCs w:val="22"/>
              </w:rPr>
              <w:t>269,2</w:t>
            </w:r>
          </w:p>
        </w:tc>
        <w:tc>
          <w:tcPr>
            <w:tcW w:w="1076" w:type="dxa"/>
          </w:tcPr>
          <w:p w:rsidRPr="007E2C2D" w:rsidR="004A39D5" w:rsidP="004A39D5" w:rsidRDefault="004A39D5" w14:paraId="19ECBA0A" w14:textId="77777777">
            <w:pPr>
              <w:jc w:val="center"/>
              <w:rPr>
                <w:rFonts w:ascii="Calibri" w:hAnsi="Calibri" w:cs="Calibri"/>
                <w:sz w:val="22"/>
                <w:szCs w:val="22"/>
              </w:rPr>
            </w:pPr>
            <w:r w:rsidRPr="007E2C2D">
              <w:rPr>
                <w:rFonts w:ascii="Calibri" w:hAnsi="Calibri" w:cs="Calibri"/>
                <w:sz w:val="22"/>
                <w:szCs w:val="22"/>
              </w:rPr>
              <w:t>273,8</w:t>
            </w:r>
          </w:p>
        </w:tc>
        <w:tc>
          <w:tcPr>
            <w:tcW w:w="895" w:type="dxa"/>
          </w:tcPr>
          <w:p w:rsidRPr="007E2C2D" w:rsidR="004A39D5" w:rsidP="004A39D5" w:rsidRDefault="004A39D5" w14:paraId="29A9D8AB" w14:textId="77777777">
            <w:pPr>
              <w:jc w:val="center"/>
              <w:rPr>
                <w:rFonts w:ascii="Calibri" w:hAnsi="Calibri" w:cs="Calibri"/>
                <w:sz w:val="22"/>
                <w:szCs w:val="22"/>
              </w:rPr>
            </w:pPr>
            <w:r w:rsidRPr="007E2C2D">
              <w:rPr>
                <w:rFonts w:ascii="Calibri" w:hAnsi="Calibri" w:cs="Calibri"/>
                <w:sz w:val="22"/>
                <w:szCs w:val="22"/>
              </w:rPr>
              <w:t>265,2</w:t>
            </w:r>
          </w:p>
        </w:tc>
      </w:tr>
      <w:tr w:rsidRPr="007E2C2D" w:rsidR="004A39D5" w:rsidTr="00916764" w14:paraId="3C4B51A7" w14:textId="77777777">
        <w:tc>
          <w:tcPr>
            <w:tcW w:w="1165" w:type="dxa"/>
          </w:tcPr>
          <w:p w:rsidRPr="007E2C2D" w:rsidR="004A39D5" w:rsidP="004A39D5" w:rsidRDefault="004A39D5" w14:paraId="6C53F152" w14:textId="77777777">
            <w:pPr>
              <w:rPr>
                <w:rFonts w:ascii="Calibri" w:hAnsi="Calibri" w:cs="Calibri"/>
                <w:sz w:val="22"/>
                <w:szCs w:val="22"/>
              </w:rPr>
            </w:pPr>
            <w:proofErr w:type="spellStart"/>
            <w:r w:rsidRPr="007E2C2D">
              <w:rPr>
                <w:rFonts w:ascii="Calibri" w:hAnsi="Calibri" w:cs="Calibri"/>
                <w:sz w:val="22"/>
                <w:szCs w:val="22"/>
              </w:rPr>
              <w:t>Varkens</w:t>
            </w:r>
            <w:proofErr w:type="spellEnd"/>
          </w:p>
        </w:tc>
        <w:tc>
          <w:tcPr>
            <w:tcW w:w="1156" w:type="dxa"/>
          </w:tcPr>
          <w:p w:rsidRPr="007E2C2D" w:rsidR="004A39D5" w:rsidP="004A39D5" w:rsidRDefault="004A39D5" w14:paraId="6B5DBA37" w14:textId="77777777">
            <w:pPr>
              <w:jc w:val="center"/>
              <w:rPr>
                <w:rFonts w:ascii="Calibri" w:hAnsi="Calibri" w:cs="Calibri"/>
                <w:sz w:val="22"/>
                <w:szCs w:val="22"/>
              </w:rPr>
            </w:pPr>
            <w:r w:rsidRPr="007E2C2D">
              <w:rPr>
                <w:rFonts w:ascii="Calibri" w:hAnsi="Calibri" w:cs="Calibri"/>
                <w:sz w:val="22"/>
                <w:szCs w:val="22"/>
              </w:rPr>
              <w:t>99,1</w:t>
            </w:r>
          </w:p>
        </w:tc>
        <w:tc>
          <w:tcPr>
            <w:tcW w:w="1076" w:type="dxa"/>
          </w:tcPr>
          <w:p w:rsidRPr="007E2C2D" w:rsidR="004A39D5" w:rsidP="004A39D5" w:rsidRDefault="004A39D5" w14:paraId="05BDD1AF" w14:textId="77777777">
            <w:pPr>
              <w:jc w:val="center"/>
              <w:rPr>
                <w:rFonts w:ascii="Calibri" w:hAnsi="Calibri" w:cs="Calibri"/>
                <w:sz w:val="22"/>
                <w:szCs w:val="22"/>
              </w:rPr>
            </w:pPr>
            <w:r w:rsidRPr="007E2C2D">
              <w:rPr>
                <w:rFonts w:ascii="Calibri" w:hAnsi="Calibri" w:cs="Calibri"/>
                <w:sz w:val="22"/>
                <w:szCs w:val="22"/>
              </w:rPr>
              <w:t>96,6</w:t>
            </w:r>
          </w:p>
        </w:tc>
        <w:tc>
          <w:tcPr>
            <w:tcW w:w="1075" w:type="dxa"/>
          </w:tcPr>
          <w:p w:rsidRPr="007E2C2D" w:rsidR="004A39D5" w:rsidP="004A39D5" w:rsidRDefault="004A39D5" w14:paraId="5E21EA3C" w14:textId="77777777">
            <w:pPr>
              <w:jc w:val="center"/>
              <w:rPr>
                <w:rFonts w:ascii="Calibri" w:hAnsi="Calibri" w:cs="Calibri"/>
                <w:sz w:val="22"/>
                <w:szCs w:val="22"/>
              </w:rPr>
            </w:pPr>
            <w:r w:rsidRPr="007E2C2D">
              <w:rPr>
                <w:rFonts w:ascii="Calibri" w:hAnsi="Calibri" w:cs="Calibri"/>
                <w:sz w:val="22"/>
                <w:szCs w:val="22"/>
              </w:rPr>
              <w:t>88,6</w:t>
            </w:r>
          </w:p>
        </w:tc>
        <w:tc>
          <w:tcPr>
            <w:tcW w:w="1076" w:type="dxa"/>
          </w:tcPr>
          <w:p w:rsidRPr="007E2C2D" w:rsidR="004A39D5" w:rsidP="004A39D5" w:rsidRDefault="004A39D5" w14:paraId="5623DA76" w14:textId="77777777">
            <w:pPr>
              <w:jc w:val="center"/>
              <w:rPr>
                <w:rFonts w:ascii="Calibri" w:hAnsi="Calibri" w:cs="Calibri"/>
                <w:sz w:val="22"/>
                <w:szCs w:val="22"/>
              </w:rPr>
            </w:pPr>
            <w:r w:rsidRPr="007E2C2D">
              <w:rPr>
                <w:rFonts w:ascii="Calibri" w:hAnsi="Calibri" w:cs="Calibri"/>
                <w:sz w:val="22"/>
                <w:szCs w:val="22"/>
              </w:rPr>
              <w:t>81,7</w:t>
            </w:r>
          </w:p>
        </w:tc>
        <w:tc>
          <w:tcPr>
            <w:tcW w:w="895" w:type="dxa"/>
          </w:tcPr>
          <w:p w:rsidRPr="007E2C2D" w:rsidR="004A39D5" w:rsidP="004A39D5" w:rsidRDefault="004A39D5" w14:paraId="3880B277" w14:textId="77777777">
            <w:pPr>
              <w:jc w:val="center"/>
              <w:rPr>
                <w:rFonts w:ascii="Calibri" w:hAnsi="Calibri" w:cs="Calibri"/>
                <w:sz w:val="22"/>
                <w:szCs w:val="22"/>
              </w:rPr>
            </w:pPr>
            <w:r w:rsidRPr="007E2C2D">
              <w:rPr>
                <w:rFonts w:ascii="Calibri" w:hAnsi="Calibri" w:cs="Calibri"/>
                <w:sz w:val="22"/>
                <w:szCs w:val="22"/>
              </w:rPr>
              <w:t>80,1</w:t>
            </w:r>
          </w:p>
        </w:tc>
      </w:tr>
      <w:tr w:rsidRPr="007E2C2D" w:rsidR="004A39D5" w:rsidTr="00916764" w14:paraId="73D77AB2" w14:textId="77777777">
        <w:tc>
          <w:tcPr>
            <w:tcW w:w="1165" w:type="dxa"/>
          </w:tcPr>
          <w:p w:rsidRPr="007E2C2D" w:rsidR="004A39D5" w:rsidP="004A39D5" w:rsidRDefault="004A39D5" w14:paraId="30884604" w14:textId="77777777">
            <w:pPr>
              <w:rPr>
                <w:rFonts w:ascii="Calibri" w:hAnsi="Calibri" w:cs="Calibri"/>
                <w:sz w:val="22"/>
                <w:szCs w:val="22"/>
              </w:rPr>
            </w:pPr>
            <w:proofErr w:type="spellStart"/>
            <w:r w:rsidRPr="007E2C2D">
              <w:rPr>
                <w:rFonts w:ascii="Calibri" w:hAnsi="Calibri" w:cs="Calibri"/>
                <w:sz w:val="22"/>
                <w:szCs w:val="22"/>
              </w:rPr>
              <w:t>Pluimvee</w:t>
            </w:r>
            <w:proofErr w:type="spellEnd"/>
          </w:p>
        </w:tc>
        <w:tc>
          <w:tcPr>
            <w:tcW w:w="1156" w:type="dxa"/>
          </w:tcPr>
          <w:p w:rsidRPr="007E2C2D" w:rsidR="004A39D5" w:rsidP="004A39D5" w:rsidRDefault="004A39D5" w14:paraId="76F2D2D4" w14:textId="77777777">
            <w:pPr>
              <w:jc w:val="center"/>
              <w:rPr>
                <w:rFonts w:ascii="Calibri" w:hAnsi="Calibri" w:cs="Calibri"/>
                <w:sz w:val="22"/>
                <w:szCs w:val="22"/>
              </w:rPr>
            </w:pPr>
            <w:r w:rsidRPr="007E2C2D">
              <w:rPr>
                <w:rFonts w:ascii="Calibri" w:hAnsi="Calibri" w:cs="Calibri"/>
                <w:sz w:val="22"/>
                <w:szCs w:val="22"/>
              </w:rPr>
              <w:t>60,3</w:t>
            </w:r>
          </w:p>
        </w:tc>
        <w:tc>
          <w:tcPr>
            <w:tcW w:w="1076" w:type="dxa"/>
          </w:tcPr>
          <w:p w:rsidRPr="007E2C2D" w:rsidR="004A39D5" w:rsidP="004A39D5" w:rsidRDefault="004A39D5" w14:paraId="5C8F04E0" w14:textId="77777777">
            <w:pPr>
              <w:jc w:val="center"/>
              <w:rPr>
                <w:rFonts w:ascii="Calibri" w:hAnsi="Calibri" w:cs="Calibri"/>
                <w:sz w:val="22"/>
                <w:szCs w:val="22"/>
              </w:rPr>
            </w:pPr>
            <w:r w:rsidRPr="007E2C2D">
              <w:rPr>
                <w:rFonts w:ascii="Calibri" w:hAnsi="Calibri" w:cs="Calibri"/>
                <w:sz w:val="22"/>
                <w:szCs w:val="22"/>
              </w:rPr>
              <w:t>56,8</w:t>
            </w:r>
          </w:p>
        </w:tc>
        <w:tc>
          <w:tcPr>
            <w:tcW w:w="1075" w:type="dxa"/>
          </w:tcPr>
          <w:p w:rsidRPr="007E2C2D" w:rsidR="004A39D5" w:rsidP="004A39D5" w:rsidRDefault="004A39D5" w14:paraId="75BAFAEF" w14:textId="77777777">
            <w:pPr>
              <w:jc w:val="center"/>
              <w:rPr>
                <w:rFonts w:ascii="Calibri" w:hAnsi="Calibri" w:cs="Calibri"/>
                <w:sz w:val="22"/>
                <w:szCs w:val="22"/>
              </w:rPr>
            </w:pPr>
            <w:r w:rsidRPr="007E2C2D">
              <w:rPr>
                <w:rFonts w:ascii="Calibri" w:hAnsi="Calibri" w:cs="Calibri"/>
                <w:sz w:val="22"/>
                <w:szCs w:val="22"/>
              </w:rPr>
              <w:t>53,9</w:t>
            </w:r>
          </w:p>
        </w:tc>
        <w:tc>
          <w:tcPr>
            <w:tcW w:w="1076" w:type="dxa"/>
          </w:tcPr>
          <w:p w:rsidRPr="007E2C2D" w:rsidR="004A39D5" w:rsidP="004A39D5" w:rsidRDefault="004A39D5" w14:paraId="2139A2CE" w14:textId="77777777">
            <w:pPr>
              <w:jc w:val="center"/>
              <w:rPr>
                <w:rFonts w:ascii="Calibri" w:hAnsi="Calibri" w:cs="Calibri"/>
                <w:sz w:val="22"/>
                <w:szCs w:val="22"/>
              </w:rPr>
            </w:pPr>
            <w:r w:rsidRPr="007E2C2D">
              <w:rPr>
                <w:rFonts w:ascii="Calibri" w:hAnsi="Calibri" w:cs="Calibri"/>
                <w:sz w:val="22"/>
                <w:szCs w:val="22"/>
              </w:rPr>
              <w:t>52,6</w:t>
            </w:r>
          </w:p>
        </w:tc>
        <w:tc>
          <w:tcPr>
            <w:tcW w:w="895" w:type="dxa"/>
          </w:tcPr>
          <w:p w:rsidRPr="007E2C2D" w:rsidR="004A39D5" w:rsidP="004A39D5" w:rsidRDefault="004A39D5" w14:paraId="3B27759A" w14:textId="77777777">
            <w:pPr>
              <w:jc w:val="center"/>
              <w:rPr>
                <w:rFonts w:ascii="Calibri" w:hAnsi="Calibri" w:cs="Calibri"/>
                <w:sz w:val="22"/>
                <w:szCs w:val="22"/>
              </w:rPr>
            </w:pPr>
            <w:r w:rsidRPr="007E2C2D">
              <w:rPr>
                <w:rFonts w:ascii="Calibri" w:hAnsi="Calibri" w:cs="Calibri"/>
                <w:sz w:val="22"/>
                <w:szCs w:val="22"/>
              </w:rPr>
              <w:t>48,7</w:t>
            </w:r>
          </w:p>
        </w:tc>
      </w:tr>
      <w:tr w:rsidRPr="007E2C2D" w:rsidR="004A39D5" w:rsidTr="00916764" w14:paraId="526F0B93" w14:textId="77777777">
        <w:tc>
          <w:tcPr>
            <w:tcW w:w="1165" w:type="dxa"/>
          </w:tcPr>
          <w:p w:rsidRPr="007E2C2D" w:rsidR="004A39D5" w:rsidP="004A39D5" w:rsidRDefault="004A39D5" w14:paraId="2C8AF221" w14:textId="77777777">
            <w:pPr>
              <w:rPr>
                <w:rFonts w:ascii="Calibri" w:hAnsi="Calibri" w:cs="Calibri"/>
                <w:sz w:val="22"/>
                <w:szCs w:val="22"/>
              </w:rPr>
            </w:pPr>
            <w:proofErr w:type="spellStart"/>
            <w:r w:rsidRPr="007E2C2D">
              <w:rPr>
                <w:rFonts w:ascii="Calibri" w:hAnsi="Calibri" w:cs="Calibri"/>
                <w:sz w:val="22"/>
                <w:szCs w:val="22"/>
              </w:rPr>
              <w:lastRenderedPageBreak/>
              <w:t>Overig</w:t>
            </w:r>
            <w:proofErr w:type="spellEnd"/>
          </w:p>
        </w:tc>
        <w:tc>
          <w:tcPr>
            <w:tcW w:w="1156" w:type="dxa"/>
          </w:tcPr>
          <w:p w:rsidRPr="007E2C2D" w:rsidR="004A39D5" w:rsidP="004A39D5" w:rsidRDefault="004A39D5" w14:paraId="6977B261" w14:textId="77777777">
            <w:pPr>
              <w:jc w:val="center"/>
              <w:rPr>
                <w:rFonts w:ascii="Calibri" w:hAnsi="Calibri" w:cs="Calibri"/>
                <w:sz w:val="22"/>
                <w:szCs w:val="22"/>
              </w:rPr>
            </w:pPr>
            <w:r w:rsidRPr="007E2C2D">
              <w:rPr>
                <w:rFonts w:ascii="Calibri" w:hAnsi="Calibri" w:cs="Calibri"/>
                <w:sz w:val="22"/>
                <w:szCs w:val="22"/>
              </w:rPr>
              <w:t>63,2</w:t>
            </w:r>
          </w:p>
        </w:tc>
        <w:tc>
          <w:tcPr>
            <w:tcW w:w="1076" w:type="dxa"/>
          </w:tcPr>
          <w:p w:rsidRPr="007E2C2D" w:rsidR="004A39D5" w:rsidP="004A39D5" w:rsidRDefault="004A39D5" w14:paraId="30031DA3" w14:textId="77777777">
            <w:pPr>
              <w:jc w:val="center"/>
              <w:rPr>
                <w:rFonts w:ascii="Calibri" w:hAnsi="Calibri" w:cs="Calibri"/>
                <w:sz w:val="22"/>
                <w:szCs w:val="22"/>
              </w:rPr>
            </w:pPr>
            <w:r w:rsidRPr="007E2C2D">
              <w:rPr>
                <w:rFonts w:ascii="Calibri" w:hAnsi="Calibri" w:cs="Calibri"/>
                <w:sz w:val="22"/>
                <w:szCs w:val="22"/>
              </w:rPr>
              <w:t>60,2</w:t>
            </w:r>
          </w:p>
        </w:tc>
        <w:tc>
          <w:tcPr>
            <w:tcW w:w="1075" w:type="dxa"/>
          </w:tcPr>
          <w:p w:rsidRPr="007E2C2D" w:rsidR="004A39D5" w:rsidP="004A39D5" w:rsidRDefault="004A39D5" w14:paraId="0294CD5C" w14:textId="77777777">
            <w:pPr>
              <w:jc w:val="center"/>
              <w:rPr>
                <w:rFonts w:ascii="Calibri" w:hAnsi="Calibri" w:cs="Calibri"/>
                <w:sz w:val="22"/>
                <w:szCs w:val="22"/>
              </w:rPr>
            </w:pPr>
            <w:r w:rsidRPr="007E2C2D">
              <w:rPr>
                <w:rFonts w:ascii="Calibri" w:hAnsi="Calibri" w:cs="Calibri"/>
                <w:sz w:val="22"/>
                <w:szCs w:val="22"/>
              </w:rPr>
              <w:t>55,4</w:t>
            </w:r>
          </w:p>
        </w:tc>
        <w:tc>
          <w:tcPr>
            <w:tcW w:w="1076" w:type="dxa"/>
          </w:tcPr>
          <w:p w:rsidRPr="007E2C2D" w:rsidR="004A39D5" w:rsidP="004A39D5" w:rsidRDefault="004A39D5" w14:paraId="2196FF6A" w14:textId="77777777">
            <w:pPr>
              <w:jc w:val="center"/>
              <w:rPr>
                <w:rFonts w:ascii="Calibri" w:hAnsi="Calibri" w:cs="Calibri"/>
                <w:sz w:val="22"/>
                <w:szCs w:val="22"/>
              </w:rPr>
            </w:pPr>
            <w:r w:rsidRPr="007E2C2D">
              <w:rPr>
                <w:rFonts w:ascii="Calibri" w:hAnsi="Calibri" w:cs="Calibri"/>
                <w:sz w:val="22"/>
                <w:szCs w:val="22"/>
              </w:rPr>
              <w:t>55,5</w:t>
            </w:r>
          </w:p>
        </w:tc>
        <w:tc>
          <w:tcPr>
            <w:tcW w:w="895" w:type="dxa"/>
          </w:tcPr>
          <w:p w:rsidRPr="007E2C2D" w:rsidR="004A39D5" w:rsidP="004A39D5" w:rsidRDefault="004A39D5" w14:paraId="38D159CE" w14:textId="77777777">
            <w:pPr>
              <w:jc w:val="center"/>
              <w:rPr>
                <w:rFonts w:ascii="Calibri" w:hAnsi="Calibri" w:cs="Calibri"/>
                <w:sz w:val="22"/>
                <w:szCs w:val="22"/>
              </w:rPr>
            </w:pPr>
            <w:r w:rsidRPr="007E2C2D">
              <w:rPr>
                <w:rFonts w:ascii="Calibri" w:hAnsi="Calibri" w:cs="Calibri"/>
                <w:sz w:val="22"/>
                <w:szCs w:val="22"/>
              </w:rPr>
              <w:t>55</w:t>
            </w:r>
          </w:p>
        </w:tc>
      </w:tr>
      <w:tr w:rsidRPr="007E2C2D" w:rsidR="004A39D5" w:rsidTr="00916764" w14:paraId="380DC5C0" w14:textId="77777777">
        <w:tc>
          <w:tcPr>
            <w:tcW w:w="1165" w:type="dxa"/>
          </w:tcPr>
          <w:p w:rsidRPr="007E2C2D" w:rsidR="004A39D5" w:rsidP="004A39D5" w:rsidRDefault="004A39D5" w14:paraId="091BFB25" w14:textId="77777777">
            <w:pPr>
              <w:rPr>
                <w:rFonts w:ascii="Calibri" w:hAnsi="Calibri" w:cs="Calibri"/>
                <w:sz w:val="22"/>
                <w:szCs w:val="22"/>
              </w:rPr>
            </w:pPr>
            <w:proofErr w:type="spellStart"/>
            <w:r w:rsidRPr="007E2C2D">
              <w:rPr>
                <w:rFonts w:ascii="Calibri" w:hAnsi="Calibri" w:cs="Calibri"/>
                <w:sz w:val="22"/>
                <w:szCs w:val="22"/>
              </w:rPr>
              <w:t>Totaal</w:t>
            </w:r>
            <w:proofErr w:type="spellEnd"/>
          </w:p>
        </w:tc>
        <w:tc>
          <w:tcPr>
            <w:tcW w:w="1156" w:type="dxa"/>
          </w:tcPr>
          <w:p w:rsidRPr="007E2C2D" w:rsidR="004A39D5" w:rsidP="004A39D5" w:rsidRDefault="004A39D5" w14:paraId="117E6DC5" w14:textId="77777777">
            <w:pPr>
              <w:jc w:val="center"/>
              <w:rPr>
                <w:rFonts w:ascii="Calibri" w:hAnsi="Calibri" w:cs="Calibri"/>
                <w:sz w:val="22"/>
                <w:szCs w:val="22"/>
              </w:rPr>
            </w:pPr>
            <w:r w:rsidRPr="007E2C2D">
              <w:rPr>
                <w:rFonts w:ascii="Calibri" w:hAnsi="Calibri" w:cs="Calibri"/>
                <w:sz w:val="22"/>
                <w:szCs w:val="22"/>
              </w:rPr>
              <w:t>504,4</w:t>
            </w:r>
          </w:p>
        </w:tc>
        <w:tc>
          <w:tcPr>
            <w:tcW w:w="1076" w:type="dxa"/>
          </w:tcPr>
          <w:p w:rsidRPr="007E2C2D" w:rsidR="004A39D5" w:rsidP="004A39D5" w:rsidRDefault="004A39D5" w14:paraId="3A45E24D" w14:textId="77777777">
            <w:pPr>
              <w:jc w:val="center"/>
              <w:rPr>
                <w:rFonts w:ascii="Calibri" w:hAnsi="Calibri" w:cs="Calibri"/>
                <w:sz w:val="22"/>
                <w:szCs w:val="22"/>
              </w:rPr>
            </w:pPr>
            <w:r w:rsidRPr="007E2C2D">
              <w:rPr>
                <w:rFonts w:ascii="Calibri" w:hAnsi="Calibri" w:cs="Calibri"/>
                <w:sz w:val="22"/>
                <w:szCs w:val="22"/>
              </w:rPr>
              <w:t>503,4</w:t>
            </w:r>
          </w:p>
        </w:tc>
        <w:tc>
          <w:tcPr>
            <w:tcW w:w="1075" w:type="dxa"/>
          </w:tcPr>
          <w:p w:rsidRPr="007E2C2D" w:rsidR="004A39D5" w:rsidP="004A39D5" w:rsidRDefault="004A39D5" w14:paraId="2607859B" w14:textId="77777777">
            <w:pPr>
              <w:jc w:val="center"/>
              <w:rPr>
                <w:rFonts w:ascii="Calibri" w:hAnsi="Calibri" w:cs="Calibri"/>
                <w:sz w:val="22"/>
                <w:szCs w:val="22"/>
              </w:rPr>
            </w:pPr>
            <w:r w:rsidRPr="007E2C2D">
              <w:rPr>
                <w:rFonts w:ascii="Calibri" w:hAnsi="Calibri" w:cs="Calibri"/>
                <w:sz w:val="22"/>
                <w:szCs w:val="22"/>
              </w:rPr>
              <w:t>467,1</w:t>
            </w:r>
          </w:p>
        </w:tc>
        <w:tc>
          <w:tcPr>
            <w:tcW w:w="1076" w:type="dxa"/>
          </w:tcPr>
          <w:p w:rsidRPr="007E2C2D" w:rsidR="004A39D5" w:rsidP="004A39D5" w:rsidRDefault="004A39D5" w14:paraId="099D58CA" w14:textId="77777777">
            <w:pPr>
              <w:jc w:val="center"/>
              <w:rPr>
                <w:rFonts w:ascii="Calibri" w:hAnsi="Calibri" w:cs="Calibri"/>
                <w:sz w:val="22"/>
                <w:szCs w:val="22"/>
              </w:rPr>
            </w:pPr>
            <w:r w:rsidRPr="007E2C2D">
              <w:rPr>
                <w:rFonts w:ascii="Calibri" w:hAnsi="Calibri" w:cs="Calibri"/>
                <w:sz w:val="22"/>
                <w:szCs w:val="22"/>
              </w:rPr>
              <w:t>463,5</w:t>
            </w:r>
          </w:p>
        </w:tc>
        <w:tc>
          <w:tcPr>
            <w:tcW w:w="895" w:type="dxa"/>
          </w:tcPr>
          <w:p w:rsidRPr="007E2C2D" w:rsidR="004A39D5" w:rsidP="004A39D5" w:rsidRDefault="004A39D5" w14:paraId="7463E9D0" w14:textId="77777777">
            <w:pPr>
              <w:jc w:val="center"/>
              <w:rPr>
                <w:rFonts w:ascii="Calibri" w:hAnsi="Calibri" w:cs="Calibri"/>
                <w:sz w:val="22"/>
                <w:szCs w:val="22"/>
              </w:rPr>
            </w:pPr>
            <w:r w:rsidRPr="007E2C2D">
              <w:rPr>
                <w:rFonts w:ascii="Calibri" w:hAnsi="Calibri" w:cs="Calibri"/>
                <w:sz w:val="22"/>
                <w:szCs w:val="22"/>
              </w:rPr>
              <w:t>448,9</w:t>
            </w:r>
          </w:p>
        </w:tc>
      </w:tr>
    </w:tbl>
    <w:p w:rsidRPr="007E2C2D" w:rsidR="004A39D5" w:rsidP="004A39D5" w:rsidRDefault="004A39D5" w14:paraId="036833E4" w14:textId="77777777">
      <w:pPr>
        <w:spacing w:after="0"/>
        <w:rPr>
          <w:rFonts w:ascii="Calibri" w:hAnsi="Calibri" w:cs="Calibri"/>
        </w:rPr>
      </w:pPr>
    </w:p>
    <w:p w:rsidRPr="007E2C2D" w:rsidR="004A39D5" w:rsidP="004A39D5" w:rsidRDefault="004A39D5" w14:paraId="4F9B5CD6" w14:textId="77777777">
      <w:pPr>
        <w:spacing w:after="0"/>
        <w:rPr>
          <w:rFonts w:ascii="Calibri" w:hAnsi="Calibri" w:cs="Calibri"/>
        </w:rPr>
      </w:pPr>
      <w:r w:rsidRPr="007E2C2D">
        <w:rPr>
          <w:rFonts w:ascii="Calibri" w:hAnsi="Calibri" w:cs="Calibri"/>
        </w:rPr>
        <w:t>Definitieve fosfaatexcretie per sector (in miljoen kg fosfaat)</w:t>
      </w:r>
      <w:r w:rsidRPr="007E2C2D">
        <w:rPr>
          <w:rStyle w:val="Voetnootmarkering"/>
          <w:rFonts w:ascii="Calibri" w:hAnsi="Calibri" w:cs="Calibri"/>
        </w:rPr>
        <w:footnoteReference w:id="4"/>
      </w:r>
    </w:p>
    <w:tbl>
      <w:tblPr>
        <w:tblStyle w:val="Tabelraster1"/>
        <w:tblW w:w="0" w:type="auto"/>
        <w:tblLook w:val="04A0" w:firstRow="1" w:lastRow="0" w:firstColumn="1" w:lastColumn="0" w:noHBand="0" w:noVBand="1"/>
      </w:tblPr>
      <w:tblGrid>
        <w:gridCol w:w="1165"/>
        <w:gridCol w:w="1156"/>
        <w:gridCol w:w="1076"/>
        <w:gridCol w:w="1075"/>
        <w:gridCol w:w="1076"/>
        <w:gridCol w:w="895"/>
      </w:tblGrid>
      <w:tr w:rsidRPr="007E2C2D" w:rsidR="004A39D5" w:rsidTr="00916764" w14:paraId="4A99F496" w14:textId="77777777">
        <w:tc>
          <w:tcPr>
            <w:tcW w:w="1165" w:type="dxa"/>
          </w:tcPr>
          <w:p w:rsidRPr="007E2C2D" w:rsidR="004A39D5" w:rsidP="004A39D5" w:rsidRDefault="004A39D5" w14:paraId="164561A0" w14:textId="77777777">
            <w:pPr>
              <w:rPr>
                <w:rFonts w:ascii="Calibri" w:hAnsi="Calibri" w:cs="Calibri"/>
                <w:sz w:val="22"/>
                <w:szCs w:val="22"/>
                <w:lang w:val="nl-NL"/>
              </w:rPr>
            </w:pPr>
          </w:p>
        </w:tc>
        <w:tc>
          <w:tcPr>
            <w:tcW w:w="1156" w:type="dxa"/>
          </w:tcPr>
          <w:p w:rsidRPr="007E2C2D" w:rsidR="004A39D5" w:rsidP="004A39D5" w:rsidRDefault="004A39D5" w14:paraId="7EBEEF78" w14:textId="77777777">
            <w:pPr>
              <w:jc w:val="center"/>
              <w:rPr>
                <w:rFonts w:ascii="Calibri" w:hAnsi="Calibri" w:cs="Calibri"/>
                <w:sz w:val="22"/>
                <w:szCs w:val="22"/>
              </w:rPr>
            </w:pPr>
            <w:r w:rsidRPr="007E2C2D">
              <w:rPr>
                <w:rFonts w:ascii="Calibri" w:hAnsi="Calibri" w:cs="Calibri"/>
                <w:sz w:val="22"/>
                <w:szCs w:val="22"/>
              </w:rPr>
              <w:t>Plafond</w:t>
            </w:r>
            <w:r w:rsidRPr="007E2C2D">
              <w:rPr>
                <w:rFonts w:ascii="Calibri" w:hAnsi="Calibri" w:cs="Calibri"/>
                <w:sz w:val="22"/>
                <w:szCs w:val="22"/>
                <w:vertAlign w:val="superscript"/>
              </w:rPr>
              <w:footnoteReference w:id="5"/>
            </w:r>
          </w:p>
        </w:tc>
        <w:tc>
          <w:tcPr>
            <w:tcW w:w="1076" w:type="dxa"/>
          </w:tcPr>
          <w:p w:rsidRPr="007E2C2D" w:rsidR="004A39D5" w:rsidP="004A39D5" w:rsidRDefault="004A39D5" w14:paraId="7DF5BF35" w14:textId="77777777">
            <w:pPr>
              <w:jc w:val="center"/>
              <w:rPr>
                <w:rFonts w:ascii="Calibri" w:hAnsi="Calibri" w:cs="Calibri"/>
                <w:sz w:val="22"/>
                <w:szCs w:val="22"/>
              </w:rPr>
            </w:pPr>
            <w:r w:rsidRPr="007E2C2D">
              <w:rPr>
                <w:rFonts w:ascii="Calibri" w:hAnsi="Calibri" w:cs="Calibri"/>
                <w:sz w:val="22"/>
                <w:szCs w:val="22"/>
              </w:rPr>
              <w:t>2018</w:t>
            </w:r>
          </w:p>
        </w:tc>
        <w:tc>
          <w:tcPr>
            <w:tcW w:w="1075" w:type="dxa"/>
          </w:tcPr>
          <w:p w:rsidRPr="007E2C2D" w:rsidR="004A39D5" w:rsidP="004A39D5" w:rsidRDefault="004A39D5" w14:paraId="57B554C1" w14:textId="77777777">
            <w:pPr>
              <w:jc w:val="center"/>
              <w:rPr>
                <w:rFonts w:ascii="Calibri" w:hAnsi="Calibri" w:cs="Calibri"/>
                <w:sz w:val="22"/>
                <w:szCs w:val="22"/>
              </w:rPr>
            </w:pPr>
            <w:r w:rsidRPr="007E2C2D">
              <w:rPr>
                <w:rFonts w:ascii="Calibri" w:hAnsi="Calibri" w:cs="Calibri"/>
                <w:sz w:val="22"/>
                <w:szCs w:val="22"/>
              </w:rPr>
              <w:t>2022</w:t>
            </w:r>
          </w:p>
        </w:tc>
        <w:tc>
          <w:tcPr>
            <w:tcW w:w="1076" w:type="dxa"/>
          </w:tcPr>
          <w:p w:rsidRPr="007E2C2D" w:rsidR="004A39D5" w:rsidP="004A39D5" w:rsidRDefault="004A39D5" w14:paraId="62815DBB" w14:textId="77777777">
            <w:pPr>
              <w:jc w:val="center"/>
              <w:rPr>
                <w:rFonts w:ascii="Calibri" w:hAnsi="Calibri" w:cs="Calibri"/>
                <w:sz w:val="22"/>
                <w:szCs w:val="22"/>
              </w:rPr>
            </w:pPr>
            <w:r w:rsidRPr="007E2C2D">
              <w:rPr>
                <w:rFonts w:ascii="Calibri" w:hAnsi="Calibri" w:cs="Calibri"/>
                <w:sz w:val="22"/>
                <w:szCs w:val="22"/>
              </w:rPr>
              <w:t>2023</w:t>
            </w:r>
          </w:p>
        </w:tc>
        <w:tc>
          <w:tcPr>
            <w:tcW w:w="895" w:type="dxa"/>
          </w:tcPr>
          <w:p w:rsidRPr="007E2C2D" w:rsidR="004A39D5" w:rsidP="004A39D5" w:rsidRDefault="004A39D5" w14:paraId="17F5C52C" w14:textId="77777777">
            <w:pPr>
              <w:jc w:val="center"/>
              <w:rPr>
                <w:rFonts w:ascii="Calibri" w:hAnsi="Calibri" w:cs="Calibri"/>
                <w:sz w:val="22"/>
                <w:szCs w:val="22"/>
              </w:rPr>
            </w:pPr>
            <w:r w:rsidRPr="007E2C2D">
              <w:rPr>
                <w:rFonts w:ascii="Calibri" w:hAnsi="Calibri" w:cs="Calibri"/>
                <w:sz w:val="22"/>
                <w:szCs w:val="22"/>
              </w:rPr>
              <w:t>2024</w:t>
            </w:r>
          </w:p>
        </w:tc>
      </w:tr>
      <w:tr w:rsidRPr="007E2C2D" w:rsidR="004A39D5" w:rsidTr="00916764" w14:paraId="04E7CEBC" w14:textId="77777777">
        <w:tc>
          <w:tcPr>
            <w:tcW w:w="1165" w:type="dxa"/>
          </w:tcPr>
          <w:p w:rsidRPr="007E2C2D" w:rsidR="004A39D5" w:rsidP="004A39D5" w:rsidRDefault="004A39D5" w14:paraId="0F4902E6" w14:textId="77777777">
            <w:pPr>
              <w:rPr>
                <w:rFonts w:ascii="Calibri" w:hAnsi="Calibri" w:cs="Calibri"/>
                <w:sz w:val="22"/>
                <w:szCs w:val="22"/>
              </w:rPr>
            </w:pPr>
            <w:proofErr w:type="spellStart"/>
            <w:r w:rsidRPr="007E2C2D">
              <w:rPr>
                <w:rFonts w:ascii="Calibri" w:hAnsi="Calibri" w:cs="Calibri"/>
                <w:sz w:val="22"/>
                <w:szCs w:val="22"/>
              </w:rPr>
              <w:t>Melkvee</w:t>
            </w:r>
            <w:proofErr w:type="spellEnd"/>
          </w:p>
        </w:tc>
        <w:tc>
          <w:tcPr>
            <w:tcW w:w="1156" w:type="dxa"/>
          </w:tcPr>
          <w:p w:rsidRPr="007E2C2D" w:rsidR="004A39D5" w:rsidP="004A39D5" w:rsidRDefault="004A39D5" w14:paraId="7F00F450" w14:textId="77777777">
            <w:pPr>
              <w:jc w:val="center"/>
              <w:rPr>
                <w:rFonts w:ascii="Calibri" w:hAnsi="Calibri" w:cs="Calibri"/>
                <w:sz w:val="22"/>
                <w:szCs w:val="22"/>
              </w:rPr>
            </w:pPr>
            <w:r w:rsidRPr="007E2C2D">
              <w:rPr>
                <w:rFonts w:ascii="Calibri" w:hAnsi="Calibri" w:cs="Calibri"/>
                <w:sz w:val="22"/>
                <w:szCs w:val="22"/>
              </w:rPr>
              <w:t>84,9</w:t>
            </w:r>
          </w:p>
        </w:tc>
        <w:tc>
          <w:tcPr>
            <w:tcW w:w="1076" w:type="dxa"/>
          </w:tcPr>
          <w:p w:rsidRPr="007E2C2D" w:rsidR="004A39D5" w:rsidP="004A39D5" w:rsidRDefault="004A39D5" w14:paraId="62A99B32" w14:textId="77777777">
            <w:pPr>
              <w:jc w:val="center"/>
              <w:rPr>
                <w:rFonts w:ascii="Calibri" w:hAnsi="Calibri" w:cs="Calibri"/>
                <w:sz w:val="22"/>
                <w:szCs w:val="22"/>
              </w:rPr>
            </w:pPr>
            <w:r w:rsidRPr="007E2C2D">
              <w:rPr>
                <w:rFonts w:ascii="Calibri" w:hAnsi="Calibri" w:cs="Calibri"/>
                <w:sz w:val="22"/>
                <w:szCs w:val="22"/>
              </w:rPr>
              <w:t>78,7</w:t>
            </w:r>
          </w:p>
        </w:tc>
        <w:tc>
          <w:tcPr>
            <w:tcW w:w="1075" w:type="dxa"/>
          </w:tcPr>
          <w:p w:rsidRPr="007E2C2D" w:rsidR="004A39D5" w:rsidP="004A39D5" w:rsidRDefault="004A39D5" w14:paraId="1FB3AA01" w14:textId="77777777">
            <w:pPr>
              <w:jc w:val="center"/>
              <w:rPr>
                <w:rFonts w:ascii="Calibri" w:hAnsi="Calibri" w:cs="Calibri"/>
                <w:sz w:val="22"/>
                <w:szCs w:val="22"/>
              </w:rPr>
            </w:pPr>
            <w:r w:rsidRPr="007E2C2D">
              <w:rPr>
                <w:rFonts w:ascii="Calibri" w:hAnsi="Calibri" w:cs="Calibri"/>
                <w:sz w:val="22"/>
                <w:szCs w:val="22"/>
              </w:rPr>
              <w:t>77,2</w:t>
            </w:r>
          </w:p>
        </w:tc>
        <w:tc>
          <w:tcPr>
            <w:tcW w:w="1076" w:type="dxa"/>
          </w:tcPr>
          <w:p w:rsidRPr="007E2C2D" w:rsidR="004A39D5" w:rsidP="004A39D5" w:rsidRDefault="004A39D5" w14:paraId="4A8D9DDD" w14:textId="77777777">
            <w:pPr>
              <w:jc w:val="center"/>
              <w:rPr>
                <w:rFonts w:ascii="Calibri" w:hAnsi="Calibri" w:cs="Calibri"/>
                <w:sz w:val="22"/>
                <w:szCs w:val="22"/>
              </w:rPr>
            </w:pPr>
            <w:r w:rsidRPr="007E2C2D">
              <w:rPr>
                <w:rFonts w:ascii="Calibri" w:hAnsi="Calibri" w:cs="Calibri"/>
                <w:sz w:val="22"/>
                <w:szCs w:val="22"/>
              </w:rPr>
              <w:t>75,6</w:t>
            </w:r>
          </w:p>
        </w:tc>
        <w:tc>
          <w:tcPr>
            <w:tcW w:w="895" w:type="dxa"/>
          </w:tcPr>
          <w:p w:rsidRPr="007E2C2D" w:rsidR="004A39D5" w:rsidP="004A39D5" w:rsidRDefault="004A39D5" w14:paraId="35EDF549" w14:textId="77777777">
            <w:pPr>
              <w:jc w:val="center"/>
              <w:rPr>
                <w:rFonts w:ascii="Calibri" w:hAnsi="Calibri" w:cs="Calibri"/>
                <w:sz w:val="22"/>
                <w:szCs w:val="22"/>
              </w:rPr>
            </w:pPr>
            <w:r w:rsidRPr="007E2C2D">
              <w:rPr>
                <w:rFonts w:ascii="Calibri" w:hAnsi="Calibri" w:cs="Calibri"/>
                <w:sz w:val="22"/>
                <w:szCs w:val="22"/>
              </w:rPr>
              <w:t>76,7</w:t>
            </w:r>
          </w:p>
        </w:tc>
      </w:tr>
      <w:tr w:rsidRPr="007E2C2D" w:rsidR="004A39D5" w:rsidTr="00916764" w14:paraId="6476A5A4" w14:textId="77777777">
        <w:tc>
          <w:tcPr>
            <w:tcW w:w="1165" w:type="dxa"/>
          </w:tcPr>
          <w:p w:rsidRPr="007E2C2D" w:rsidR="004A39D5" w:rsidP="004A39D5" w:rsidRDefault="004A39D5" w14:paraId="4BF2B446" w14:textId="77777777">
            <w:pPr>
              <w:rPr>
                <w:rFonts w:ascii="Calibri" w:hAnsi="Calibri" w:cs="Calibri"/>
                <w:sz w:val="22"/>
                <w:szCs w:val="22"/>
              </w:rPr>
            </w:pPr>
            <w:proofErr w:type="spellStart"/>
            <w:r w:rsidRPr="007E2C2D">
              <w:rPr>
                <w:rFonts w:ascii="Calibri" w:hAnsi="Calibri" w:cs="Calibri"/>
                <w:sz w:val="22"/>
                <w:szCs w:val="22"/>
              </w:rPr>
              <w:t>Varkens</w:t>
            </w:r>
            <w:proofErr w:type="spellEnd"/>
          </w:p>
        </w:tc>
        <w:tc>
          <w:tcPr>
            <w:tcW w:w="1156" w:type="dxa"/>
          </w:tcPr>
          <w:p w:rsidRPr="007E2C2D" w:rsidR="004A39D5" w:rsidP="004A39D5" w:rsidRDefault="004A39D5" w14:paraId="38FAC130" w14:textId="77777777">
            <w:pPr>
              <w:jc w:val="center"/>
              <w:rPr>
                <w:rFonts w:ascii="Calibri" w:hAnsi="Calibri" w:cs="Calibri"/>
                <w:sz w:val="22"/>
                <w:szCs w:val="22"/>
              </w:rPr>
            </w:pPr>
            <w:r w:rsidRPr="007E2C2D">
              <w:rPr>
                <w:rFonts w:ascii="Calibri" w:hAnsi="Calibri" w:cs="Calibri"/>
                <w:sz w:val="22"/>
                <w:szCs w:val="22"/>
              </w:rPr>
              <w:t>39,7</w:t>
            </w:r>
          </w:p>
        </w:tc>
        <w:tc>
          <w:tcPr>
            <w:tcW w:w="1076" w:type="dxa"/>
          </w:tcPr>
          <w:p w:rsidRPr="007E2C2D" w:rsidR="004A39D5" w:rsidP="004A39D5" w:rsidRDefault="004A39D5" w14:paraId="06D22D86" w14:textId="77777777">
            <w:pPr>
              <w:jc w:val="center"/>
              <w:rPr>
                <w:rFonts w:ascii="Calibri" w:hAnsi="Calibri" w:cs="Calibri"/>
                <w:sz w:val="22"/>
                <w:szCs w:val="22"/>
              </w:rPr>
            </w:pPr>
            <w:r w:rsidRPr="007E2C2D">
              <w:rPr>
                <w:rFonts w:ascii="Calibri" w:hAnsi="Calibri" w:cs="Calibri"/>
                <w:sz w:val="22"/>
                <w:szCs w:val="22"/>
              </w:rPr>
              <w:t>37,6</w:t>
            </w:r>
          </w:p>
        </w:tc>
        <w:tc>
          <w:tcPr>
            <w:tcW w:w="1075" w:type="dxa"/>
          </w:tcPr>
          <w:p w:rsidRPr="007E2C2D" w:rsidR="004A39D5" w:rsidP="004A39D5" w:rsidRDefault="004A39D5" w14:paraId="48293469" w14:textId="77777777">
            <w:pPr>
              <w:jc w:val="center"/>
              <w:rPr>
                <w:rFonts w:ascii="Calibri" w:hAnsi="Calibri" w:cs="Calibri"/>
                <w:sz w:val="22"/>
                <w:szCs w:val="22"/>
              </w:rPr>
            </w:pPr>
            <w:r w:rsidRPr="007E2C2D">
              <w:rPr>
                <w:rFonts w:ascii="Calibri" w:hAnsi="Calibri" w:cs="Calibri"/>
                <w:sz w:val="22"/>
                <w:szCs w:val="22"/>
              </w:rPr>
              <w:t>34,4</w:t>
            </w:r>
          </w:p>
        </w:tc>
        <w:tc>
          <w:tcPr>
            <w:tcW w:w="1076" w:type="dxa"/>
          </w:tcPr>
          <w:p w:rsidRPr="007E2C2D" w:rsidR="004A39D5" w:rsidP="004A39D5" w:rsidRDefault="004A39D5" w14:paraId="6FCC8BF7" w14:textId="77777777">
            <w:pPr>
              <w:jc w:val="center"/>
              <w:rPr>
                <w:rFonts w:ascii="Calibri" w:hAnsi="Calibri" w:cs="Calibri"/>
                <w:sz w:val="22"/>
                <w:szCs w:val="22"/>
              </w:rPr>
            </w:pPr>
            <w:r w:rsidRPr="007E2C2D">
              <w:rPr>
                <w:rFonts w:ascii="Calibri" w:hAnsi="Calibri" w:cs="Calibri"/>
                <w:sz w:val="22"/>
                <w:szCs w:val="22"/>
              </w:rPr>
              <w:t>32,8</w:t>
            </w:r>
          </w:p>
        </w:tc>
        <w:tc>
          <w:tcPr>
            <w:tcW w:w="895" w:type="dxa"/>
          </w:tcPr>
          <w:p w:rsidRPr="007E2C2D" w:rsidR="004A39D5" w:rsidP="004A39D5" w:rsidRDefault="004A39D5" w14:paraId="15226B2F" w14:textId="77777777">
            <w:pPr>
              <w:jc w:val="center"/>
              <w:rPr>
                <w:rFonts w:ascii="Calibri" w:hAnsi="Calibri" w:cs="Calibri"/>
                <w:sz w:val="22"/>
                <w:szCs w:val="22"/>
              </w:rPr>
            </w:pPr>
            <w:r w:rsidRPr="007E2C2D">
              <w:rPr>
                <w:rFonts w:ascii="Calibri" w:hAnsi="Calibri" w:cs="Calibri"/>
                <w:sz w:val="22"/>
                <w:szCs w:val="22"/>
              </w:rPr>
              <w:t>32,3</w:t>
            </w:r>
          </w:p>
        </w:tc>
      </w:tr>
      <w:tr w:rsidRPr="007E2C2D" w:rsidR="004A39D5" w:rsidTr="00916764" w14:paraId="386690AB" w14:textId="77777777">
        <w:tc>
          <w:tcPr>
            <w:tcW w:w="1165" w:type="dxa"/>
          </w:tcPr>
          <w:p w:rsidRPr="007E2C2D" w:rsidR="004A39D5" w:rsidP="004A39D5" w:rsidRDefault="004A39D5" w14:paraId="36BD6DEE" w14:textId="77777777">
            <w:pPr>
              <w:rPr>
                <w:rFonts w:ascii="Calibri" w:hAnsi="Calibri" w:cs="Calibri"/>
                <w:sz w:val="22"/>
                <w:szCs w:val="22"/>
              </w:rPr>
            </w:pPr>
            <w:proofErr w:type="spellStart"/>
            <w:r w:rsidRPr="007E2C2D">
              <w:rPr>
                <w:rFonts w:ascii="Calibri" w:hAnsi="Calibri" w:cs="Calibri"/>
                <w:sz w:val="22"/>
                <w:szCs w:val="22"/>
              </w:rPr>
              <w:t>Pluimvee</w:t>
            </w:r>
            <w:proofErr w:type="spellEnd"/>
          </w:p>
        </w:tc>
        <w:tc>
          <w:tcPr>
            <w:tcW w:w="1156" w:type="dxa"/>
          </w:tcPr>
          <w:p w:rsidRPr="007E2C2D" w:rsidR="004A39D5" w:rsidP="004A39D5" w:rsidRDefault="004A39D5" w14:paraId="1C2F05C6" w14:textId="77777777">
            <w:pPr>
              <w:jc w:val="center"/>
              <w:rPr>
                <w:rFonts w:ascii="Calibri" w:hAnsi="Calibri" w:cs="Calibri"/>
                <w:sz w:val="22"/>
                <w:szCs w:val="22"/>
              </w:rPr>
            </w:pPr>
            <w:r w:rsidRPr="007E2C2D">
              <w:rPr>
                <w:rFonts w:ascii="Calibri" w:hAnsi="Calibri" w:cs="Calibri"/>
                <w:sz w:val="22"/>
                <w:szCs w:val="22"/>
              </w:rPr>
              <w:t>27,4</w:t>
            </w:r>
          </w:p>
        </w:tc>
        <w:tc>
          <w:tcPr>
            <w:tcW w:w="1076" w:type="dxa"/>
          </w:tcPr>
          <w:p w:rsidRPr="007E2C2D" w:rsidR="004A39D5" w:rsidP="004A39D5" w:rsidRDefault="004A39D5" w14:paraId="52FD4D41" w14:textId="77777777">
            <w:pPr>
              <w:jc w:val="center"/>
              <w:rPr>
                <w:rFonts w:ascii="Calibri" w:hAnsi="Calibri" w:cs="Calibri"/>
                <w:sz w:val="22"/>
                <w:szCs w:val="22"/>
              </w:rPr>
            </w:pPr>
            <w:r w:rsidRPr="007E2C2D">
              <w:rPr>
                <w:rFonts w:ascii="Calibri" w:hAnsi="Calibri" w:cs="Calibri"/>
                <w:sz w:val="22"/>
                <w:szCs w:val="22"/>
              </w:rPr>
              <w:t>25,8</w:t>
            </w:r>
          </w:p>
        </w:tc>
        <w:tc>
          <w:tcPr>
            <w:tcW w:w="1075" w:type="dxa"/>
          </w:tcPr>
          <w:p w:rsidRPr="007E2C2D" w:rsidR="004A39D5" w:rsidP="004A39D5" w:rsidRDefault="004A39D5" w14:paraId="5A8985A9" w14:textId="77777777">
            <w:pPr>
              <w:jc w:val="center"/>
              <w:rPr>
                <w:rFonts w:ascii="Calibri" w:hAnsi="Calibri" w:cs="Calibri"/>
                <w:sz w:val="22"/>
                <w:szCs w:val="22"/>
              </w:rPr>
            </w:pPr>
            <w:r w:rsidRPr="007E2C2D">
              <w:rPr>
                <w:rFonts w:ascii="Calibri" w:hAnsi="Calibri" w:cs="Calibri"/>
                <w:sz w:val="22"/>
                <w:szCs w:val="22"/>
              </w:rPr>
              <w:t>22,5</w:t>
            </w:r>
          </w:p>
        </w:tc>
        <w:tc>
          <w:tcPr>
            <w:tcW w:w="1076" w:type="dxa"/>
          </w:tcPr>
          <w:p w:rsidRPr="007E2C2D" w:rsidR="004A39D5" w:rsidP="004A39D5" w:rsidRDefault="004A39D5" w14:paraId="68D9966F" w14:textId="77777777">
            <w:pPr>
              <w:jc w:val="center"/>
              <w:rPr>
                <w:rFonts w:ascii="Calibri" w:hAnsi="Calibri" w:cs="Calibri"/>
                <w:sz w:val="22"/>
                <w:szCs w:val="22"/>
              </w:rPr>
            </w:pPr>
            <w:r w:rsidRPr="007E2C2D">
              <w:rPr>
                <w:rFonts w:ascii="Calibri" w:hAnsi="Calibri" w:cs="Calibri"/>
                <w:sz w:val="22"/>
                <w:szCs w:val="22"/>
              </w:rPr>
              <w:t>23,0</w:t>
            </w:r>
          </w:p>
        </w:tc>
        <w:tc>
          <w:tcPr>
            <w:tcW w:w="895" w:type="dxa"/>
          </w:tcPr>
          <w:p w:rsidRPr="007E2C2D" w:rsidR="004A39D5" w:rsidP="004A39D5" w:rsidRDefault="004A39D5" w14:paraId="7E6D0BB1" w14:textId="77777777">
            <w:pPr>
              <w:jc w:val="center"/>
              <w:rPr>
                <w:rFonts w:ascii="Calibri" w:hAnsi="Calibri" w:cs="Calibri"/>
                <w:sz w:val="22"/>
                <w:szCs w:val="22"/>
              </w:rPr>
            </w:pPr>
            <w:r w:rsidRPr="007E2C2D">
              <w:rPr>
                <w:rFonts w:ascii="Calibri" w:hAnsi="Calibri" w:cs="Calibri"/>
                <w:sz w:val="22"/>
                <w:szCs w:val="22"/>
              </w:rPr>
              <w:t>20,8</w:t>
            </w:r>
          </w:p>
        </w:tc>
      </w:tr>
      <w:tr w:rsidRPr="007E2C2D" w:rsidR="004A39D5" w:rsidTr="00916764" w14:paraId="372B9588" w14:textId="77777777">
        <w:tc>
          <w:tcPr>
            <w:tcW w:w="1165" w:type="dxa"/>
          </w:tcPr>
          <w:p w:rsidRPr="007E2C2D" w:rsidR="004A39D5" w:rsidP="004A39D5" w:rsidRDefault="004A39D5" w14:paraId="51C8C444" w14:textId="77777777">
            <w:pPr>
              <w:rPr>
                <w:rFonts w:ascii="Calibri" w:hAnsi="Calibri" w:cs="Calibri"/>
                <w:sz w:val="22"/>
                <w:szCs w:val="22"/>
              </w:rPr>
            </w:pPr>
            <w:proofErr w:type="spellStart"/>
            <w:r w:rsidRPr="007E2C2D">
              <w:rPr>
                <w:rFonts w:ascii="Calibri" w:hAnsi="Calibri" w:cs="Calibri"/>
                <w:sz w:val="22"/>
                <w:szCs w:val="22"/>
              </w:rPr>
              <w:t>Overig</w:t>
            </w:r>
            <w:proofErr w:type="spellEnd"/>
          </w:p>
        </w:tc>
        <w:tc>
          <w:tcPr>
            <w:tcW w:w="1156" w:type="dxa"/>
          </w:tcPr>
          <w:p w:rsidRPr="007E2C2D" w:rsidR="004A39D5" w:rsidP="004A39D5" w:rsidRDefault="004A39D5" w14:paraId="1E1E3DDF" w14:textId="77777777">
            <w:pPr>
              <w:jc w:val="center"/>
              <w:rPr>
                <w:rFonts w:ascii="Calibri" w:hAnsi="Calibri" w:cs="Calibri"/>
                <w:sz w:val="22"/>
                <w:szCs w:val="22"/>
              </w:rPr>
            </w:pPr>
            <w:r w:rsidRPr="007E2C2D">
              <w:rPr>
                <w:rFonts w:ascii="Calibri" w:hAnsi="Calibri" w:cs="Calibri"/>
                <w:sz w:val="22"/>
                <w:szCs w:val="22"/>
              </w:rPr>
              <w:t>20,9</w:t>
            </w:r>
          </w:p>
        </w:tc>
        <w:tc>
          <w:tcPr>
            <w:tcW w:w="1076" w:type="dxa"/>
          </w:tcPr>
          <w:p w:rsidRPr="007E2C2D" w:rsidR="004A39D5" w:rsidP="004A39D5" w:rsidRDefault="004A39D5" w14:paraId="09384D56" w14:textId="77777777">
            <w:pPr>
              <w:jc w:val="center"/>
              <w:rPr>
                <w:rFonts w:ascii="Calibri" w:hAnsi="Calibri" w:cs="Calibri"/>
                <w:sz w:val="22"/>
                <w:szCs w:val="22"/>
              </w:rPr>
            </w:pPr>
            <w:r w:rsidRPr="007E2C2D">
              <w:rPr>
                <w:rFonts w:ascii="Calibri" w:hAnsi="Calibri" w:cs="Calibri"/>
                <w:sz w:val="22"/>
                <w:szCs w:val="22"/>
              </w:rPr>
              <w:t>19,7</w:t>
            </w:r>
          </w:p>
        </w:tc>
        <w:tc>
          <w:tcPr>
            <w:tcW w:w="1075" w:type="dxa"/>
          </w:tcPr>
          <w:p w:rsidRPr="007E2C2D" w:rsidR="004A39D5" w:rsidP="004A39D5" w:rsidRDefault="004A39D5" w14:paraId="4FFB8DFE" w14:textId="77777777">
            <w:pPr>
              <w:jc w:val="center"/>
              <w:rPr>
                <w:rFonts w:ascii="Calibri" w:hAnsi="Calibri" w:cs="Calibri"/>
                <w:sz w:val="22"/>
                <w:szCs w:val="22"/>
              </w:rPr>
            </w:pPr>
            <w:r w:rsidRPr="007E2C2D">
              <w:rPr>
                <w:rFonts w:ascii="Calibri" w:hAnsi="Calibri" w:cs="Calibri"/>
                <w:sz w:val="22"/>
                <w:szCs w:val="22"/>
              </w:rPr>
              <w:t>16,2</w:t>
            </w:r>
          </w:p>
        </w:tc>
        <w:tc>
          <w:tcPr>
            <w:tcW w:w="1076" w:type="dxa"/>
          </w:tcPr>
          <w:p w:rsidRPr="007E2C2D" w:rsidR="004A39D5" w:rsidP="004A39D5" w:rsidRDefault="004A39D5" w14:paraId="00833A7F" w14:textId="77777777">
            <w:pPr>
              <w:jc w:val="center"/>
              <w:rPr>
                <w:rFonts w:ascii="Calibri" w:hAnsi="Calibri" w:cs="Calibri"/>
                <w:sz w:val="22"/>
                <w:szCs w:val="22"/>
              </w:rPr>
            </w:pPr>
            <w:r w:rsidRPr="007E2C2D">
              <w:rPr>
                <w:rFonts w:ascii="Calibri" w:hAnsi="Calibri" w:cs="Calibri"/>
                <w:sz w:val="22"/>
                <w:szCs w:val="22"/>
              </w:rPr>
              <w:t>16,1</w:t>
            </w:r>
          </w:p>
        </w:tc>
        <w:tc>
          <w:tcPr>
            <w:tcW w:w="895" w:type="dxa"/>
          </w:tcPr>
          <w:p w:rsidRPr="007E2C2D" w:rsidR="004A39D5" w:rsidP="004A39D5" w:rsidRDefault="004A39D5" w14:paraId="4567B8DB" w14:textId="77777777">
            <w:pPr>
              <w:jc w:val="center"/>
              <w:rPr>
                <w:rFonts w:ascii="Calibri" w:hAnsi="Calibri" w:cs="Calibri"/>
                <w:sz w:val="22"/>
                <w:szCs w:val="22"/>
              </w:rPr>
            </w:pPr>
            <w:r w:rsidRPr="007E2C2D">
              <w:rPr>
                <w:rFonts w:ascii="Calibri" w:hAnsi="Calibri" w:cs="Calibri"/>
                <w:sz w:val="22"/>
                <w:szCs w:val="22"/>
              </w:rPr>
              <w:t>17</w:t>
            </w:r>
          </w:p>
        </w:tc>
      </w:tr>
      <w:tr w:rsidRPr="007E2C2D" w:rsidR="004A39D5" w:rsidTr="00916764" w14:paraId="5B46BDCC" w14:textId="77777777">
        <w:tc>
          <w:tcPr>
            <w:tcW w:w="1165" w:type="dxa"/>
          </w:tcPr>
          <w:p w:rsidRPr="007E2C2D" w:rsidR="004A39D5" w:rsidP="004A39D5" w:rsidRDefault="004A39D5" w14:paraId="1E145DE5" w14:textId="77777777">
            <w:pPr>
              <w:rPr>
                <w:rFonts w:ascii="Calibri" w:hAnsi="Calibri" w:cs="Calibri"/>
                <w:sz w:val="22"/>
                <w:szCs w:val="22"/>
              </w:rPr>
            </w:pPr>
            <w:proofErr w:type="spellStart"/>
            <w:r w:rsidRPr="007E2C2D">
              <w:rPr>
                <w:rFonts w:ascii="Calibri" w:hAnsi="Calibri" w:cs="Calibri"/>
                <w:sz w:val="22"/>
                <w:szCs w:val="22"/>
              </w:rPr>
              <w:t>Totaal</w:t>
            </w:r>
            <w:proofErr w:type="spellEnd"/>
          </w:p>
        </w:tc>
        <w:tc>
          <w:tcPr>
            <w:tcW w:w="1156" w:type="dxa"/>
          </w:tcPr>
          <w:p w:rsidRPr="007E2C2D" w:rsidR="004A39D5" w:rsidP="004A39D5" w:rsidRDefault="004A39D5" w14:paraId="0E62EBB7" w14:textId="77777777">
            <w:pPr>
              <w:jc w:val="center"/>
              <w:rPr>
                <w:rFonts w:ascii="Calibri" w:hAnsi="Calibri" w:cs="Calibri"/>
                <w:sz w:val="22"/>
                <w:szCs w:val="22"/>
              </w:rPr>
            </w:pPr>
            <w:r w:rsidRPr="007E2C2D">
              <w:rPr>
                <w:rFonts w:ascii="Calibri" w:hAnsi="Calibri" w:cs="Calibri"/>
                <w:sz w:val="22"/>
                <w:szCs w:val="22"/>
              </w:rPr>
              <w:t>172,9</w:t>
            </w:r>
          </w:p>
        </w:tc>
        <w:tc>
          <w:tcPr>
            <w:tcW w:w="1076" w:type="dxa"/>
          </w:tcPr>
          <w:p w:rsidRPr="007E2C2D" w:rsidR="004A39D5" w:rsidP="004A39D5" w:rsidRDefault="004A39D5" w14:paraId="03F996F0" w14:textId="77777777">
            <w:pPr>
              <w:jc w:val="center"/>
              <w:rPr>
                <w:rFonts w:ascii="Calibri" w:hAnsi="Calibri" w:cs="Calibri"/>
                <w:sz w:val="22"/>
                <w:szCs w:val="22"/>
              </w:rPr>
            </w:pPr>
            <w:r w:rsidRPr="007E2C2D">
              <w:rPr>
                <w:rFonts w:ascii="Calibri" w:hAnsi="Calibri" w:cs="Calibri"/>
                <w:sz w:val="22"/>
                <w:szCs w:val="22"/>
              </w:rPr>
              <w:t>161,8</w:t>
            </w:r>
          </w:p>
        </w:tc>
        <w:tc>
          <w:tcPr>
            <w:tcW w:w="1075" w:type="dxa"/>
          </w:tcPr>
          <w:p w:rsidRPr="007E2C2D" w:rsidR="004A39D5" w:rsidP="004A39D5" w:rsidRDefault="004A39D5" w14:paraId="1920254B" w14:textId="77777777">
            <w:pPr>
              <w:jc w:val="center"/>
              <w:rPr>
                <w:rFonts w:ascii="Calibri" w:hAnsi="Calibri" w:cs="Calibri"/>
                <w:sz w:val="22"/>
                <w:szCs w:val="22"/>
              </w:rPr>
            </w:pPr>
            <w:r w:rsidRPr="007E2C2D">
              <w:rPr>
                <w:rFonts w:ascii="Calibri" w:hAnsi="Calibri" w:cs="Calibri"/>
                <w:sz w:val="22"/>
                <w:szCs w:val="22"/>
              </w:rPr>
              <w:t>150,4</w:t>
            </w:r>
          </w:p>
        </w:tc>
        <w:tc>
          <w:tcPr>
            <w:tcW w:w="1076" w:type="dxa"/>
          </w:tcPr>
          <w:p w:rsidRPr="007E2C2D" w:rsidR="004A39D5" w:rsidP="004A39D5" w:rsidRDefault="004A39D5" w14:paraId="01437941" w14:textId="77777777">
            <w:pPr>
              <w:jc w:val="center"/>
              <w:rPr>
                <w:rFonts w:ascii="Calibri" w:hAnsi="Calibri" w:cs="Calibri"/>
                <w:sz w:val="22"/>
                <w:szCs w:val="22"/>
              </w:rPr>
            </w:pPr>
            <w:r w:rsidRPr="007E2C2D">
              <w:rPr>
                <w:rFonts w:ascii="Calibri" w:hAnsi="Calibri" w:cs="Calibri"/>
                <w:sz w:val="22"/>
                <w:szCs w:val="22"/>
              </w:rPr>
              <w:t>147,5</w:t>
            </w:r>
          </w:p>
        </w:tc>
        <w:tc>
          <w:tcPr>
            <w:tcW w:w="895" w:type="dxa"/>
          </w:tcPr>
          <w:p w:rsidRPr="007E2C2D" w:rsidR="004A39D5" w:rsidP="004A39D5" w:rsidRDefault="004A39D5" w14:paraId="148F5F46" w14:textId="77777777">
            <w:pPr>
              <w:jc w:val="center"/>
              <w:rPr>
                <w:rFonts w:ascii="Calibri" w:hAnsi="Calibri" w:cs="Calibri"/>
                <w:sz w:val="22"/>
                <w:szCs w:val="22"/>
              </w:rPr>
            </w:pPr>
            <w:r w:rsidRPr="007E2C2D">
              <w:rPr>
                <w:rFonts w:ascii="Calibri" w:hAnsi="Calibri" w:cs="Calibri"/>
                <w:sz w:val="22"/>
                <w:szCs w:val="22"/>
              </w:rPr>
              <w:t>146,7</w:t>
            </w:r>
          </w:p>
        </w:tc>
      </w:tr>
    </w:tbl>
    <w:p w:rsidRPr="007E2C2D" w:rsidR="004A39D5" w:rsidP="004A39D5" w:rsidRDefault="004A39D5" w14:paraId="43EC1762" w14:textId="77777777">
      <w:pPr>
        <w:spacing w:after="0"/>
        <w:rPr>
          <w:rFonts w:ascii="Calibri" w:hAnsi="Calibri" w:cs="Calibri"/>
        </w:rPr>
      </w:pPr>
    </w:p>
    <w:p w:rsidRPr="007E2C2D" w:rsidR="004A39D5" w:rsidP="004A39D5" w:rsidRDefault="004A39D5" w14:paraId="5349EBB5" w14:textId="77777777">
      <w:pPr>
        <w:spacing w:after="0"/>
        <w:rPr>
          <w:rFonts w:ascii="Calibri" w:hAnsi="Calibri" w:cs="Calibri"/>
          <w:i/>
          <w:iCs/>
        </w:rPr>
      </w:pPr>
      <w:r w:rsidRPr="007E2C2D">
        <w:rPr>
          <w:rFonts w:ascii="Calibri" w:hAnsi="Calibri" w:cs="Calibri"/>
          <w:i/>
          <w:iCs/>
        </w:rPr>
        <w:t>Derogatie deelname</w:t>
      </w:r>
    </w:p>
    <w:p w:rsidRPr="007E2C2D" w:rsidR="004A39D5" w:rsidP="004A39D5" w:rsidRDefault="004A39D5" w14:paraId="55E4682D" w14:textId="77777777">
      <w:pPr>
        <w:spacing w:after="0"/>
        <w:rPr>
          <w:rFonts w:ascii="Calibri" w:hAnsi="Calibri" w:cs="Calibri"/>
        </w:rPr>
      </w:pPr>
      <w:r w:rsidRPr="007E2C2D">
        <w:rPr>
          <w:rFonts w:ascii="Calibri" w:hAnsi="Calibri" w:cs="Calibri"/>
        </w:rPr>
        <w:t xml:space="preserve">In 2024 nam het aantal aanmeldingen voor een derogatievergunning verder af met 2,4% ten opzichte van 2023. Opvallend is dat het aantal hectares dat onder derogatie valt is toegenomen, evenals het aantal hectares grasland. Het percentage grasland op derogatiebedrijven in 2024 steeg met 2% ten opzichte van voorgaande jaren (naar 90%). In de Rapportage Nederlands mestbeleid 2024 wordt ook verslag gedaan over de resultaten van controles op bedrijven met een derogatievergunning. De toezichtintensiteit in het jaar 2024 is toegenomen naar 4%. Het handhavingspercentage is in 2024 toegenomen tot 22%. </w:t>
      </w:r>
    </w:p>
    <w:p w:rsidRPr="007E2C2D" w:rsidR="004A39D5" w:rsidP="004A39D5" w:rsidRDefault="004A39D5" w14:paraId="367D75FE" w14:textId="77777777">
      <w:pPr>
        <w:spacing w:after="0"/>
        <w:rPr>
          <w:rFonts w:ascii="Calibri" w:hAnsi="Calibri" w:cs="Calibri"/>
        </w:rPr>
      </w:pPr>
    </w:p>
    <w:p w:rsidRPr="007E2C2D" w:rsidR="004A39D5" w:rsidP="004A39D5" w:rsidRDefault="004A39D5" w14:paraId="06245D7B" w14:textId="77777777">
      <w:pPr>
        <w:spacing w:after="0"/>
        <w:rPr>
          <w:rFonts w:ascii="Calibri" w:hAnsi="Calibri" w:cs="Calibri"/>
          <w:i/>
          <w:iCs/>
        </w:rPr>
      </w:pPr>
      <w:r w:rsidRPr="007E2C2D">
        <w:rPr>
          <w:rFonts w:ascii="Calibri" w:hAnsi="Calibri" w:cs="Calibri"/>
          <w:i/>
          <w:iCs/>
        </w:rPr>
        <w:t>Versterkte Handhavingsstrategie Mest (VHS Mest)</w:t>
      </w:r>
    </w:p>
    <w:p w:rsidRPr="007E2C2D" w:rsidR="004A39D5" w:rsidP="004A39D5" w:rsidRDefault="004A39D5" w14:paraId="3C22E0BF" w14:textId="77777777">
      <w:pPr>
        <w:spacing w:after="0"/>
        <w:rPr>
          <w:rFonts w:ascii="Calibri" w:hAnsi="Calibri" w:eastAsia="Calibri" w:cs="Calibri"/>
        </w:rPr>
      </w:pPr>
      <w:r w:rsidRPr="007E2C2D">
        <w:rPr>
          <w:rFonts w:ascii="Calibri" w:hAnsi="Calibri" w:eastAsia="Calibri" w:cs="Calibri"/>
        </w:rPr>
        <w:t>Met de Versterkte Handhavingsstrategie (VHS) Mest wordt controle en handhaving risicogericht ingezet om de naleving te vergroten. In het jaar 2024 verliep de voortgang van de implementatie van de VHS Mest goed in de drie geïdentificeerde risicogebieden – de Peel, de Gelderse Vallei en Twente – en op de meest risicovolle schakels in de mestketen – intermediaire ondernemingen en co-</w:t>
      </w:r>
      <w:proofErr w:type="spellStart"/>
      <w:r w:rsidRPr="007E2C2D">
        <w:rPr>
          <w:rFonts w:ascii="Calibri" w:hAnsi="Calibri" w:eastAsia="Calibri" w:cs="Calibri"/>
        </w:rPr>
        <w:t>vergisters</w:t>
      </w:r>
      <w:proofErr w:type="spellEnd"/>
      <w:r w:rsidRPr="007E2C2D">
        <w:rPr>
          <w:rFonts w:ascii="Calibri" w:hAnsi="Calibri" w:eastAsia="Calibri" w:cs="Calibri"/>
        </w:rPr>
        <w:t>. Voor de drie regio’s zijn in 2024 de afspraken van voorgaande jaren voortgezet. De NVWA kreeg in 2024 ook meer meldingen voor het uitvoeren van inspecties van de gebiedsgerichte handhaving (GGH) partners. Dit was bijna viermaal zoveel als in 2023. Dit resultaat volgt mede uit de goede samenwerking en inzet van de GGH. De analyse voor uitbreiding van gebiedsgerichte handhaving naar alle risicogebieden is in 2024 gestart en de besluitvorming over deze uitbreiding zal naar verwachting in de zomer van 2025 worden afgerond.</w:t>
      </w:r>
    </w:p>
    <w:p w:rsidRPr="007E2C2D" w:rsidR="004A39D5" w:rsidP="004A39D5" w:rsidRDefault="004A39D5" w14:paraId="2114C78B" w14:textId="77777777">
      <w:pPr>
        <w:spacing w:after="0"/>
        <w:rPr>
          <w:rFonts w:ascii="Calibri" w:hAnsi="Calibri" w:eastAsia="Calibri" w:cs="Calibri"/>
        </w:rPr>
      </w:pPr>
    </w:p>
    <w:p w:rsidRPr="007E2C2D" w:rsidR="004A39D5" w:rsidP="004A39D5" w:rsidRDefault="004A39D5" w14:paraId="3537F644" w14:textId="77777777">
      <w:pPr>
        <w:spacing w:after="0"/>
        <w:rPr>
          <w:rFonts w:ascii="Calibri" w:hAnsi="Calibri" w:eastAsia="Calibri" w:cs="Calibri"/>
        </w:rPr>
      </w:pPr>
      <w:r w:rsidRPr="007E2C2D">
        <w:rPr>
          <w:rFonts w:ascii="Calibri" w:hAnsi="Calibri" w:eastAsia="Calibri" w:cs="Calibri"/>
        </w:rPr>
        <w:t xml:space="preserve">Op 1 januari 2023 is het </w:t>
      </w:r>
      <w:proofErr w:type="spellStart"/>
      <w:r w:rsidRPr="007E2C2D">
        <w:rPr>
          <w:rFonts w:ascii="Calibri" w:hAnsi="Calibri" w:eastAsia="Calibri" w:cs="Calibri"/>
        </w:rPr>
        <w:t>realtime</w:t>
      </w:r>
      <w:proofErr w:type="spellEnd"/>
      <w:r w:rsidRPr="007E2C2D">
        <w:rPr>
          <w:rFonts w:ascii="Calibri" w:hAnsi="Calibri" w:eastAsia="Calibri" w:cs="Calibri"/>
        </w:rPr>
        <w:t xml:space="preserve"> Vervoersbewijs Dierlijke Mest (</w:t>
      </w:r>
      <w:proofErr w:type="spellStart"/>
      <w:r w:rsidRPr="007E2C2D">
        <w:rPr>
          <w:rFonts w:ascii="Calibri" w:hAnsi="Calibri" w:eastAsia="Calibri" w:cs="Calibri"/>
        </w:rPr>
        <w:t>rVDM</w:t>
      </w:r>
      <w:proofErr w:type="spellEnd"/>
      <w:r w:rsidRPr="007E2C2D">
        <w:rPr>
          <w:rFonts w:ascii="Calibri" w:hAnsi="Calibri" w:eastAsia="Calibri" w:cs="Calibri"/>
        </w:rPr>
        <w:t xml:space="preserve">), het </w:t>
      </w:r>
      <w:proofErr w:type="spellStart"/>
      <w:r w:rsidRPr="007E2C2D">
        <w:rPr>
          <w:rFonts w:ascii="Calibri" w:hAnsi="Calibri" w:eastAsia="Calibri" w:cs="Calibri"/>
        </w:rPr>
        <w:t>realtime</w:t>
      </w:r>
      <w:proofErr w:type="spellEnd"/>
      <w:r w:rsidRPr="007E2C2D">
        <w:rPr>
          <w:rFonts w:ascii="Calibri" w:hAnsi="Calibri" w:eastAsia="Calibri" w:cs="Calibri"/>
        </w:rPr>
        <w:t xml:space="preserve"> verantwoorden van mesttransporten definitief ingevoerd. Sinds 1 januari 2024 worden ook de mesttransporten voor export en import volgens het </w:t>
      </w:r>
      <w:proofErr w:type="spellStart"/>
      <w:r w:rsidRPr="007E2C2D">
        <w:rPr>
          <w:rFonts w:ascii="Calibri" w:hAnsi="Calibri" w:eastAsia="Calibri" w:cs="Calibri"/>
        </w:rPr>
        <w:t>rVDM</w:t>
      </w:r>
      <w:proofErr w:type="spellEnd"/>
      <w:r w:rsidRPr="007E2C2D">
        <w:rPr>
          <w:rFonts w:ascii="Calibri" w:hAnsi="Calibri" w:eastAsia="Calibri" w:cs="Calibri"/>
        </w:rPr>
        <w:t xml:space="preserve"> proces afgehandeld. Een volgende stap is om de planning van het nemen van mestmonsters door onafhankelijke monsternemers (verplicht bij vaste mest) te integreren binnen het </w:t>
      </w:r>
      <w:proofErr w:type="spellStart"/>
      <w:r w:rsidRPr="007E2C2D">
        <w:rPr>
          <w:rFonts w:ascii="Calibri" w:hAnsi="Calibri" w:eastAsia="Calibri" w:cs="Calibri"/>
        </w:rPr>
        <w:t>rVDM</w:t>
      </w:r>
      <w:proofErr w:type="spellEnd"/>
      <w:r w:rsidRPr="007E2C2D">
        <w:rPr>
          <w:rFonts w:ascii="Calibri" w:hAnsi="Calibri" w:eastAsia="Calibri" w:cs="Calibri"/>
        </w:rPr>
        <w:t xml:space="preserve">-systeem. Daarnaast lopen er acties om de </w:t>
      </w:r>
      <w:proofErr w:type="spellStart"/>
      <w:r w:rsidRPr="007E2C2D">
        <w:rPr>
          <w:rFonts w:ascii="Calibri" w:hAnsi="Calibri" w:eastAsia="Calibri" w:cs="Calibri"/>
        </w:rPr>
        <w:t>rVDM</w:t>
      </w:r>
      <w:proofErr w:type="spellEnd"/>
      <w:r w:rsidRPr="007E2C2D">
        <w:rPr>
          <w:rFonts w:ascii="Calibri" w:hAnsi="Calibri" w:eastAsia="Calibri" w:cs="Calibri"/>
        </w:rPr>
        <w:t xml:space="preserve"> gegevens over export en import ook meer te gaan delen met de buurlanden.</w:t>
      </w:r>
    </w:p>
    <w:p w:rsidRPr="007E2C2D" w:rsidR="004A39D5" w:rsidP="004A39D5" w:rsidRDefault="004A39D5" w14:paraId="3EEF4F37" w14:textId="77777777">
      <w:pPr>
        <w:spacing w:after="0"/>
        <w:rPr>
          <w:rFonts w:ascii="Calibri" w:hAnsi="Calibri" w:eastAsia="Calibri" w:cs="Calibri"/>
        </w:rPr>
      </w:pPr>
    </w:p>
    <w:p w:rsidRPr="007E2C2D" w:rsidR="004A39D5" w:rsidP="004A39D5" w:rsidRDefault="004A39D5" w14:paraId="1DB971F8" w14:textId="77777777">
      <w:pPr>
        <w:spacing w:after="0"/>
        <w:rPr>
          <w:rFonts w:ascii="Calibri" w:hAnsi="Calibri" w:eastAsia="Calibri" w:cs="Calibri"/>
        </w:rPr>
      </w:pPr>
      <w:r w:rsidRPr="007E2C2D">
        <w:rPr>
          <w:rFonts w:ascii="Calibri" w:hAnsi="Calibri" w:eastAsia="Calibri" w:cs="Calibri"/>
        </w:rPr>
        <w:lastRenderedPageBreak/>
        <w:t xml:space="preserve">Daarnaast blijft de inzet van de RVO en de NVWA op inspectie van intermediairs – geïdentificeerd als risicovolle schakel in de VHS – onverminderd hoog (in 2024 was de </w:t>
      </w:r>
      <w:proofErr w:type="spellStart"/>
      <w:r w:rsidRPr="007E2C2D">
        <w:rPr>
          <w:rFonts w:ascii="Calibri" w:hAnsi="Calibri" w:eastAsia="Calibri" w:cs="Calibri"/>
        </w:rPr>
        <w:t>toezichtsintensiteit</w:t>
      </w:r>
      <w:proofErr w:type="spellEnd"/>
      <w:r w:rsidRPr="007E2C2D">
        <w:rPr>
          <w:rFonts w:ascii="Calibri" w:hAnsi="Calibri" w:eastAsia="Calibri" w:cs="Calibri"/>
        </w:rPr>
        <w:t xml:space="preserve"> op intermediairs vanuit de NVWA 23%). Ook is voldaan aan de derogatievoorwaarde om minimaal 5% van alle derogatiebedrijven fysiek te controleren: in 2024 zijn in totaal 760 derogatiebedrijven geïnspecteerd. Verder </w:t>
      </w:r>
      <w:r w:rsidRPr="007E2C2D">
        <w:rPr>
          <w:rFonts w:ascii="Calibri" w:hAnsi="Calibri" w:cs="Calibri"/>
        </w:rPr>
        <w:t xml:space="preserve">is in 2024 6% van alle bedrijven met varkens gecontroleerd. </w:t>
      </w:r>
    </w:p>
    <w:bookmarkEnd w:id="0"/>
    <w:p w:rsidRPr="007E2C2D" w:rsidR="004A39D5" w:rsidP="004A39D5" w:rsidRDefault="004A39D5" w14:paraId="6E55F9DA" w14:textId="77777777">
      <w:pPr>
        <w:spacing w:after="0"/>
        <w:rPr>
          <w:rFonts w:ascii="Calibri" w:hAnsi="Calibri" w:cs="Calibri"/>
        </w:rPr>
      </w:pPr>
    </w:p>
    <w:p w:rsidR="004A39D5" w:rsidP="004A39D5" w:rsidRDefault="007E2C2D" w14:paraId="39EFFCA0" w14:textId="2985259F">
      <w:pPr>
        <w:spacing w:after="0"/>
        <w:rPr>
          <w:rFonts w:ascii="Calibri" w:hAnsi="Calibri" w:cs="Calibri"/>
        </w:rPr>
      </w:pPr>
      <w:r>
        <w:rPr>
          <w:rFonts w:ascii="Calibri" w:hAnsi="Calibri" w:cs="Calibri"/>
        </w:rPr>
        <w:t>De m</w:t>
      </w:r>
      <w:r w:rsidRPr="007E2C2D" w:rsidR="004A39D5">
        <w:rPr>
          <w:rFonts w:ascii="Calibri" w:hAnsi="Calibri" w:cs="Calibri"/>
        </w:rPr>
        <w:t>inister van Landbouw, Visserij, Voedselzekerheid en Natuur</w:t>
      </w:r>
      <w:r>
        <w:rPr>
          <w:rFonts w:ascii="Calibri" w:hAnsi="Calibri" w:cs="Calibri"/>
        </w:rPr>
        <w:t>,</w:t>
      </w:r>
    </w:p>
    <w:p w:rsidRPr="007E2C2D" w:rsidR="007E2C2D" w:rsidP="007E2C2D" w:rsidRDefault="007E2C2D" w14:paraId="1F322EB0" w14:textId="20F7ED81">
      <w:pPr>
        <w:spacing w:after="0"/>
        <w:rPr>
          <w:rFonts w:ascii="Calibri" w:hAnsi="Calibri" w:cs="Calibri"/>
        </w:rPr>
      </w:pPr>
      <w:r>
        <w:rPr>
          <w:rFonts w:ascii="Calibri" w:hAnsi="Calibri" w:cs="Calibri"/>
        </w:rPr>
        <w:t xml:space="preserve">F.M. </w:t>
      </w:r>
      <w:r w:rsidRPr="007E2C2D">
        <w:rPr>
          <w:rFonts w:ascii="Calibri" w:hAnsi="Calibri" w:cs="Calibri"/>
        </w:rPr>
        <w:t>Wiersma</w:t>
      </w:r>
    </w:p>
    <w:p w:rsidRPr="007E2C2D" w:rsidR="007E2C2D" w:rsidP="004A39D5" w:rsidRDefault="007E2C2D" w14:paraId="6919D5F6" w14:textId="77777777">
      <w:pPr>
        <w:spacing w:after="0"/>
        <w:rPr>
          <w:rFonts w:ascii="Calibri" w:hAnsi="Calibri" w:cs="Calibri"/>
        </w:rPr>
      </w:pPr>
    </w:p>
    <w:p w:rsidRPr="007E2C2D" w:rsidR="004A39D5" w:rsidP="004A39D5" w:rsidRDefault="004A39D5" w14:paraId="46BB47B0" w14:textId="77777777">
      <w:pPr>
        <w:spacing w:after="0"/>
        <w:rPr>
          <w:rFonts w:ascii="Calibri" w:hAnsi="Calibri" w:cs="Calibri"/>
        </w:rPr>
      </w:pPr>
    </w:p>
    <w:p w:rsidRPr="007E2C2D" w:rsidR="004A39D5" w:rsidP="004A39D5" w:rsidRDefault="004A39D5" w14:paraId="19BA024E" w14:textId="77777777">
      <w:pPr>
        <w:spacing w:after="0"/>
        <w:rPr>
          <w:rFonts w:ascii="Calibri" w:hAnsi="Calibri" w:cs="Calibri"/>
        </w:rPr>
      </w:pPr>
    </w:p>
    <w:p w:rsidRPr="007E2C2D" w:rsidR="004A39D5" w:rsidP="004A39D5" w:rsidRDefault="004A39D5" w14:paraId="0FF73C3C" w14:textId="77777777">
      <w:pPr>
        <w:spacing w:after="0"/>
        <w:rPr>
          <w:rFonts w:ascii="Calibri" w:hAnsi="Calibri" w:cs="Calibri"/>
        </w:rPr>
      </w:pPr>
    </w:p>
    <w:p w:rsidRPr="007E2C2D" w:rsidR="004A39D5" w:rsidP="004A39D5" w:rsidRDefault="004A39D5" w14:paraId="1ACE91BB" w14:textId="77777777">
      <w:pPr>
        <w:spacing w:after="0"/>
        <w:rPr>
          <w:rFonts w:ascii="Calibri" w:hAnsi="Calibri" w:cs="Calibri"/>
        </w:rPr>
      </w:pPr>
    </w:p>
    <w:p w:rsidRPr="007E2C2D" w:rsidR="004A39D5" w:rsidP="004A39D5" w:rsidRDefault="004A39D5" w14:paraId="01B974CD" w14:textId="77777777">
      <w:pPr>
        <w:spacing w:after="0"/>
        <w:rPr>
          <w:rFonts w:ascii="Calibri" w:hAnsi="Calibri" w:cs="Calibri"/>
        </w:rPr>
      </w:pPr>
    </w:p>
    <w:p w:rsidRPr="007E2C2D" w:rsidR="004A39D5" w:rsidP="004A39D5" w:rsidRDefault="004A39D5" w14:paraId="42C282FC" w14:textId="77777777">
      <w:pPr>
        <w:spacing w:after="0"/>
        <w:rPr>
          <w:rFonts w:ascii="Calibri" w:hAnsi="Calibri" w:cs="Calibri"/>
        </w:rPr>
      </w:pPr>
    </w:p>
    <w:p w:rsidRPr="007E2C2D" w:rsidR="004A39D5" w:rsidP="004A39D5" w:rsidRDefault="004A39D5" w14:paraId="3B27E553" w14:textId="77777777">
      <w:pPr>
        <w:spacing w:after="0"/>
        <w:rPr>
          <w:rFonts w:ascii="Calibri" w:hAnsi="Calibri" w:cs="Calibri"/>
        </w:rPr>
      </w:pPr>
    </w:p>
    <w:p w:rsidRPr="007E2C2D" w:rsidR="004A39D5" w:rsidP="004A39D5" w:rsidRDefault="004A39D5" w14:paraId="04958197" w14:textId="77777777">
      <w:pPr>
        <w:spacing w:after="0"/>
        <w:rPr>
          <w:rFonts w:ascii="Calibri" w:hAnsi="Calibri" w:cs="Calibri"/>
        </w:rPr>
      </w:pPr>
    </w:p>
    <w:p w:rsidRPr="007E2C2D" w:rsidR="004A39D5" w:rsidP="004A39D5" w:rsidRDefault="004A39D5" w14:paraId="76992890" w14:textId="77777777">
      <w:pPr>
        <w:spacing w:after="0"/>
        <w:rPr>
          <w:rFonts w:ascii="Calibri" w:hAnsi="Calibri" w:cs="Calibri"/>
        </w:rPr>
      </w:pPr>
    </w:p>
    <w:p w:rsidRPr="007E2C2D" w:rsidR="004A39D5" w:rsidP="004A39D5" w:rsidRDefault="004A39D5" w14:paraId="6CB60AAE" w14:textId="77777777">
      <w:pPr>
        <w:spacing w:after="0"/>
        <w:rPr>
          <w:rFonts w:ascii="Calibri" w:hAnsi="Calibri" w:cs="Calibri"/>
        </w:rPr>
      </w:pPr>
    </w:p>
    <w:p w:rsidRPr="007E2C2D" w:rsidR="004A39D5" w:rsidP="004A39D5" w:rsidRDefault="004A39D5" w14:paraId="1EC4A47B" w14:textId="77777777">
      <w:pPr>
        <w:spacing w:after="0"/>
        <w:rPr>
          <w:rFonts w:ascii="Calibri" w:hAnsi="Calibri" w:cs="Calibri"/>
        </w:rPr>
      </w:pPr>
    </w:p>
    <w:p w:rsidRPr="007E2C2D" w:rsidR="004A39D5" w:rsidP="004A39D5" w:rsidRDefault="004A39D5" w14:paraId="78E6D27B" w14:textId="77777777">
      <w:pPr>
        <w:spacing w:after="0"/>
        <w:rPr>
          <w:rFonts w:ascii="Calibri" w:hAnsi="Calibri" w:cs="Calibri"/>
        </w:rPr>
      </w:pPr>
    </w:p>
    <w:p w:rsidRPr="007E2C2D" w:rsidR="00F80165" w:rsidP="004A39D5" w:rsidRDefault="00F80165" w14:paraId="4A25A3AE" w14:textId="77777777">
      <w:pPr>
        <w:spacing w:after="0"/>
        <w:rPr>
          <w:rFonts w:ascii="Calibri" w:hAnsi="Calibri" w:cs="Calibri"/>
        </w:rPr>
      </w:pPr>
    </w:p>
    <w:sectPr w:rsidRPr="007E2C2D" w:rsidR="00F80165" w:rsidSect="004A39D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B871" w14:textId="77777777" w:rsidR="004A39D5" w:rsidRDefault="004A39D5" w:rsidP="004A39D5">
      <w:pPr>
        <w:spacing w:after="0" w:line="240" w:lineRule="auto"/>
      </w:pPr>
      <w:r>
        <w:separator/>
      </w:r>
    </w:p>
  </w:endnote>
  <w:endnote w:type="continuationSeparator" w:id="0">
    <w:p w14:paraId="746C24B8" w14:textId="77777777" w:rsidR="004A39D5" w:rsidRDefault="004A39D5" w:rsidP="004A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A7F6" w14:textId="77777777" w:rsidR="004A39D5" w:rsidRPr="004A39D5" w:rsidRDefault="004A39D5" w:rsidP="004A39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9F5E" w14:textId="77777777" w:rsidR="004A39D5" w:rsidRPr="004A39D5" w:rsidRDefault="004A39D5" w:rsidP="004A39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3389" w14:textId="77777777" w:rsidR="004A39D5" w:rsidRPr="004A39D5" w:rsidRDefault="004A39D5" w:rsidP="004A39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9973" w14:textId="77777777" w:rsidR="004A39D5" w:rsidRDefault="004A39D5" w:rsidP="004A39D5">
      <w:pPr>
        <w:spacing w:after="0" w:line="240" w:lineRule="auto"/>
      </w:pPr>
      <w:r>
        <w:separator/>
      </w:r>
    </w:p>
  </w:footnote>
  <w:footnote w:type="continuationSeparator" w:id="0">
    <w:p w14:paraId="1D1B0F7D" w14:textId="77777777" w:rsidR="004A39D5" w:rsidRDefault="004A39D5" w:rsidP="004A39D5">
      <w:pPr>
        <w:spacing w:after="0" w:line="240" w:lineRule="auto"/>
      </w:pPr>
      <w:r>
        <w:continuationSeparator/>
      </w:r>
    </w:p>
  </w:footnote>
  <w:footnote w:id="1">
    <w:p w14:paraId="61088785" w14:textId="77777777" w:rsidR="004A39D5" w:rsidRPr="002270A2" w:rsidRDefault="004A39D5" w:rsidP="004A39D5">
      <w:pPr>
        <w:pStyle w:val="Voetnoottekst"/>
        <w:rPr>
          <w:szCs w:val="13"/>
        </w:rPr>
      </w:pPr>
      <w:r w:rsidRPr="002270A2">
        <w:rPr>
          <w:rStyle w:val="Voetnootmarkering"/>
          <w:szCs w:val="13"/>
        </w:rPr>
        <w:footnoteRef/>
      </w:r>
      <w:r w:rsidRPr="002270A2">
        <w:rPr>
          <w:szCs w:val="13"/>
        </w:rPr>
        <w:t xml:space="preserve"> In de tabellen in deze Kamerbrief zijn de cijfers over de fosfaat- en stikstofproductie in 202</w:t>
      </w:r>
      <w:r>
        <w:rPr>
          <w:szCs w:val="13"/>
        </w:rPr>
        <w:t>4</w:t>
      </w:r>
      <w:r w:rsidRPr="002270A2">
        <w:rPr>
          <w:szCs w:val="13"/>
        </w:rPr>
        <w:t xml:space="preserve"> opgenomen. Ten opzichte van 202</w:t>
      </w:r>
      <w:r>
        <w:rPr>
          <w:szCs w:val="13"/>
        </w:rPr>
        <w:t>3</w:t>
      </w:r>
      <w:r w:rsidRPr="002270A2">
        <w:rPr>
          <w:szCs w:val="13"/>
        </w:rPr>
        <w:t xml:space="preserve"> </w:t>
      </w:r>
      <w:r>
        <w:rPr>
          <w:szCs w:val="13"/>
        </w:rPr>
        <w:t>zijn zowel de stikstofproductie als de fosfaatproductie verder gedaald. D</w:t>
      </w:r>
      <w:r w:rsidRPr="002270A2">
        <w:rPr>
          <w:szCs w:val="13"/>
        </w:rPr>
        <w:t xml:space="preserve">e totale mestproductie, uitgedrukt in kilogrammen mest, </w:t>
      </w:r>
      <w:r>
        <w:rPr>
          <w:szCs w:val="13"/>
        </w:rPr>
        <w:t>nam af in 2024</w:t>
      </w:r>
      <w:r w:rsidRPr="002270A2">
        <w:rPr>
          <w:szCs w:val="13"/>
        </w:rPr>
        <w:t xml:space="preserve">. Een overzicht hiervan is opgenomen in tabel 2 van de bijgevoegde Rapportage Nederlands </w:t>
      </w:r>
      <w:r>
        <w:rPr>
          <w:szCs w:val="13"/>
        </w:rPr>
        <w:t>m</w:t>
      </w:r>
      <w:r w:rsidRPr="002270A2">
        <w:rPr>
          <w:szCs w:val="13"/>
        </w:rPr>
        <w:t>estbeleid 202</w:t>
      </w:r>
      <w:r>
        <w:rPr>
          <w:szCs w:val="13"/>
        </w:rPr>
        <w:t>4</w:t>
      </w:r>
      <w:r w:rsidRPr="002270A2">
        <w:rPr>
          <w:szCs w:val="13"/>
        </w:rPr>
        <w:t>.</w:t>
      </w:r>
    </w:p>
  </w:footnote>
  <w:footnote w:id="2">
    <w:p w14:paraId="1F43F2DA" w14:textId="77777777" w:rsidR="004A39D5" w:rsidRPr="002270A2" w:rsidRDefault="004A39D5" w:rsidP="004A39D5">
      <w:pPr>
        <w:pStyle w:val="Voetnoottekst"/>
        <w:rPr>
          <w:szCs w:val="13"/>
        </w:rPr>
      </w:pPr>
      <w:r w:rsidRPr="002270A2">
        <w:rPr>
          <w:rStyle w:val="Voetnootmarkering"/>
          <w:szCs w:val="13"/>
        </w:rPr>
        <w:footnoteRef/>
      </w:r>
      <w:r w:rsidRPr="002270A2">
        <w:rPr>
          <w:szCs w:val="13"/>
        </w:rPr>
        <w:t xml:space="preserve"> Door afronding kan de som van de getallen afwijken van het totaal.</w:t>
      </w:r>
    </w:p>
  </w:footnote>
  <w:footnote w:id="3">
    <w:p w14:paraId="0CC86080" w14:textId="77777777" w:rsidR="004A39D5" w:rsidRPr="002270A2" w:rsidRDefault="004A39D5" w:rsidP="004A39D5">
      <w:pPr>
        <w:pStyle w:val="Voetnoottekst"/>
        <w:rPr>
          <w:szCs w:val="13"/>
        </w:rPr>
      </w:pPr>
      <w:r w:rsidRPr="002270A2">
        <w:rPr>
          <w:rStyle w:val="Voetnootmarkering"/>
          <w:szCs w:val="13"/>
        </w:rPr>
        <w:footnoteRef/>
      </w:r>
      <w:r w:rsidRPr="002270A2">
        <w:rPr>
          <w:szCs w:val="13"/>
        </w:rPr>
        <w:t xml:space="preserve"> Plafonds uit de Meststoffenwet zoals deze golden in 202</w:t>
      </w:r>
      <w:r>
        <w:rPr>
          <w:szCs w:val="13"/>
        </w:rPr>
        <w:t>4</w:t>
      </w:r>
      <w:r w:rsidRPr="002270A2">
        <w:rPr>
          <w:szCs w:val="13"/>
        </w:rPr>
        <w:t>.</w:t>
      </w:r>
    </w:p>
  </w:footnote>
  <w:footnote w:id="4">
    <w:p w14:paraId="7E2AD707" w14:textId="77777777" w:rsidR="004A39D5" w:rsidRPr="002270A2" w:rsidRDefault="004A39D5" w:rsidP="004A39D5">
      <w:pPr>
        <w:pStyle w:val="Voetnoottekst"/>
        <w:rPr>
          <w:szCs w:val="13"/>
        </w:rPr>
      </w:pPr>
      <w:r w:rsidRPr="002270A2">
        <w:rPr>
          <w:rStyle w:val="Voetnootmarkering"/>
          <w:szCs w:val="13"/>
        </w:rPr>
        <w:footnoteRef/>
      </w:r>
      <w:r w:rsidRPr="002270A2">
        <w:rPr>
          <w:szCs w:val="13"/>
        </w:rPr>
        <w:t xml:space="preserve"> Door afronding kan de som van de getallen afwijken van het totaal.</w:t>
      </w:r>
    </w:p>
  </w:footnote>
  <w:footnote w:id="5">
    <w:p w14:paraId="4C882127" w14:textId="77777777" w:rsidR="004A39D5" w:rsidRPr="002270A2" w:rsidRDefault="004A39D5" w:rsidP="004A39D5">
      <w:pPr>
        <w:pStyle w:val="Voetnoottekst"/>
        <w:rPr>
          <w:szCs w:val="13"/>
        </w:rPr>
      </w:pPr>
      <w:r w:rsidRPr="002270A2">
        <w:rPr>
          <w:rStyle w:val="Voetnootmarkering"/>
          <w:szCs w:val="13"/>
        </w:rPr>
        <w:footnoteRef/>
      </w:r>
      <w:r w:rsidRPr="002270A2">
        <w:rPr>
          <w:szCs w:val="13"/>
        </w:rPr>
        <w:t xml:space="preserve"> Plafonds uit de Meststoffenwet zoals deze golden in 202</w:t>
      </w:r>
      <w:r>
        <w:rPr>
          <w:szCs w:val="13"/>
        </w:rPr>
        <w:t>4</w:t>
      </w:r>
      <w:r w:rsidRPr="002270A2">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1125" w14:textId="77777777" w:rsidR="004A39D5" w:rsidRPr="004A39D5" w:rsidRDefault="004A39D5" w:rsidP="004A39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3D5" w14:textId="77777777" w:rsidR="004A39D5" w:rsidRPr="004A39D5" w:rsidRDefault="004A39D5" w:rsidP="004A39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AF27" w14:textId="77777777" w:rsidR="004A39D5" w:rsidRPr="004A39D5" w:rsidRDefault="004A39D5" w:rsidP="004A39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D5"/>
    <w:rsid w:val="004A39D5"/>
    <w:rsid w:val="005B76F8"/>
    <w:rsid w:val="007E2C2D"/>
    <w:rsid w:val="00EA20A8"/>
    <w:rsid w:val="00F150A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76AC"/>
  <w15:chartTrackingRefBased/>
  <w15:docId w15:val="{B8960593-1C78-49F6-8666-46BC976D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3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3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39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39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39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39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39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39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39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39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39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39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39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39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39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39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39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39D5"/>
    <w:rPr>
      <w:rFonts w:eastAsiaTheme="majorEastAsia" w:cstheme="majorBidi"/>
      <w:color w:val="272727" w:themeColor="text1" w:themeTint="D8"/>
    </w:rPr>
  </w:style>
  <w:style w:type="paragraph" w:styleId="Titel">
    <w:name w:val="Title"/>
    <w:basedOn w:val="Standaard"/>
    <w:next w:val="Standaard"/>
    <w:link w:val="TitelChar"/>
    <w:uiPriority w:val="10"/>
    <w:qFormat/>
    <w:rsid w:val="004A3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39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39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39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39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39D5"/>
    <w:rPr>
      <w:i/>
      <w:iCs/>
      <w:color w:val="404040" w:themeColor="text1" w:themeTint="BF"/>
    </w:rPr>
  </w:style>
  <w:style w:type="paragraph" w:styleId="Lijstalinea">
    <w:name w:val="List Paragraph"/>
    <w:basedOn w:val="Standaard"/>
    <w:uiPriority w:val="34"/>
    <w:qFormat/>
    <w:rsid w:val="004A39D5"/>
    <w:pPr>
      <w:ind w:left="720"/>
      <w:contextualSpacing/>
    </w:pPr>
  </w:style>
  <w:style w:type="character" w:styleId="Intensievebenadrukking">
    <w:name w:val="Intense Emphasis"/>
    <w:basedOn w:val="Standaardalinea-lettertype"/>
    <w:uiPriority w:val="21"/>
    <w:qFormat/>
    <w:rsid w:val="004A39D5"/>
    <w:rPr>
      <w:i/>
      <w:iCs/>
      <w:color w:val="0F4761" w:themeColor="accent1" w:themeShade="BF"/>
    </w:rPr>
  </w:style>
  <w:style w:type="paragraph" w:styleId="Duidelijkcitaat">
    <w:name w:val="Intense Quote"/>
    <w:basedOn w:val="Standaard"/>
    <w:next w:val="Standaard"/>
    <w:link w:val="DuidelijkcitaatChar"/>
    <w:uiPriority w:val="30"/>
    <w:qFormat/>
    <w:rsid w:val="004A3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39D5"/>
    <w:rPr>
      <w:i/>
      <w:iCs/>
      <w:color w:val="0F4761" w:themeColor="accent1" w:themeShade="BF"/>
    </w:rPr>
  </w:style>
  <w:style w:type="character" w:styleId="Intensieveverwijzing">
    <w:name w:val="Intense Reference"/>
    <w:basedOn w:val="Standaardalinea-lettertype"/>
    <w:uiPriority w:val="32"/>
    <w:qFormat/>
    <w:rsid w:val="004A39D5"/>
    <w:rPr>
      <w:b/>
      <w:bCs/>
      <w:smallCaps/>
      <w:color w:val="0F4761" w:themeColor="accent1" w:themeShade="BF"/>
      <w:spacing w:val="5"/>
    </w:rPr>
  </w:style>
  <w:style w:type="paragraph" w:styleId="Koptekst">
    <w:name w:val="header"/>
    <w:basedOn w:val="Standaard"/>
    <w:link w:val="KoptekstChar"/>
    <w:rsid w:val="004A39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39D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39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39D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A39D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39D5"/>
    <w:rPr>
      <w:rFonts w:ascii="Verdana" w:hAnsi="Verdana"/>
      <w:noProof/>
      <w:sz w:val="13"/>
      <w:szCs w:val="24"/>
      <w:lang w:eastAsia="nl-NL"/>
    </w:rPr>
  </w:style>
  <w:style w:type="paragraph" w:customStyle="1" w:styleId="Huisstijl-Gegeven">
    <w:name w:val="Huisstijl-Gegeven"/>
    <w:basedOn w:val="Standaard"/>
    <w:link w:val="Huisstijl-GegevenCharChar"/>
    <w:rsid w:val="004A39D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39D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A39D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A39D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A39D5"/>
    <w:pPr>
      <w:spacing w:after="0"/>
    </w:pPr>
    <w:rPr>
      <w:b/>
    </w:rPr>
  </w:style>
  <w:style w:type="paragraph" w:customStyle="1" w:styleId="Huisstijl-Paginanummering">
    <w:name w:val="Huisstijl-Paginanummering"/>
    <w:basedOn w:val="Standaard"/>
    <w:rsid w:val="004A39D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A39D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A39D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A39D5"/>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4A39D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raster1">
    <w:name w:val="Tabelraster1"/>
    <w:basedOn w:val="Standaardtabel"/>
    <w:next w:val="Tabelraster"/>
    <w:rsid w:val="004A39D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4A39D5"/>
    <w:rPr>
      <w:vertAlign w:val="superscript"/>
    </w:rPr>
  </w:style>
  <w:style w:type="table" w:styleId="Tabelraster">
    <w:name w:val="Table Grid"/>
    <w:basedOn w:val="Standaardtabel"/>
    <w:uiPriority w:val="39"/>
    <w:rsid w:val="004A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1230</ap:Words>
  <ap:Characters>6768</ap:Characters>
  <ap:DocSecurity>0</ap:DocSecurity>
  <ap:Lines>56</ap:Lines>
  <ap:Paragraphs>15</ap:Paragraphs>
  <ap:ScaleCrop>false</ap:ScaleCrop>
  <ap:LinksUpToDate>false</ap:LinksUpToDate>
  <ap:CharactersWithSpaces>7983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2025-07-10T11:42:00.0000000Z</dcterms:created>
  <dcterms:modified xsi:type="dcterms:W3CDTF">2025-07-10T11:42:00.0000000Z</dcterms:modified>
  <version/>
  <category/>
</coreProperties>
</file>