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1520327" w14:textId="77777777">
        <w:tc>
          <w:tcPr>
            <w:tcW w:w="8717" w:type="dxa"/>
            <w:gridSpan w:val="2"/>
            <w:tcBorders>
              <w:top w:val="nil"/>
              <w:left w:val="nil"/>
              <w:bottom w:val="nil"/>
              <w:right w:val="nil"/>
            </w:tcBorders>
            <w:vAlign w:val="center"/>
          </w:tcPr>
          <w:p w:rsidR="00470846" w:rsidP="00FB349A" w:rsidRDefault="00470846" w14:paraId="40B8832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18CCAF0"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28183BE" w14:textId="77777777">
        <w:trPr>
          <w:cantSplit/>
        </w:trPr>
        <w:tc>
          <w:tcPr>
            <w:tcW w:w="10348" w:type="dxa"/>
            <w:gridSpan w:val="3"/>
            <w:tcBorders>
              <w:top w:val="single" w:color="auto" w:sz="4" w:space="0"/>
              <w:left w:val="nil"/>
              <w:bottom w:val="nil"/>
              <w:right w:val="nil"/>
            </w:tcBorders>
          </w:tcPr>
          <w:p w:rsidR="00470846" w:rsidP="00F9022B" w:rsidRDefault="00833C90" w14:paraId="124F97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16B1D7" w14:textId="77777777">
        <w:trPr>
          <w:cantSplit/>
        </w:trPr>
        <w:tc>
          <w:tcPr>
            <w:tcW w:w="10348" w:type="dxa"/>
            <w:gridSpan w:val="3"/>
            <w:tcBorders>
              <w:top w:val="nil"/>
              <w:left w:val="nil"/>
              <w:bottom w:val="nil"/>
              <w:right w:val="nil"/>
            </w:tcBorders>
          </w:tcPr>
          <w:p w:rsidR="00470846" w:rsidP="00F8109A" w:rsidRDefault="00470846" w14:paraId="0DA7BD52" w14:textId="77777777">
            <w:pPr>
              <w:pStyle w:val="Amendement"/>
              <w:tabs>
                <w:tab w:val="clear" w:pos="3310"/>
                <w:tab w:val="clear" w:pos="3600"/>
              </w:tabs>
              <w:rPr>
                <w:rFonts w:ascii="Times New Roman" w:hAnsi="Times New Roman"/>
                <w:b w:val="0"/>
              </w:rPr>
            </w:pPr>
          </w:p>
        </w:tc>
      </w:tr>
      <w:tr w:rsidR="00470846" w:rsidTr="00FB349A" w14:paraId="7D98347B" w14:textId="77777777">
        <w:trPr>
          <w:cantSplit/>
        </w:trPr>
        <w:tc>
          <w:tcPr>
            <w:tcW w:w="10348" w:type="dxa"/>
            <w:gridSpan w:val="3"/>
            <w:tcBorders>
              <w:top w:val="nil"/>
              <w:left w:val="nil"/>
              <w:bottom w:val="single" w:color="auto" w:sz="4" w:space="0"/>
              <w:right w:val="nil"/>
            </w:tcBorders>
          </w:tcPr>
          <w:p w:rsidR="00470846" w:rsidP="00F8109A" w:rsidRDefault="00470846" w14:paraId="3CB16C65" w14:textId="77777777">
            <w:pPr>
              <w:pStyle w:val="Amendement"/>
              <w:tabs>
                <w:tab w:val="clear" w:pos="3310"/>
                <w:tab w:val="clear" w:pos="3600"/>
              </w:tabs>
              <w:rPr>
                <w:rFonts w:ascii="Times New Roman" w:hAnsi="Times New Roman"/>
              </w:rPr>
            </w:pPr>
          </w:p>
        </w:tc>
      </w:tr>
      <w:tr w:rsidR="00470846" w:rsidTr="00FB349A" w14:paraId="7C4FAB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22521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6B3018F" w14:textId="77777777">
            <w:pPr>
              <w:suppressAutoHyphens/>
              <w:rPr>
                <w:rFonts w:ascii="Times New Roman" w:hAnsi="Times New Roman"/>
                <w:b/>
              </w:rPr>
            </w:pPr>
          </w:p>
        </w:tc>
      </w:tr>
      <w:tr w:rsidR="00470846" w:rsidTr="00FB349A" w14:paraId="65E965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110226" w14:paraId="176BBFCE" w14:textId="041F35E0">
            <w:pPr>
              <w:pStyle w:val="Amendement"/>
              <w:tabs>
                <w:tab w:val="clear" w:pos="3310"/>
                <w:tab w:val="clear" w:pos="3600"/>
              </w:tabs>
              <w:rPr>
                <w:rFonts w:ascii="Times New Roman" w:hAnsi="Times New Roman"/>
              </w:rPr>
            </w:pPr>
            <w:r>
              <w:rPr>
                <w:rFonts w:ascii="Times New Roman" w:hAnsi="Times New Roman"/>
              </w:rPr>
              <w:t>36 725 B</w:t>
            </w:r>
          </w:p>
        </w:tc>
        <w:tc>
          <w:tcPr>
            <w:tcW w:w="7654" w:type="dxa"/>
            <w:gridSpan w:val="2"/>
          </w:tcPr>
          <w:p w:rsidRPr="00110226" w:rsidR="00470846" w:rsidP="00110226" w:rsidRDefault="00110226" w14:paraId="1BAA0E0A" w14:textId="13BFB90C">
            <w:pPr>
              <w:rPr>
                <w:rFonts w:ascii="Times New Roman" w:hAnsi="Times New Roman"/>
                <w:b/>
                <w:bCs/>
                <w:szCs w:val="24"/>
              </w:rPr>
            </w:pPr>
            <w:r w:rsidRPr="00110226">
              <w:rPr>
                <w:rFonts w:ascii="Times New Roman" w:hAnsi="Times New Roman"/>
                <w:b/>
                <w:bCs/>
                <w:szCs w:val="24"/>
              </w:rPr>
              <w:t>Wijziging van de begrotingsstaat van het Gemeentefonds voor het jaar 2025 (wijziging samenhangende met de Voorjaarsnota)</w:t>
            </w:r>
          </w:p>
        </w:tc>
      </w:tr>
      <w:tr w:rsidR="00470846" w:rsidTr="00FB349A" w14:paraId="751E64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6B89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974E913" w14:textId="77777777">
            <w:pPr>
              <w:pStyle w:val="Amendement"/>
              <w:tabs>
                <w:tab w:val="clear" w:pos="3310"/>
                <w:tab w:val="clear" w:pos="3600"/>
              </w:tabs>
              <w:rPr>
                <w:rFonts w:ascii="Times New Roman" w:hAnsi="Times New Roman"/>
              </w:rPr>
            </w:pPr>
          </w:p>
        </w:tc>
      </w:tr>
      <w:tr w:rsidR="00470846" w:rsidTr="00FB349A" w14:paraId="4BC9E5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0D0F3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20CB007" w14:textId="77777777">
            <w:pPr>
              <w:pStyle w:val="Amendement"/>
              <w:tabs>
                <w:tab w:val="clear" w:pos="3310"/>
                <w:tab w:val="clear" w:pos="3600"/>
              </w:tabs>
              <w:rPr>
                <w:rFonts w:ascii="Times New Roman" w:hAnsi="Times New Roman"/>
              </w:rPr>
            </w:pPr>
          </w:p>
        </w:tc>
      </w:tr>
      <w:tr w:rsidR="00470846" w:rsidTr="00FB349A" w14:paraId="68E49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79C506" w14:textId="3B5417DC">
            <w:pPr>
              <w:pStyle w:val="Amendement"/>
              <w:tabs>
                <w:tab w:val="clear" w:pos="3310"/>
                <w:tab w:val="clear" w:pos="3600"/>
              </w:tabs>
              <w:rPr>
                <w:rFonts w:ascii="Times New Roman" w:hAnsi="Times New Roman"/>
              </w:rPr>
            </w:pPr>
            <w:r>
              <w:rPr>
                <w:rFonts w:ascii="Times New Roman" w:hAnsi="Times New Roman"/>
              </w:rPr>
              <w:t xml:space="preserve">Nr. </w:t>
            </w:r>
            <w:r w:rsidR="008A6DFD">
              <w:rPr>
                <w:rFonts w:ascii="Times New Roman" w:hAnsi="Times New Roman"/>
                <w:caps/>
              </w:rPr>
              <w:t>4</w:t>
            </w:r>
          </w:p>
        </w:tc>
        <w:tc>
          <w:tcPr>
            <w:tcW w:w="7654" w:type="dxa"/>
            <w:gridSpan w:val="2"/>
          </w:tcPr>
          <w:p w:rsidRPr="001A2A63" w:rsidR="00470846" w:rsidP="00FB349A" w:rsidRDefault="00470846" w14:paraId="298831A0" w14:textId="40A7586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110226">
              <w:rPr>
                <w:rFonts w:ascii="Times New Roman" w:hAnsi="Times New Roman"/>
                <w:caps/>
              </w:rPr>
              <w:t>Dobbe</w:t>
            </w:r>
          </w:p>
        </w:tc>
      </w:tr>
      <w:tr w:rsidR="00470846" w:rsidTr="00FB349A" w14:paraId="2316F7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288A9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25A73BD" w14:textId="420BF4EC">
            <w:pPr>
              <w:pStyle w:val="Amendement"/>
              <w:tabs>
                <w:tab w:val="clear" w:pos="3310"/>
                <w:tab w:val="clear" w:pos="3600"/>
              </w:tabs>
              <w:rPr>
                <w:rFonts w:ascii="Times New Roman" w:hAnsi="Times New Roman"/>
              </w:rPr>
            </w:pPr>
            <w:r>
              <w:rPr>
                <w:rFonts w:ascii="Times New Roman" w:hAnsi="Times New Roman"/>
                <w:b w:val="0"/>
              </w:rPr>
              <w:t xml:space="preserve">Ontvangen </w:t>
            </w:r>
            <w:r w:rsidR="008A6DFD">
              <w:rPr>
                <w:rFonts w:ascii="Times New Roman" w:hAnsi="Times New Roman"/>
                <w:b w:val="0"/>
              </w:rPr>
              <w:t>1 juli 2025</w:t>
            </w:r>
          </w:p>
        </w:tc>
      </w:tr>
      <w:tr w:rsidR="00470846" w:rsidTr="00FB349A" w14:paraId="47F757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31520D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C998105" w14:textId="77777777">
            <w:pPr>
              <w:pStyle w:val="Amendement"/>
              <w:tabs>
                <w:tab w:val="clear" w:pos="3310"/>
                <w:tab w:val="clear" w:pos="3600"/>
              </w:tabs>
              <w:rPr>
                <w:rFonts w:ascii="Times New Roman" w:hAnsi="Times New Roman"/>
                <w:b w:val="0"/>
              </w:rPr>
            </w:pPr>
          </w:p>
        </w:tc>
      </w:tr>
      <w:tr w:rsidR="009E6185" w:rsidTr="00FB349A" w14:paraId="110030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6D2D347"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C7C4D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F61976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F9A002"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712F0DDD" w14:textId="014201F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Pr="002340E1" w:rsidR="002340E1">
        <w:rPr>
          <w:rFonts w:ascii="Times New Roman" w:hAnsi="Times New Roman"/>
          <w:b/>
        </w:rPr>
        <w:t>01 gemeentefonds</w:t>
      </w:r>
      <w:r w:rsidRPr="004D4BCF" w:rsidR="001A2A63">
        <w:rPr>
          <w:rFonts w:ascii="Times New Roman" w:hAnsi="Times New Roman"/>
        </w:rPr>
        <w:t xml:space="preserve"> </w:t>
      </w:r>
      <w:r w:rsidR="00110226">
        <w:rPr>
          <w:rFonts w:ascii="Times New Roman" w:hAnsi="Times New Roman"/>
        </w:rPr>
        <w:t xml:space="preserve">van de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110226">
        <w:rPr>
          <w:rFonts w:ascii="Times New Roman" w:hAnsi="Times New Roman"/>
          <w:b/>
        </w:rPr>
        <w:t>6.000</w:t>
      </w:r>
      <w:r w:rsidRPr="004D4BCF" w:rsidR="00110226">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533BE63" w14:textId="77777777">
      <w:pPr>
        <w:rPr>
          <w:rFonts w:ascii="Times New Roman" w:hAnsi="Times New Roman"/>
        </w:rPr>
      </w:pPr>
    </w:p>
    <w:p w:rsidRPr="004D4BCF" w:rsidR="00470846" w:rsidP="00FB349A" w:rsidRDefault="00470846" w14:paraId="1D1BB369"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ABE75A5" w14:textId="77777777">
      <w:pPr>
        <w:rPr>
          <w:rFonts w:ascii="Times New Roman" w:hAnsi="Times New Roman"/>
        </w:rPr>
      </w:pPr>
    </w:p>
    <w:p w:rsidR="00110226" w:rsidP="00110226" w:rsidRDefault="00110226" w14:paraId="5062EBE5" w14:textId="77777777">
      <w:pPr>
        <w:rPr>
          <w:rFonts w:ascii="Times New Roman" w:hAnsi="Times New Roman"/>
        </w:rPr>
      </w:pPr>
      <w:r w:rsidRPr="00110226">
        <w:rPr>
          <w:rFonts w:ascii="Times New Roman" w:hAnsi="Times New Roman"/>
        </w:rPr>
        <w:t>In Nederland kunnen vrouwen (en hun eventuele kinderen) die het slachtoffer worden van huiselijk geweld en als gevolg daarvan de thuissituatie moeten ontvluchten terecht bij instellingen voor vrouwenopvang. Het is van groot belang dat er voldoende plaatsen zijn voor deze groep. In totaal zijn er momenteel echter slechts circa 1.000 plaatsen in de verschillende vrouwenopvangen beschikbaar, terwijl er volgens de norm uit het Verdrag van Istanbul (één plaats per 10.000 inwoners) zo’n 1.800 plaatsen zouden moeten zijn.</w:t>
      </w:r>
      <w:r w:rsidRPr="00110226">
        <w:rPr>
          <w:rFonts w:ascii="Times New Roman" w:hAnsi="Times New Roman"/>
          <w:vertAlign w:val="superscript"/>
        </w:rPr>
        <w:footnoteReference w:id="1"/>
      </w:r>
      <w:r w:rsidRPr="00110226">
        <w:rPr>
          <w:rFonts w:ascii="Times New Roman" w:hAnsi="Times New Roman"/>
        </w:rPr>
        <w:t xml:space="preserve"> Uit de Landelijke monitor Veilige Opvang van de VNG en Valente bleek dan ook dat opvangplaatsen “vrijwel continu bezet zijn”, terwijl er tijdens piekmomenten simpelweg een tekort is in plaatsen. Bovendien is er in 40% van de gemeenten zelfs sprake van een wachtlijst. Het gevolg hiervan is dat slachtoffers van huiselijk geweld vaker tijdelijk moeten worden opgevangen in hotels en vakantieparken. Het aantal dagen dat van die alternatieven gebruik moest worden gemaakt verdriedubbelde bijna tussen 2022 en 2023. Dat is een zeer verontrustende ontwikkeling, aangezien deze plaatsen minder veiligheid en ondersteuning kunnen bieden aan slachtoffers van huiselijk geweld dan in de vrouwenopvang kan worden geboden. Zo kunnen op die plekken niet dezelfde veiligheidsmaatregelen worden genomen en zijn er niet permanent hulpverleners aanwezig. Daardoor staan vrouwen sneller onder druk van hun (ex-)partner om terug te keren, terwijl de situatie onveilig is. Het is dus van groot belang dat het aantal opvangplaatsen in de vrouwenopvang direct wordt uitgebreid. </w:t>
      </w:r>
    </w:p>
    <w:p w:rsidRPr="00110226" w:rsidR="00110226" w:rsidP="00110226" w:rsidRDefault="00110226" w14:paraId="3072FACA" w14:textId="77777777">
      <w:pPr>
        <w:rPr>
          <w:rFonts w:ascii="Times New Roman" w:hAnsi="Times New Roman"/>
        </w:rPr>
      </w:pPr>
    </w:p>
    <w:p w:rsidR="00110226" w:rsidP="00110226" w:rsidRDefault="00110226" w14:paraId="7E008A2E" w14:textId="77777777">
      <w:pPr>
        <w:rPr>
          <w:rFonts w:ascii="Times New Roman" w:hAnsi="Times New Roman"/>
        </w:rPr>
      </w:pPr>
      <w:r w:rsidRPr="00110226">
        <w:rPr>
          <w:rFonts w:ascii="Times New Roman" w:hAnsi="Times New Roman"/>
        </w:rPr>
        <w:t>Volgens Valente zijn er op korte termijn 30 crisisopvangplaatsen en 123 vervolgopvangplaatsen nodig.</w:t>
      </w:r>
      <w:r w:rsidRPr="00110226">
        <w:rPr>
          <w:rFonts w:ascii="Times New Roman" w:hAnsi="Times New Roman"/>
          <w:vertAlign w:val="superscript"/>
        </w:rPr>
        <w:footnoteReference w:id="2"/>
      </w:r>
      <w:r w:rsidRPr="00110226">
        <w:rPr>
          <w:rFonts w:ascii="Times New Roman" w:hAnsi="Times New Roman"/>
        </w:rPr>
        <w:t xml:space="preserve"> Structureel is €12 miljoen nodig om deze uitbreiding te faciliteren. Indiener stelt voor om hier zo snel mogelijk mee te beginnen, door hier dit jaar al geld voor vrij te maken. Omdat het voor de rest van 2025 nog gaat om een half jaar regelt dit amendement dat er € 6 miljoen beschikbaar wordt gesteld. Indiener benadrukt echter wel dat het de bedoeling is om hier vanaf 2026 structureel € 12 miljoen voor wordt vrijgemaakt, omdat dit echt noodzakelijk is om voldoende veilige plaatsen beschikbaar te stellen voor de vrouwen die dit nodig hebben.</w:t>
      </w:r>
    </w:p>
    <w:p w:rsidRPr="00110226" w:rsidR="00110226" w:rsidP="00110226" w:rsidRDefault="00110226" w14:paraId="501E4CD0" w14:textId="77777777">
      <w:pPr>
        <w:rPr>
          <w:rFonts w:ascii="Times New Roman" w:hAnsi="Times New Roman"/>
        </w:rPr>
      </w:pPr>
    </w:p>
    <w:p w:rsidRPr="008C2D85" w:rsidR="001A2A63" w:rsidP="00FB349A" w:rsidRDefault="00110226" w14:paraId="07B4251E" w14:textId="2A281CBC">
      <w:pPr>
        <w:rPr>
          <w:rFonts w:ascii="Times New Roman" w:hAnsi="Times New Roman"/>
        </w:rPr>
      </w:pPr>
      <w:r w:rsidRPr="00110226">
        <w:rPr>
          <w:rFonts w:ascii="Times New Roman" w:hAnsi="Times New Roman"/>
        </w:rPr>
        <w:t>De dekking hiervoor wordt gevonden in het taakstellend verminderen van de externe inhuur van communicatieadvies bij de gehele Rijksoverheid met structureel €</w:t>
      </w:r>
      <w:r>
        <w:rPr>
          <w:rFonts w:ascii="Times New Roman" w:hAnsi="Times New Roman"/>
        </w:rPr>
        <w:t xml:space="preserve"> </w:t>
      </w:r>
      <w:r w:rsidRPr="00110226">
        <w:rPr>
          <w:rFonts w:ascii="Times New Roman" w:hAnsi="Times New Roman"/>
        </w:rPr>
        <w:t>15 miljoen vanaf 2026. Tussen 2018 en 2022 zijn de uitgaven daaraan namelijk toegenomen van € 16 miljoen naar € 58 miljoen.</w:t>
      </w:r>
      <w:r w:rsidRPr="00110226">
        <w:rPr>
          <w:rFonts w:ascii="Times New Roman" w:hAnsi="Times New Roman"/>
          <w:vertAlign w:val="superscript"/>
        </w:rPr>
        <w:footnoteReference w:id="3"/>
      </w:r>
      <w:r w:rsidRPr="00110226">
        <w:rPr>
          <w:rFonts w:ascii="Times New Roman" w:hAnsi="Times New Roman"/>
        </w:rPr>
        <w:t xml:space="preserve"> Door dit deels </w:t>
      </w:r>
      <w:r w:rsidRPr="00110226">
        <w:rPr>
          <w:rFonts w:ascii="Times New Roman" w:hAnsi="Times New Roman"/>
        </w:rPr>
        <w:lastRenderedPageBreak/>
        <w:t>terug te draaien komt er geld vrij om de noodzakelijke investering van €12 miljoen te financieren en daarnaast via twee kasschuiven van € 3 miljoen vanuit 2026 en 2027 de € 6 miljoen voor dit jaar te financieren.</w:t>
      </w:r>
    </w:p>
    <w:p w:rsidRPr="008C2D85" w:rsidR="001A2A63" w:rsidP="00FB349A" w:rsidRDefault="001A2A63" w14:paraId="2500B223" w14:textId="77777777">
      <w:pPr>
        <w:rPr>
          <w:rFonts w:ascii="Times New Roman" w:hAnsi="Times New Roman"/>
        </w:rPr>
      </w:pPr>
    </w:p>
    <w:p w:rsidRPr="008C2D85" w:rsidR="001A2A63" w:rsidP="00FB349A" w:rsidRDefault="00110226" w14:paraId="26BEB212" w14:textId="649F3930">
      <w:pPr>
        <w:rPr>
          <w:rFonts w:ascii="Times New Roman" w:hAnsi="Times New Roman"/>
        </w:rPr>
      </w:pPr>
      <w:r>
        <w:rPr>
          <w:rFonts w:ascii="Times New Roman" w:hAnsi="Times New Roman"/>
        </w:rPr>
        <w:t>Dobbe</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49655" w14:textId="77777777" w:rsidR="00110226" w:rsidRDefault="00110226">
      <w:pPr>
        <w:spacing w:line="20" w:lineRule="exact"/>
      </w:pPr>
    </w:p>
  </w:endnote>
  <w:endnote w:type="continuationSeparator" w:id="0">
    <w:p w14:paraId="6E19B730" w14:textId="77777777" w:rsidR="00110226" w:rsidRDefault="00110226">
      <w:pPr>
        <w:pStyle w:val="Amendement"/>
      </w:pPr>
      <w:r>
        <w:rPr>
          <w:b w:val="0"/>
        </w:rPr>
        <w:t xml:space="preserve"> </w:t>
      </w:r>
    </w:p>
  </w:endnote>
  <w:endnote w:type="continuationNotice" w:id="1">
    <w:p w14:paraId="63165A7C" w14:textId="77777777" w:rsidR="00110226" w:rsidRDefault="0011022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D246C" w14:textId="77777777" w:rsidR="00110226" w:rsidRDefault="00110226">
      <w:pPr>
        <w:pStyle w:val="Amendement"/>
      </w:pPr>
      <w:r>
        <w:rPr>
          <w:b w:val="0"/>
        </w:rPr>
        <w:separator/>
      </w:r>
    </w:p>
  </w:footnote>
  <w:footnote w:type="continuationSeparator" w:id="0">
    <w:p w14:paraId="38E21152" w14:textId="77777777" w:rsidR="00110226" w:rsidRDefault="00110226">
      <w:r>
        <w:continuationSeparator/>
      </w:r>
    </w:p>
  </w:footnote>
  <w:footnote w:id="1">
    <w:p w14:paraId="2C65753A" w14:textId="42C4ECDF" w:rsidR="00110226" w:rsidRPr="00110226" w:rsidRDefault="00110226" w:rsidP="00110226">
      <w:pPr>
        <w:pStyle w:val="Voetnoottekst"/>
        <w:rPr>
          <w:rFonts w:ascii="Times New Roman" w:hAnsi="Times New Roman"/>
          <w:sz w:val="20"/>
        </w:rPr>
      </w:pPr>
      <w:r w:rsidRPr="00110226">
        <w:rPr>
          <w:rStyle w:val="Voetnootmarkering"/>
          <w:rFonts w:ascii="Times New Roman" w:hAnsi="Times New Roman"/>
          <w:sz w:val="20"/>
        </w:rPr>
        <w:footnoteRef/>
      </w:r>
      <w:r w:rsidRPr="00110226">
        <w:rPr>
          <w:rFonts w:ascii="Times New Roman" w:hAnsi="Times New Roman"/>
          <w:sz w:val="20"/>
        </w:rPr>
        <w:t xml:space="preserve"> </w:t>
      </w:r>
      <w:hyperlink r:id="rId1" w:history="1">
        <w:r w:rsidRPr="00110226">
          <w:rPr>
            <w:rStyle w:val="Hyperlink"/>
            <w:rFonts w:ascii="Times New Roman" w:hAnsi="Times New Roman"/>
            <w:sz w:val="20"/>
          </w:rPr>
          <w:t>https://www.valente.nl/wp-content/uploads/2025/04/Rapport-Monitor-Veilige-Opvang-2022-2023-landelijke-cijfers.pdf</w:t>
        </w:r>
      </w:hyperlink>
      <w:r>
        <w:rPr>
          <w:rFonts w:ascii="Times New Roman" w:hAnsi="Times New Roman"/>
          <w:sz w:val="20"/>
        </w:rPr>
        <w:t>.</w:t>
      </w:r>
      <w:r w:rsidRPr="00110226">
        <w:rPr>
          <w:rFonts w:ascii="Times New Roman" w:hAnsi="Times New Roman"/>
          <w:sz w:val="20"/>
        </w:rPr>
        <w:t xml:space="preserve"> </w:t>
      </w:r>
    </w:p>
  </w:footnote>
  <w:footnote w:id="2">
    <w:p w14:paraId="4B4EF761" w14:textId="1D5AE30B" w:rsidR="00110226" w:rsidRPr="00110226" w:rsidRDefault="00110226" w:rsidP="00110226">
      <w:pPr>
        <w:pStyle w:val="Voetnoottekst"/>
        <w:rPr>
          <w:rFonts w:ascii="Times New Roman" w:hAnsi="Times New Roman"/>
          <w:sz w:val="20"/>
        </w:rPr>
      </w:pPr>
      <w:r w:rsidRPr="00110226">
        <w:rPr>
          <w:rStyle w:val="Voetnootmarkering"/>
          <w:rFonts w:ascii="Times New Roman" w:hAnsi="Times New Roman"/>
          <w:sz w:val="20"/>
        </w:rPr>
        <w:footnoteRef/>
      </w:r>
      <w:r w:rsidRPr="00110226">
        <w:rPr>
          <w:rFonts w:ascii="Times New Roman" w:hAnsi="Times New Roman"/>
          <w:sz w:val="20"/>
        </w:rPr>
        <w:t xml:space="preserve"> </w:t>
      </w:r>
      <w:hyperlink r:id="rId2" w:history="1">
        <w:r w:rsidRPr="00110226">
          <w:rPr>
            <w:rStyle w:val="Hyperlink"/>
            <w:rFonts w:ascii="Times New Roman" w:hAnsi="Times New Roman"/>
            <w:sz w:val="20"/>
          </w:rPr>
          <w:t>https://www.valente.nl/nieuws/eerste-landelijke-monitor-veilige-opvang/</w:t>
        </w:r>
      </w:hyperlink>
      <w:r>
        <w:rPr>
          <w:rFonts w:ascii="Times New Roman" w:hAnsi="Times New Roman"/>
          <w:sz w:val="20"/>
        </w:rPr>
        <w:t>.</w:t>
      </w:r>
      <w:r w:rsidRPr="00110226">
        <w:rPr>
          <w:rFonts w:ascii="Times New Roman" w:hAnsi="Times New Roman"/>
          <w:sz w:val="20"/>
        </w:rPr>
        <w:t xml:space="preserve"> </w:t>
      </w:r>
    </w:p>
  </w:footnote>
  <w:footnote w:id="3">
    <w:p w14:paraId="2F751EC1" w14:textId="39661C5D" w:rsidR="00110226" w:rsidRPr="00110226" w:rsidRDefault="00110226" w:rsidP="00110226">
      <w:pPr>
        <w:pStyle w:val="Voetnoottekst"/>
        <w:rPr>
          <w:rFonts w:ascii="Times New Roman" w:hAnsi="Times New Roman"/>
          <w:sz w:val="20"/>
        </w:rPr>
      </w:pPr>
      <w:r w:rsidRPr="00110226">
        <w:rPr>
          <w:rStyle w:val="Voetnootmarkering"/>
          <w:rFonts w:ascii="Times New Roman" w:hAnsi="Times New Roman"/>
          <w:sz w:val="20"/>
        </w:rPr>
        <w:footnoteRef/>
      </w:r>
      <w:r w:rsidRPr="00110226">
        <w:rPr>
          <w:rFonts w:ascii="Times New Roman" w:hAnsi="Times New Roman"/>
          <w:sz w:val="20"/>
        </w:rPr>
        <w:t xml:space="preserve"> </w:t>
      </w:r>
      <w:hyperlink r:id="rId3" w:history="1">
        <w:r w:rsidRPr="00110226">
          <w:rPr>
            <w:rStyle w:val="Hyperlink"/>
            <w:rFonts w:ascii="Times New Roman" w:hAnsi="Times New Roman"/>
            <w:sz w:val="20"/>
          </w:rPr>
          <w:t>https://www.rijksfinancien.nl/sites/default/files/rapporten/ombuigingslijst-2023-actualisatie-december/Ombuigingslijst-2023.pdf</w:t>
        </w:r>
      </w:hyperlink>
      <w:r>
        <w:rPr>
          <w:rFonts w:ascii="Times New Roman" w:hAnsi="Times New Roman"/>
          <w:sz w:val="20"/>
        </w:rPr>
        <w:t>.</w:t>
      </w:r>
      <w:r w:rsidRPr="00110226">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26"/>
    <w:rsid w:val="0003016F"/>
    <w:rsid w:val="000C6F39"/>
    <w:rsid w:val="00110226"/>
    <w:rsid w:val="0011770C"/>
    <w:rsid w:val="00120827"/>
    <w:rsid w:val="00146E70"/>
    <w:rsid w:val="00173380"/>
    <w:rsid w:val="001A2A63"/>
    <w:rsid w:val="001A5AFF"/>
    <w:rsid w:val="001A6B5A"/>
    <w:rsid w:val="001C562D"/>
    <w:rsid w:val="001E2226"/>
    <w:rsid w:val="001F7334"/>
    <w:rsid w:val="002340E1"/>
    <w:rsid w:val="002569BB"/>
    <w:rsid w:val="003050FF"/>
    <w:rsid w:val="003D4FB9"/>
    <w:rsid w:val="003E5927"/>
    <w:rsid w:val="004134DE"/>
    <w:rsid w:val="00417365"/>
    <w:rsid w:val="00470846"/>
    <w:rsid w:val="0047650D"/>
    <w:rsid w:val="004B2AE2"/>
    <w:rsid w:val="004C2A57"/>
    <w:rsid w:val="004D4BCF"/>
    <w:rsid w:val="005C554B"/>
    <w:rsid w:val="005E482A"/>
    <w:rsid w:val="00646211"/>
    <w:rsid w:val="00736284"/>
    <w:rsid w:val="00741EB2"/>
    <w:rsid w:val="007958E0"/>
    <w:rsid w:val="007D0C18"/>
    <w:rsid w:val="00833C90"/>
    <w:rsid w:val="008467BE"/>
    <w:rsid w:val="00854DAE"/>
    <w:rsid w:val="00867688"/>
    <w:rsid w:val="008819B7"/>
    <w:rsid w:val="008A6DFD"/>
    <w:rsid w:val="008C2D85"/>
    <w:rsid w:val="00926C70"/>
    <w:rsid w:val="009347C2"/>
    <w:rsid w:val="009E6185"/>
    <w:rsid w:val="00A1221C"/>
    <w:rsid w:val="00A832D0"/>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ADBC1"/>
  <w15:docId w15:val="{BD6AE5E2-1F65-483C-9B54-EC8B5372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110226"/>
    <w:rPr>
      <w:vertAlign w:val="superscript"/>
    </w:rPr>
  </w:style>
  <w:style w:type="character" w:styleId="Hyperlink">
    <w:name w:val="Hyperlink"/>
    <w:basedOn w:val="Standaardalinea-lettertype"/>
    <w:uiPriority w:val="99"/>
    <w:unhideWhenUsed/>
    <w:rsid w:val="001102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financien.nl/sites/default/files/rapporten/ombuigingslijst-2023-actualisatie-december/Ombuigingslijst-2023.pdf" TargetMode="External"/><Relationship Id="rId2" Type="http://schemas.openxmlformats.org/officeDocument/2006/relationships/hyperlink" Target="https://www.valente.nl/nieuws/eerste-landelijke-monitor-veilige-opvang/" TargetMode="External"/><Relationship Id="rId1" Type="http://schemas.openxmlformats.org/officeDocument/2006/relationships/hyperlink" Target="https://www.valente.nl/wp-content/uploads/2025/04/Rapport-Monitor-Veilige-Opvang-2022-2023-landelijke-cijf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491</ap:Words>
  <ap:Characters>2738</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2025-07-01T12:17:00.0000000Z</dcterms:created>
  <dcterms:modified xsi:type="dcterms:W3CDTF">2025-07-01T12:17:00.0000000Z</dcterms:modified>
  <dc:description>------------------------</dc:description>
  <dc:subject/>
  <keywords/>
  <version/>
  <category/>
</coreProperties>
</file>