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5D4" w:rsidP="001A35D4" w:rsidRDefault="001A35D4" w14:paraId="47B11ECC" w14:textId="018A8257">
      <w:pPr>
        <w:pStyle w:val="Geenafstand"/>
      </w:pPr>
      <w:r>
        <w:t>AH 2605</w:t>
      </w:r>
    </w:p>
    <w:p w:rsidR="001A35D4" w:rsidP="001A35D4" w:rsidRDefault="001A35D4" w14:paraId="3CE3BEC6" w14:textId="5691540E">
      <w:pPr>
        <w:pStyle w:val="Geenafstand"/>
      </w:pPr>
      <w:r>
        <w:t>2025Z09782</w:t>
      </w:r>
    </w:p>
    <w:p w:rsidR="001A35D4" w:rsidP="001A35D4" w:rsidRDefault="001A35D4" w14:paraId="728EEC2E" w14:textId="77777777">
      <w:pPr>
        <w:pStyle w:val="Geenafstand"/>
      </w:pPr>
    </w:p>
    <w:p w:rsidRPr="00A71055" w:rsidR="001A35D4" w:rsidP="007B1AD8" w:rsidRDefault="001A35D4" w14:paraId="64350986" w14:textId="5C32B15D">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Pouw</w:t>
      </w:r>
      <w:proofErr w:type="spellEnd"/>
      <w:r>
        <w:rPr>
          <w:rFonts w:ascii="Times New Roman" w:hAnsi="Times New Roman"/>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 juli 2025)</w:t>
      </w:r>
    </w:p>
    <w:p w:rsidR="001A35D4" w:rsidP="001A35D4" w:rsidRDefault="001A35D4" w14:paraId="1904D89D" w14:textId="216FF353">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2383</w:t>
      </w:r>
    </w:p>
    <w:p w:rsidR="001A35D4" w:rsidP="001A35D4" w:rsidRDefault="001A35D4" w14:paraId="64ED5B54" w14:textId="77777777"/>
    <w:p w:rsidRPr="00283485" w:rsidR="001A35D4" w:rsidP="001A35D4" w:rsidRDefault="001A35D4" w14:paraId="70F74C7A" w14:textId="77777777">
      <w:r w:rsidRPr="00283485">
        <w:t>Vraag 1</w:t>
      </w:r>
    </w:p>
    <w:p w:rsidR="001A35D4" w:rsidP="001A35D4" w:rsidRDefault="001A35D4" w14:paraId="5A3DD264" w14:textId="77777777">
      <w:r>
        <w:t xml:space="preserve">Bent u bekend met de lange wachttijden binnen de </w:t>
      </w:r>
      <w:proofErr w:type="spellStart"/>
      <w:r>
        <w:t>Wmo</w:t>
      </w:r>
      <w:proofErr w:type="spellEnd"/>
      <w:r>
        <w:t xml:space="preserve"> en de ggz en hoe verhoudt zich dit tot de doelstellingen van het Integraal Zorgakkoord (IZA) en het Gezond en Actief Leven Akkoord (GALA)?</w:t>
      </w:r>
    </w:p>
    <w:p w:rsidR="001A35D4" w:rsidP="001A35D4" w:rsidRDefault="001A35D4" w14:paraId="10BD19BA" w14:textId="77777777"/>
    <w:p w:rsidRPr="00283485" w:rsidR="001A35D4" w:rsidP="001A35D4" w:rsidRDefault="001A35D4" w14:paraId="4190AE6A" w14:textId="77777777">
      <w:r w:rsidRPr="00283485">
        <w:t>Antwoord vraag 1</w:t>
      </w:r>
    </w:p>
    <w:p w:rsidR="001A35D4" w:rsidP="001A35D4" w:rsidRDefault="001A35D4" w14:paraId="667FFB09" w14:textId="77777777">
      <w:r>
        <w:t xml:space="preserve">Ja, ik ben bekend met de wachttijden binnen de ggz. </w:t>
      </w:r>
      <w:r w:rsidRPr="002F67D9">
        <w:t xml:space="preserve">Vooral voor de gespecialiseerde ggz zijn de wachttijden in de afgelopen jaren </w:t>
      </w:r>
      <w:r>
        <w:t>te lang.</w:t>
      </w:r>
      <w:r>
        <w:rPr>
          <w:rStyle w:val="Voetnootmarkering"/>
        </w:rPr>
        <w:footnoteReference w:id="1"/>
      </w:r>
      <w:r>
        <w:t xml:space="preserve"> Voor de </w:t>
      </w:r>
      <w:proofErr w:type="spellStart"/>
      <w:r>
        <w:t>Wmo</w:t>
      </w:r>
      <w:proofErr w:type="spellEnd"/>
      <w:r>
        <w:t xml:space="preserve"> bestaat er geen landelijk beeld van wachttijden. </w:t>
      </w:r>
      <w:r w:rsidRPr="005437D7">
        <w:t xml:space="preserve">Wel krijg ik signalen dat gemeenten </w:t>
      </w:r>
      <w:r>
        <w:t>te maken hebben met een toenemende</w:t>
      </w:r>
      <w:r w:rsidRPr="005437D7">
        <w:t xml:space="preserve"> vraag naar ondersteuning</w:t>
      </w:r>
      <w:r>
        <w:t xml:space="preserve"> in combinatie met krapte op de arbeidsmarkt. Hierdoor kunnen voor sommige vormen van ondersteuning wachtlijsten ontstaan.</w:t>
      </w:r>
      <w:r w:rsidRPr="005437D7">
        <w:t xml:space="preserve"> </w:t>
      </w:r>
    </w:p>
    <w:p w:rsidR="001A35D4" w:rsidP="001A35D4" w:rsidRDefault="001A35D4" w14:paraId="56CE8300" w14:textId="77777777"/>
    <w:p w:rsidR="001A35D4" w:rsidP="001A35D4" w:rsidRDefault="001A35D4" w14:paraId="4B848512" w14:textId="77777777">
      <w:r w:rsidRPr="00AC4E5A">
        <w:t>In het Integraal Zorgakkoord (IZA) zijn meerdere afspraken gemaakt om de wachttijden binnen</w:t>
      </w:r>
      <w:r>
        <w:t xml:space="preserve"> de ggz terug te dringen. Het IZA is drie jaar geleden gesloten. Sindsdien zijn er belangrijke stappen gezet om de toegankelijkheid van de ggz te verbeteren. Bijvoorbeeld:</w:t>
      </w:r>
    </w:p>
    <w:p w:rsidR="001A35D4" w:rsidP="001A35D4" w:rsidRDefault="001A35D4" w14:paraId="35F1D6DC" w14:textId="77777777">
      <w:pPr>
        <w:pStyle w:val="Lijstalinea"/>
        <w:numPr>
          <w:ilvl w:val="0"/>
          <w:numId w:val="2"/>
        </w:numPr>
        <w:spacing w:after="0" w:line="240" w:lineRule="atLeast"/>
      </w:pPr>
      <w:r>
        <w:t>De implementatie van het ‘verkennend gesprek’, waarbij huisartsen, ggz-professionals, het sociaal domein en ervaringsdeskundigen samenwerken om de hulpvraag van mensen sneller op te pakken.</w:t>
      </w:r>
    </w:p>
    <w:p w:rsidR="001A35D4" w:rsidP="001A35D4" w:rsidRDefault="001A35D4" w14:paraId="19CC8F2A" w14:textId="77777777">
      <w:pPr>
        <w:pStyle w:val="Lijstalinea"/>
        <w:numPr>
          <w:ilvl w:val="0"/>
          <w:numId w:val="2"/>
        </w:numPr>
        <w:spacing w:after="0" w:line="240" w:lineRule="atLeast"/>
      </w:pPr>
      <w:r>
        <w:t>Het opzetten van een landelijk netwerk van laagdrempelige steunpunten, met een ondersteuningsprogramma dat vanaf januari beschikbaar is, zodat iedere inwoner nabij laagdrempelig terecht kan voor de juiste ondersteuning.</w:t>
      </w:r>
    </w:p>
    <w:p w:rsidR="001A35D4" w:rsidP="001A35D4" w:rsidRDefault="001A35D4" w14:paraId="579CFE8C" w14:textId="77777777">
      <w:pPr>
        <w:pStyle w:val="Lijstalinea"/>
        <w:numPr>
          <w:ilvl w:val="0"/>
          <w:numId w:val="2"/>
        </w:numPr>
        <w:spacing w:after="0" w:line="240" w:lineRule="atLeast"/>
      </w:pPr>
      <w:r>
        <w:t>Het verhogen van het aantal uur voor de POH ggz, zodat de POH meer tijd per patiënt heeft.</w:t>
      </w:r>
    </w:p>
    <w:p w:rsidR="001A35D4" w:rsidP="001A35D4" w:rsidRDefault="001A35D4" w14:paraId="3CDE14DB" w14:textId="77777777">
      <w:pPr>
        <w:pStyle w:val="Lijstalinea"/>
        <w:numPr>
          <w:ilvl w:val="0"/>
          <w:numId w:val="2"/>
        </w:numPr>
        <w:spacing w:after="0" w:line="240" w:lineRule="atLeast"/>
      </w:pPr>
      <w:r>
        <w:t xml:space="preserve">Het verbeteren van het (regionaal) inzicht in wachttijden, zodat o.a. de beschikbare ggz-capaciteit in de regio optimaal benut wordt. </w:t>
      </w:r>
    </w:p>
    <w:p w:rsidR="001A35D4" w:rsidP="001A35D4" w:rsidRDefault="001A35D4" w14:paraId="2ED2E0CA" w14:textId="77777777">
      <w:pPr>
        <w:pStyle w:val="Lijstalinea"/>
        <w:numPr>
          <w:ilvl w:val="0"/>
          <w:numId w:val="2"/>
        </w:numPr>
        <w:spacing w:after="0" w:line="240" w:lineRule="atLeast"/>
      </w:pPr>
      <w:r>
        <w:t>Uitbreiding van hybride zorg in de ggz zoals m</w:t>
      </w:r>
      <w:r w:rsidRPr="00F4228F">
        <w:t>eer inzet van digitale middelen (telefonie-beeldbellen)</w:t>
      </w:r>
      <w:r>
        <w:t xml:space="preserve">, </w:t>
      </w:r>
      <w:proofErr w:type="spellStart"/>
      <w:r w:rsidRPr="00F4228F">
        <w:t>E-health</w:t>
      </w:r>
      <w:proofErr w:type="spellEnd"/>
      <w:r>
        <w:t xml:space="preserve"> en </w:t>
      </w:r>
      <w:r w:rsidRPr="00F4228F">
        <w:t xml:space="preserve">integrale </w:t>
      </w:r>
      <w:proofErr w:type="spellStart"/>
      <w:r w:rsidRPr="00F4228F">
        <w:t>E-health</w:t>
      </w:r>
      <w:proofErr w:type="spellEnd"/>
      <w:r w:rsidRPr="00F4228F">
        <w:t xml:space="preserve"> behandelingen</w:t>
      </w:r>
      <w:r>
        <w:t xml:space="preserve">. </w:t>
      </w:r>
    </w:p>
    <w:p w:rsidR="001A35D4" w:rsidP="001A35D4" w:rsidRDefault="001A35D4" w14:paraId="6B0666F1" w14:textId="77777777"/>
    <w:p w:rsidR="001A35D4" w:rsidP="001A35D4" w:rsidRDefault="001A35D4" w14:paraId="6FA82947" w14:textId="77777777">
      <w:r>
        <w:t>De implementatie van deze maatregelen kost tijd. Daarnaast kost het voor regio’s tijd om hun transformatieplannen op te stellen en rond te krijgen. De effecten van deze maatregelen zijn helaas nog niet terug te zien in de wachttijdcijfers; nog teveel mensen wachten te lang op zorg. Zoals eerder met uw Kamer gedeeld in de brief van 9 april, worden er aanvullende maatregelen genomen om de toegankelijkheid van de ggz te vergroten, met name voor mensen met ernstige, complexe problemen</w:t>
      </w:r>
      <w:r>
        <w:rPr>
          <w:rStyle w:val="Voetnootmarkering"/>
        </w:rPr>
        <w:footnoteReference w:id="2"/>
      </w:r>
      <w:r>
        <w:t xml:space="preserve">. </w:t>
      </w:r>
    </w:p>
    <w:p w:rsidR="001A35D4" w:rsidP="001A35D4" w:rsidRDefault="001A35D4" w14:paraId="21448134" w14:textId="77777777"/>
    <w:p w:rsidR="001A35D4" w:rsidP="001A35D4" w:rsidRDefault="001A35D4" w14:paraId="5C1D7DD5" w14:textId="77777777">
      <w:r w:rsidRPr="00971E7F">
        <w:rPr>
          <w:color w:val="000000"/>
          <w:szCs w:val="18"/>
        </w:rPr>
        <w:t xml:space="preserve">Het GALA richt zich op </w:t>
      </w:r>
      <w:r>
        <w:rPr>
          <w:color w:val="000000"/>
          <w:szCs w:val="18"/>
        </w:rPr>
        <w:t xml:space="preserve">onder meer </w:t>
      </w:r>
      <w:r w:rsidRPr="00971E7F">
        <w:rPr>
          <w:color w:val="000000"/>
          <w:szCs w:val="18"/>
        </w:rPr>
        <w:t>het versterken van de mentale weerbaarheid en mentale gezondheid van de inwoners van Nederland.</w:t>
      </w:r>
      <w:r>
        <w:rPr>
          <w:color w:val="000000"/>
          <w:szCs w:val="18"/>
        </w:rPr>
        <w:t xml:space="preserve"> </w:t>
      </w:r>
      <w:r w:rsidRPr="00971E7F">
        <w:rPr>
          <w:color w:val="000000"/>
          <w:szCs w:val="18"/>
        </w:rPr>
        <w:t xml:space="preserve">Met het akkoord stimuleren en ondersteunen we gemeenten en </w:t>
      </w:r>
      <w:proofErr w:type="spellStart"/>
      <w:r w:rsidRPr="00971E7F">
        <w:rPr>
          <w:color w:val="000000"/>
          <w:szCs w:val="18"/>
        </w:rPr>
        <w:t>GGD’en</w:t>
      </w:r>
      <w:proofErr w:type="spellEnd"/>
      <w:r w:rsidRPr="00971E7F">
        <w:rPr>
          <w:color w:val="000000"/>
          <w:szCs w:val="18"/>
        </w:rPr>
        <w:t xml:space="preserve"> om op lokale schaal mentale gezondheid mee te nemen in bestaande aanpakken</w:t>
      </w:r>
      <w:r>
        <w:rPr>
          <w:color w:val="000000"/>
          <w:szCs w:val="18"/>
        </w:rPr>
        <w:t xml:space="preserve">. </w:t>
      </w:r>
      <w:r w:rsidRPr="00132EF3">
        <w:rPr>
          <w:color w:val="000000"/>
          <w:szCs w:val="18"/>
        </w:rPr>
        <w:t xml:space="preserve">Hiermee wordt beoogd dat mentale gezondheid beter bespreekbaar wordt, mensen weten hoe ze met hun mentale gezondheid aan de slag kunnen en mensen weten waar ze binnen de gemeenten terecht kunnen voor laagdrempelige ondersteuning. </w:t>
      </w:r>
      <w:r>
        <w:rPr>
          <w:color w:val="000000"/>
          <w:szCs w:val="18"/>
        </w:rPr>
        <w:t>Gemeenten zetten hiervoor diverse maatregelen in, zoals inloopvoorzieningen voor jongeren</w:t>
      </w:r>
      <w:r w:rsidRPr="00450E07">
        <w:rPr>
          <w:color w:val="000000"/>
          <w:szCs w:val="18"/>
        </w:rPr>
        <w:t xml:space="preserve"> </w:t>
      </w:r>
      <w:r>
        <w:rPr>
          <w:color w:val="000000"/>
          <w:szCs w:val="18"/>
        </w:rPr>
        <w:t xml:space="preserve">en het programma Welbevinden op School. Welk effect deze inzet heeft op de wachttijden in ggz of </w:t>
      </w:r>
      <w:proofErr w:type="spellStart"/>
      <w:r>
        <w:rPr>
          <w:color w:val="000000"/>
          <w:szCs w:val="18"/>
        </w:rPr>
        <w:t>Wmo</w:t>
      </w:r>
      <w:proofErr w:type="spellEnd"/>
      <w:r>
        <w:rPr>
          <w:color w:val="000000"/>
          <w:szCs w:val="18"/>
        </w:rPr>
        <w:t xml:space="preserve"> is niet aan te geven</w:t>
      </w:r>
    </w:p>
    <w:p w:rsidR="001A35D4" w:rsidP="001A35D4" w:rsidRDefault="001A35D4" w14:paraId="72713B54" w14:textId="77777777"/>
    <w:p w:rsidRPr="00283485" w:rsidR="001A35D4" w:rsidP="001A35D4" w:rsidRDefault="001A35D4" w14:paraId="7CFDF561" w14:textId="77777777">
      <w:r w:rsidRPr="00283485">
        <w:t>Vraag 2</w:t>
      </w:r>
    </w:p>
    <w:p w:rsidR="001A35D4" w:rsidP="001A35D4" w:rsidRDefault="001A35D4" w14:paraId="35BB91C9" w14:textId="77777777">
      <w:r>
        <w:t>Kunt u toelichten in hoeverre gemeenten voldoende worden ondersteund door de beschikbare SPUK (specifieke uitkering)-middelen in het ontwikkelen van preventieve welzijnsinitiatieven die deze wachttijden kunnen terugdringen?</w:t>
      </w:r>
    </w:p>
    <w:p w:rsidR="001A35D4" w:rsidP="001A35D4" w:rsidRDefault="001A35D4" w14:paraId="77D4961F" w14:textId="77777777"/>
    <w:p w:rsidRPr="00283485" w:rsidR="001A35D4" w:rsidP="001A35D4" w:rsidRDefault="001A35D4" w14:paraId="319015C1" w14:textId="77777777">
      <w:r w:rsidRPr="00283485">
        <w:t>Antwoord vraag 2</w:t>
      </w:r>
    </w:p>
    <w:p w:rsidR="001A35D4" w:rsidP="001A35D4" w:rsidRDefault="001A35D4" w14:paraId="7F9F5591" w14:textId="77777777">
      <w:r>
        <w:t>Gemeenten kunnen initiatieven zoals laagdrempelige steunpunten financieren uit de SPUK IZA, die middelen zijn structureel beschikbaar. Daarnaast kunnen gemeenten deze steunpunten financieren uit het gemeentefonds. In de praktijk zien we dat er een sterke ontwikkeling gaande is van laagdrempelige steunpunten. In het najaar van 2024 liet verkennend onderzoek zien dat er al 278 steunpunten zijn gerealiseerd</w:t>
      </w:r>
      <w:r>
        <w:rPr>
          <w:rStyle w:val="Voetnootmarkering"/>
        </w:rPr>
        <w:footnoteReference w:id="3"/>
      </w:r>
      <w:r>
        <w:t xml:space="preserve">. </w:t>
      </w:r>
      <w:r w:rsidRPr="00CD341A">
        <w:t>Om de beweging kracht bij te zetten is begin dit jaar een landelijk ondersteuningsprogramma gestart</w:t>
      </w:r>
      <w:r>
        <w:t>.</w:t>
      </w:r>
    </w:p>
    <w:p w:rsidR="001A35D4" w:rsidP="001A35D4" w:rsidRDefault="001A35D4" w14:paraId="1EA28E52" w14:textId="77777777"/>
    <w:p w:rsidR="001A35D4" w:rsidP="001A35D4" w:rsidRDefault="001A35D4" w14:paraId="5D3A8FF7" w14:textId="77777777">
      <w:pPr>
        <w:pStyle w:val="Lijstopsomteken"/>
        <w:numPr>
          <w:ilvl w:val="0"/>
          <w:numId w:val="0"/>
        </w:numPr>
        <w:tabs>
          <w:tab w:val="clear" w:pos="567"/>
        </w:tabs>
        <w:spacing w:line="240" w:lineRule="atLeast"/>
      </w:pPr>
      <w:r>
        <w:t xml:space="preserve">Daarnaast zijn er vanuit het GALA middelen beschikbaar om de sociale basis te versterken. Een sterke sociale basis draagt bij aan het welzijn van mensen. </w:t>
      </w:r>
      <w:r>
        <w:rPr>
          <w:rFonts w:cstheme="minorHAnsi"/>
          <w:szCs w:val="18"/>
        </w:rPr>
        <w:t>A</w:t>
      </w:r>
      <w:r w:rsidRPr="00A302F9">
        <w:rPr>
          <w:rFonts w:cstheme="minorHAnsi"/>
          <w:szCs w:val="18"/>
        </w:rPr>
        <w:t>lledaagse</w:t>
      </w:r>
      <w:r>
        <w:rPr>
          <w:rFonts w:cstheme="minorHAnsi"/>
          <w:szCs w:val="18"/>
        </w:rPr>
        <w:t xml:space="preserve"> </w:t>
      </w:r>
      <w:r w:rsidRPr="00A302F9">
        <w:rPr>
          <w:rFonts w:cstheme="minorHAnsi"/>
          <w:szCs w:val="18"/>
        </w:rPr>
        <w:t>problematiek kan in sociale steunstructuren beter worden opgevangen</w:t>
      </w:r>
      <w:r>
        <w:rPr>
          <w:rFonts w:cstheme="minorHAnsi"/>
          <w:szCs w:val="18"/>
        </w:rPr>
        <w:t xml:space="preserve">. </w:t>
      </w:r>
      <w:r w:rsidRPr="00A302F9">
        <w:rPr>
          <w:rFonts w:cstheme="minorHAnsi"/>
          <w:szCs w:val="18"/>
        </w:rPr>
        <w:t xml:space="preserve">Betekenisvolle sociale ontmoetingen dragen bewezen bij aan de gezondheid van </w:t>
      </w:r>
      <w:r w:rsidRPr="00A302F9">
        <w:rPr>
          <w:rFonts w:cstheme="minorHAnsi"/>
          <w:szCs w:val="18"/>
        </w:rPr>
        <w:lastRenderedPageBreak/>
        <w:t>mensen</w:t>
      </w:r>
      <w:r>
        <w:rPr>
          <w:rFonts w:cstheme="minorHAnsi"/>
          <w:szCs w:val="18"/>
        </w:rPr>
        <w:t xml:space="preserve"> </w:t>
      </w:r>
      <w:r w:rsidRPr="00A302F9">
        <w:rPr>
          <w:rFonts w:cstheme="minorHAnsi"/>
          <w:szCs w:val="18"/>
        </w:rPr>
        <w:t>en kunnen bijdragen aan het verminderen van eenzaamheid. Daarnaast kan bepaalde problematiek, zoals mentale gezondheid of geldzorgen, vroeg gesignaleerd worden en soms ook (deels) opgelost worden in de sociale basis waardoor zwaardere zorg voorkomen kan worden</w:t>
      </w:r>
      <w:r>
        <w:t>. Specifiek voor de aanpak sociale basis is op incidentele basis gemiddeld €35 miljoen beschikbaar tot 2026.</w:t>
      </w:r>
    </w:p>
    <w:p w:rsidR="001A35D4" w:rsidP="001A35D4" w:rsidRDefault="001A35D4" w14:paraId="2AB1EF11" w14:textId="77777777"/>
    <w:p w:rsidR="002C3023" w:rsidRDefault="002C3023" w14:paraId="072D2E14" w14:textId="77777777"/>
    <w:sectPr w:rsidR="002C3023" w:rsidSect="001A35D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B481" w14:textId="77777777" w:rsidR="001A35D4" w:rsidRDefault="001A35D4" w:rsidP="001A35D4">
      <w:pPr>
        <w:spacing w:after="0" w:line="240" w:lineRule="auto"/>
      </w:pPr>
      <w:r>
        <w:separator/>
      </w:r>
    </w:p>
  </w:endnote>
  <w:endnote w:type="continuationSeparator" w:id="0">
    <w:p w14:paraId="622EAFC2" w14:textId="77777777" w:rsidR="001A35D4" w:rsidRDefault="001A35D4" w:rsidP="001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53E3" w14:textId="77777777" w:rsidR="001A35D4" w:rsidRPr="001A35D4" w:rsidRDefault="001A35D4" w:rsidP="001A35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E656" w14:textId="77777777" w:rsidR="001A35D4" w:rsidRPr="001A35D4" w:rsidRDefault="001A35D4" w:rsidP="001A35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6B36" w14:textId="77777777" w:rsidR="001A35D4" w:rsidRPr="001A35D4" w:rsidRDefault="001A35D4" w:rsidP="001A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32AF" w14:textId="77777777" w:rsidR="001A35D4" w:rsidRDefault="001A35D4" w:rsidP="001A35D4">
      <w:pPr>
        <w:spacing w:after="0" w:line="240" w:lineRule="auto"/>
      </w:pPr>
      <w:r>
        <w:separator/>
      </w:r>
    </w:p>
  </w:footnote>
  <w:footnote w:type="continuationSeparator" w:id="0">
    <w:p w14:paraId="08A475A0" w14:textId="77777777" w:rsidR="001A35D4" w:rsidRDefault="001A35D4" w:rsidP="001A35D4">
      <w:pPr>
        <w:spacing w:after="0" w:line="240" w:lineRule="auto"/>
      </w:pPr>
      <w:r>
        <w:continuationSeparator/>
      </w:r>
    </w:p>
  </w:footnote>
  <w:footnote w:id="1">
    <w:p w14:paraId="37DE2D74" w14:textId="77777777" w:rsidR="001A35D4" w:rsidRPr="00EF6B14" w:rsidRDefault="001A35D4" w:rsidP="001A35D4">
      <w:pPr>
        <w:pStyle w:val="Voetnoottekst"/>
        <w:rPr>
          <w:sz w:val="16"/>
          <w:szCs w:val="16"/>
        </w:rPr>
      </w:pPr>
      <w:r w:rsidRPr="00EF6B14">
        <w:rPr>
          <w:rStyle w:val="Voetnootmarkering"/>
          <w:sz w:val="16"/>
          <w:szCs w:val="16"/>
        </w:rPr>
        <w:footnoteRef/>
      </w:r>
      <w:r w:rsidRPr="00EF6B14">
        <w:rPr>
          <w:sz w:val="16"/>
          <w:szCs w:val="16"/>
        </w:rPr>
        <w:t xml:space="preserve"> NZA (2023). Informatiekaart Wachttijden ggz 2022-februari 2023. NZA (2024). Informatiekaart Wachttijden en aantal wachtplekken ggz 2023 – februari 2024. </w:t>
      </w:r>
      <w:proofErr w:type="spellStart"/>
      <w:r w:rsidRPr="00EF6B14">
        <w:rPr>
          <w:sz w:val="16"/>
          <w:szCs w:val="16"/>
        </w:rPr>
        <w:t>NZa</w:t>
      </w:r>
      <w:proofErr w:type="spellEnd"/>
      <w:r w:rsidRPr="00EF6B14">
        <w:rPr>
          <w:sz w:val="16"/>
          <w:szCs w:val="16"/>
        </w:rPr>
        <w:t xml:space="preserve"> (2025).</w:t>
      </w:r>
    </w:p>
  </w:footnote>
  <w:footnote w:id="2">
    <w:p w14:paraId="61827E0D" w14:textId="77777777" w:rsidR="001A35D4" w:rsidRDefault="001A35D4" w:rsidP="001A35D4">
      <w:pPr>
        <w:pStyle w:val="Voetnoottekst"/>
      </w:pPr>
      <w:r w:rsidRPr="00EF6B14">
        <w:rPr>
          <w:rStyle w:val="Voetnootmarkering"/>
          <w:sz w:val="16"/>
          <w:szCs w:val="16"/>
        </w:rPr>
        <w:footnoteRef/>
      </w:r>
      <w:r w:rsidRPr="00EF6B14">
        <w:rPr>
          <w:sz w:val="16"/>
          <w:szCs w:val="16"/>
        </w:rPr>
        <w:t xml:space="preserve"> Kamerstukken II 2024/25, 25 424 nr. 731</w:t>
      </w:r>
    </w:p>
  </w:footnote>
  <w:footnote w:id="3">
    <w:p w14:paraId="662A9A6D" w14:textId="77777777" w:rsidR="001A35D4" w:rsidRDefault="001A35D4" w:rsidP="001A35D4">
      <w:pPr>
        <w:pStyle w:val="Voetnoottekst"/>
      </w:pPr>
      <w:r w:rsidRPr="00EF6B14">
        <w:rPr>
          <w:rStyle w:val="Voetnootmarkering"/>
          <w:sz w:val="16"/>
          <w:szCs w:val="18"/>
        </w:rPr>
        <w:footnoteRef/>
      </w:r>
      <w:r w:rsidRPr="00EF6B14">
        <w:rPr>
          <w:sz w:val="16"/>
          <w:szCs w:val="18"/>
        </w:rPr>
        <w:t xml:space="preserve"> Kamerstukken II 2024/25,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916E" w14:textId="77777777" w:rsidR="001A35D4" w:rsidRPr="001A35D4" w:rsidRDefault="001A35D4" w:rsidP="001A35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ACCF" w14:textId="77777777" w:rsidR="001A35D4" w:rsidRPr="001A35D4" w:rsidRDefault="001A35D4" w:rsidP="001A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162C" w14:textId="77777777" w:rsidR="001A35D4" w:rsidRPr="001A35D4" w:rsidRDefault="001A35D4" w:rsidP="001A35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63B3"/>
    <w:multiLevelType w:val="hybridMultilevel"/>
    <w:tmpl w:val="72B88B06"/>
    <w:lvl w:ilvl="0" w:tplc="8E90A40C">
      <w:numFmt w:val="bullet"/>
      <w:lvlText w:val="-"/>
      <w:lvlJc w:val="left"/>
      <w:pPr>
        <w:ind w:left="720" w:hanging="360"/>
      </w:pPr>
      <w:rPr>
        <w:rFonts w:ascii="Verdana" w:eastAsia="Times New Roman" w:hAnsi="Verdana" w:cs="Times New Roman" w:hint="default"/>
      </w:rPr>
    </w:lvl>
    <w:lvl w:ilvl="1" w:tplc="0EC4F556" w:tentative="1">
      <w:start w:val="1"/>
      <w:numFmt w:val="bullet"/>
      <w:lvlText w:val="o"/>
      <w:lvlJc w:val="left"/>
      <w:pPr>
        <w:ind w:left="1440" w:hanging="360"/>
      </w:pPr>
      <w:rPr>
        <w:rFonts w:ascii="Courier New" w:hAnsi="Courier New" w:cs="Courier New" w:hint="default"/>
      </w:rPr>
    </w:lvl>
    <w:lvl w:ilvl="2" w:tplc="64CC74EA" w:tentative="1">
      <w:start w:val="1"/>
      <w:numFmt w:val="bullet"/>
      <w:lvlText w:val=""/>
      <w:lvlJc w:val="left"/>
      <w:pPr>
        <w:ind w:left="2160" w:hanging="360"/>
      </w:pPr>
      <w:rPr>
        <w:rFonts w:ascii="Wingdings" w:hAnsi="Wingdings" w:hint="default"/>
      </w:rPr>
    </w:lvl>
    <w:lvl w:ilvl="3" w:tplc="CB8AEF64" w:tentative="1">
      <w:start w:val="1"/>
      <w:numFmt w:val="bullet"/>
      <w:lvlText w:val=""/>
      <w:lvlJc w:val="left"/>
      <w:pPr>
        <w:ind w:left="2880" w:hanging="360"/>
      </w:pPr>
      <w:rPr>
        <w:rFonts w:ascii="Symbol" w:hAnsi="Symbol" w:hint="default"/>
      </w:rPr>
    </w:lvl>
    <w:lvl w:ilvl="4" w:tplc="57166B9E" w:tentative="1">
      <w:start w:val="1"/>
      <w:numFmt w:val="bullet"/>
      <w:lvlText w:val="o"/>
      <w:lvlJc w:val="left"/>
      <w:pPr>
        <w:ind w:left="3600" w:hanging="360"/>
      </w:pPr>
      <w:rPr>
        <w:rFonts w:ascii="Courier New" w:hAnsi="Courier New" w:cs="Courier New" w:hint="default"/>
      </w:rPr>
    </w:lvl>
    <w:lvl w:ilvl="5" w:tplc="F1EEE5C4" w:tentative="1">
      <w:start w:val="1"/>
      <w:numFmt w:val="bullet"/>
      <w:lvlText w:val=""/>
      <w:lvlJc w:val="left"/>
      <w:pPr>
        <w:ind w:left="4320" w:hanging="360"/>
      </w:pPr>
      <w:rPr>
        <w:rFonts w:ascii="Wingdings" w:hAnsi="Wingdings" w:hint="default"/>
      </w:rPr>
    </w:lvl>
    <w:lvl w:ilvl="6" w:tplc="1444CCF8" w:tentative="1">
      <w:start w:val="1"/>
      <w:numFmt w:val="bullet"/>
      <w:lvlText w:val=""/>
      <w:lvlJc w:val="left"/>
      <w:pPr>
        <w:ind w:left="5040" w:hanging="360"/>
      </w:pPr>
      <w:rPr>
        <w:rFonts w:ascii="Symbol" w:hAnsi="Symbol" w:hint="default"/>
      </w:rPr>
    </w:lvl>
    <w:lvl w:ilvl="7" w:tplc="E69ECCE2" w:tentative="1">
      <w:start w:val="1"/>
      <w:numFmt w:val="bullet"/>
      <w:lvlText w:val="o"/>
      <w:lvlJc w:val="left"/>
      <w:pPr>
        <w:ind w:left="5760" w:hanging="360"/>
      </w:pPr>
      <w:rPr>
        <w:rFonts w:ascii="Courier New" w:hAnsi="Courier New" w:cs="Courier New" w:hint="default"/>
      </w:rPr>
    </w:lvl>
    <w:lvl w:ilvl="8" w:tplc="9D703C9E" w:tentative="1">
      <w:start w:val="1"/>
      <w:numFmt w:val="bullet"/>
      <w:lvlText w:val=""/>
      <w:lvlJc w:val="left"/>
      <w:pPr>
        <w:ind w:left="6480" w:hanging="360"/>
      </w:pPr>
      <w:rPr>
        <w:rFonts w:ascii="Wingdings" w:hAnsi="Wingdings" w:hint="default"/>
      </w:rPr>
    </w:lvl>
  </w:abstractNum>
  <w:abstractNum w:abstractNumId="1"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num w:numId="1" w16cid:durableId="652105557">
    <w:abstractNumId w:val="1"/>
  </w:num>
  <w:num w:numId="2" w16cid:durableId="10691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D4"/>
    <w:rsid w:val="001A35D4"/>
    <w:rsid w:val="002C3023"/>
    <w:rsid w:val="00DF7A30"/>
    <w:rsid w:val="00F80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D985"/>
  <w15:chartTrackingRefBased/>
  <w15:docId w15:val="{373DF82E-0D79-4874-878D-39F9271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3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5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5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5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5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5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5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5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5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5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5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5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5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5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5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5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5D4"/>
    <w:rPr>
      <w:rFonts w:eastAsiaTheme="majorEastAsia" w:cstheme="majorBidi"/>
      <w:color w:val="272727" w:themeColor="text1" w:themeTint="D8"/>
    </w:rPr>
  </w:style>
  <w:style w:type="paragraph" w:styleId="Titel">
    <w:name w:val="Title"/>
    <w:basedOn w:val="Standaard"/>
    <w:next w:val="Standaard"/>
    <w:link w:val="TitelChar"/>
    <w:uiPriority w:val="10"/>
    <w:qFormat/>
    <w:rsid w:val="001A3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5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5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5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5D4"/>
    <w:rPr>
      <w:i/>
      <w:iCs/>
      <w:color w:val="404040" w:themeColor="text1" w:themeTint="BF"/>
    </w:rPr>
  </w:style>
  <w:style w:type="paragraph" w:styleId="Lijstalinea">
    <w:name w:val="List Paragraph"/>
    <w:basedOn w:val="Standaard"/>
    <w:uiPriority w:val="34"/>
    <w:qFormat/>
    <w:rsid w:val="001A35D4"/>
    <w:pPr>
      <w:ind w:left="720"/>
      <w:contextualSpacing/>
    </w:pPr>
  </w:style>
  <w:style w:type="character" w:styleId="Intensievebenadrukking">
    <w:name w:val="Intense Emphasis"/>
    <w:basedOn w:val="Standaardalinea-lettertype"/>
    <w:uiPriority w:val="21"/>
    <w:qFormat/>
    <w:rsid w:val="001A35D4"/>
    <w:rPr>
      <w:i/>
      <w:iCs/>
      <w:color w:val="0F4761" w:themeColor="accent1" w:themeShade="BF"/>
    </w:rPr>
  </w:style>
  <w:style w:type="paragraph" w:styleId="Duidelijkcitaat">
    <w:name w:val="Intense Quote"/>
    <w:basedOn w:val="Standaard"/>
    <w:next w:val="Standaard"/>
    <w:link w:val="DuidelijkcitaatChar"/>
    <w:uiPriority w:val="30"/>
    <w:qFormat/>
    <w:rsid w:val="001A3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5D4"/>
    <w:rPr>
      <w:i/>
      <w:iCs/>
      <w:color w:val="0F4761" w:themeColor="accent1" w:themeShade="BF"/>
    </w:rPr>
  </w:style>
  <w:style w:type="character" w:styleId="Intensieveverwijzing">
    <w:name w:val="Intense Reference"/>
    <w:basedOn w:val="Standaardalinea-lettertype"/>
    <w:uiPriority w:val="32"/>
    <w:qFormat/>
    <w:rsid w:val="001A35D4"/>
    <w:rPr>
      <w:b/>
      <w:bCs/>
      <w:smallCaps/>
      <w:color w:val="0F4761" w:themeColor="accent1" w:themeShade="BF"/>
      <w:spacing w:val="5"/>
    </w:rPr>
  </w:style>
  <w:style w:type="paragraph" w:styleId="Lijstopsomteken">
    <w:name w:val="List Bullet"/>
    <w:basedOn w:val="Standaard"/>
    <w:rsid w:val="001A35D4"/>
    <w:pPr>
      <w:numPr>
        <w:numId w:val="1"/>
      </w:numPr>
      <w:tabs>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semiHidden/>
    <w:rsid w:val="001A35D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A35D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A35D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A35D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A35D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A35D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A35D4"/>
    <w:rPr>
      <w:vertAlign w:val="superscript"/>
    </w:rPr>
  </w:style>
  <w:style w:type="paragraph" w:styleId="Geenafstand">
    <w:name w:val="No Spacing"/>
    <w:uiPriority w:val="1"/>
    <w:qFormat/>
    <w:rsid w:val="001A3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697</ap:Words>
  <ap:Characters>3838</ap:Characters>
  <ap:DocSecurity>0</ap:DocSecurity>
  <ap:Lines>31</ap:Lines>
  <ap:Paragraphs>9</ap:Paragraphs>
  <ap:ScaleCrop>false</ap:ScaleCrop>
  <ap:LinksUpToDate>false</ap:LinksUpToDate>
  <ap:CharactersWithSpaces>4526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2025-07-01T14:48:00.0000000Z</dcterms:created>
  <dcterms:modified xsi:type="dcterms:W3CDTF">2025-07-01T14:49:00.0000000Z</dcterms:modified>
  <version/>
  <category/>
</coreProperties>
</file>