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41FC" w:rsidR="00AF41FC" w:rsidRDefault="0006087D" w14:paraId="454003A1" w14:textId="77777777">
      <w:pPr>
        <w:rPr>
          <w:rFonts w:ascii="Calibri" w:hAnsi="Calibri" w:cs="Calibri"/>
        </w:rPr>
      </w:pPr>
      <w:r w:rsidRPr="00AF41FC">
        <w:rPr>
          <w:rFonts w:ascii="Calibri" w:hAnsi="Calibri" w:eastAsia="Verdana" w:cs="Calibri"/>
        </w:rPr>
        <w:t>26643</w:t>
      </w:r>
      <w:r w:rsidRPr="00AF41FC" w:rsidR="00AF41FC">
        <w:rPr>
          <w:rFonts w:ascii="Calibri" w:hAnsi="Calibri" w:eastAsia="Verdana" w:cs="Calibri"/>
        </w:rPr>
        <w:tab/>
      </w:r>
      <w:r w:rsidRPr="00AF41FC" w:rsidR="00AF41FC">
        <w:rPr>
          <w:rFonts w:ascii="Calibri" w:hAnsi="Calibri" w:eastAsia="Verdana" w:cs="Calibri"/>
        </w:rPr>
        <w:tab/>
      </w:r>
      <w:r w:rsidRPr="00AF41FC" w:rsidR="00AF41FC">
        <w:rPr>
          <w:rFonts w:ascii="Calibri" w:hAnsi="Calibri" w:eastAsia="Verdana" w:cs="Calibri"/>
        </w:rPr>
        <w:tab/>
      </w:r>
      <w:r w:rsidRPr="00AF41FC" w:rsidR="00AF41FC">
        <w:rPr>
          <w:rFonts w:ascii="Calibri" w:hAnsi="Calibri" w:cs="Calibri"/>
        </w:rPr>
        <w:t>Informatie- en communicatietechnologie (ICT)</w:t>
      </w:r>
    </w:p>
    <w:p w:rsidRPr="00AF41FC" w:rsidR="00AF41FC" w:rsidP="00AF41FC" w:rsidRDefault="00AF41FC" w14:paraId="52BE7FFB" w14:textId="58FF6BB8">
      <w:pPr>
        <w:ind w:left="2124" w:hanging="2124"/>
        <w:rPr>
          <w:rFonts w:ascii="Calibri" w:hAnsi="Calibri" w:cs="Calibri"/>
        </w:rPr>
      </w:pPr>
      <w:r w:rsidRPr="00AF41FC">
        <w:rPr>
          <w:rFonts w:ascii="Calibri" w:hAnsi="Calibri" w:eastAsia="Verdana" w:cs="Calibri"/>
        </w:rPr>
        <w:t xml:space="preserve">Nr. </w:t>
      </w:r>
      <w:r w:rsidRPr="00AF41FC">
        <w:rPr>
          <w:rFonts w:ascii="Calibri" w:hAnsi="Calibri" w:eastAsia="Verdana" w:cs="Calibri"/>
        </w:rPr>
        <w:t>1360</w:t>
      </w:r>
      <w:r w:rsidRPr="00AF41FC">
        <w:rPr>
          <w:rFonts w:ascii="Calibri" w:hAnsi="Calibri" w:eastAsia="Verdana" w:cs="Calibri"/>
        </w:rPr>
        <w:tab/>
        <w:t xml:space="preserve">Brief van de </w:t>
      </w:r>
      <w:r w:rsidRPr="00AF41FC">
        <w:rPr>
          <w:rFonts w:ascii="Calibri" w:hAnsi="Calibri" w:cs="Calibri"/>
        </w:rPr>
        <w:t>staatssecretaris van Binnenlandse Zaken en Koninkrijksrelaties</w:t>
      </w:r>
    </w:p>
    <w:p w:rsidRPr="00AF41FC" w:rsidR="00AF41FC" w:rsidP="0006087D" w:rsidRDefault="00AF41FC" w14:paraId="7E8D6C04" w14:textId="17589940">
      <w:pPr>
        <w:rPr>
          <w:rFonts w:ascii="Calibri" w:hAnsi="Calibri" w:eastAsia="Verdana" w:cs="Calibri"/>
        </w:rPr>
      </w:pPr>
      <w:r w:rsidRPr="00AF41FC">
        <w:rPr>
          <w:rFonts w:ascii="Calibri" w:hAnsi="Calibri" w:eastAsia="Verdana" w:cs="Calibri"/>
        </w:rPr>
        <w:t>Aan de Voorzitter van de Tweede Kamer der Staten-Generaal</w:t>
      </w:r>
    </w:p>
    <w:p w:rsidRPr="00AF41FC" w:rsidR="00AF41FC" w:rsidP="0006087D" w:rsidRDefault="00AF41FC" w14:paraId="25FF1187" w14:textId="01CD1669">
      <w:pPr>
        <w:rPr>
          <w:rFonts w:ascii="Calibri" w:hAnsi="Calibri" w:eastAsia="Verdana" w:cs="Calibri"/>
        </w:rPr>
      </w:pPr>
      <w:r w:rsidRPr="00AF41FC">
        <w:rPr>
          <w:rFonts w:ascii="Calibri" w:hAnsi="Calibri" w:eastAsia="Verdana" w:cs="Calibri"/>
        </w:rPr>
        <w:t>Den Haag, 1 juli 2025</w:t>
      </w:r>
    </w:p>
    <w:p w:rsidRPr="00AF41FC" w:rsidR="0006087D" w:rsidP="0006087D" w:rsidRDefault="0006087D" w14:paraId="42466A0E" w14:textId="77777777">
      <w:pPr>
        <w:rPr>
          <w:rFonts w:ascii="Calibri" w:hAnsi="Calibri" w:eastAsia="Verdana" w:cs="Calibri"/>
        </w:rPr>
      </w:pPr>
    </w:p>
    <w:p w:rsidRPr="00AF41FC" w:rsidR="0006087D" w:rsidP="0006087D" w:rsidRDefault="0006087D" w14:paraId="4659C88A" w14:textId="35C5D2D6">
      <w:pPr>
        <w:rPr>
          <w:rFonts w:ascii="Calibri" w:hAnsi="Calibri" w:eastAsia="Verdana" w:cs="Calibri"/>
        </w:rPr>
      </w:pPr>
      <w:r w:rsidRPr="00AF41FC">
        <w:rPr>
          <w:rFonts w:ascii="Calibri" w:hAnsi="Calibri" w:eastAsia="Verdana" w:cs="Calibri"/>
        </w:rPr>
        <w:t xml:space="preserve">Zoals toegezegd tijdens het commissiedebat Digitale Inclusie van 23 januari jl., stuur ik uw Kamer het toegezegde Nationaal Actieplan </w:t>
      </w:r>
      <w:proofErr w:type="spellStart"/>
      <w:r w:rsidRPr="00AF41FC">
        <w:rPr>
          <w:rFonts w:ascii="Calibri" w:hAnsi="Calibri" w:eastAsia="Verdana" w:cs="Calibri"/>
        </w:rPr>
        <w:t>WebBeleid</w:t>
      </w:r>
      <w:proofErr w:type="spellEnd"/>
      <w:r w:rsidRPr="00AF41FC">
        <w:rPr>
          <w:rFonts w:ascii="Calibri" w:hAnsi="Calibri" w:eastAsia="Verdana" w:cs="Calibri"/>
        </w:rPr>
        <w:t xml:space="preserve"> (NAWB). </w:t>
      </w:r>
    </w:p>
    <w:p w:rsidRPr="00AF41FC" w:rsidR="0006087D" w:rsidP="0006087D" w:rsidRDefault="0006087D" w14:paraId="7D6F3703" w14:textId="77777777">
      <w:pPr>
        <w:rPr>
          <w:rFonts w:ascii="Calibri" w:hAnsi="Calibri" w:eastAsia="Verdana" w:cs="Calibri"/>
        </w:rPr>
      </w:pPr>
    </w:p>
    <w:p w:rsidRPr="00AF41FC" w:rsidR="0006087D" w:rsidP="0006087D" w:rsidRDefault="0006087D" w14:paraId="2E9E68F9" w14:textId="77777777">
      <w:pPr>
        <w:rPr>
          <w:rFonts w:ascii="Calibri" w:hAnsi="Calibri" w:eastAsia="Verdana" w:cs="Calibri"/>
        </w:rPr>
      </w:pPr>
      <w:r w:rsidRPr="00AF41FC">
        <w:rPr>
          <w:rFonts w:ascii="Calibri" w:hAnsi="Calibri" w:eastAsia="Verdana" w:cs="Calibri"/>
        </w:rPr>
        <w:t>Digitale informatie en dienstverlening van de overheid zijn voor burgers en ondernemers doorgaans primair beschikbaar op overheidswebsites. Door de ontstane wildgroei aan overheidswebsites is het voor de gemiddelde internetbezoeker niet altijd duidelijk waar overheidsinformatie of diensten gevonden kunnen worden, of de gevonden informatie actueel en correct is en of de overheid echt de afzender is.</w:t>
      </w:r>
      <w:r w:rsidRPr="00AF41FC">
        <w:rPr>
          <w:rStyle w:val="Voetnootmarkering"/>
          <w:rFonts w:ascii="Calibri" w:hAnsi="Calibri" w:eastAsia="Verdana" w:cs="Calibri"/>
        </w:rPr>
        <w:footnoteReference w:id="1"/>
      </w:r>
      <w:r w:rsidRPr="00AF41FC">
        <w:rPr>
          <w:rFonts w:ascii="Calibri" w:hAnsi="Calibri" w:eastAsia="Verdana" w:cs="Calibri"/>
        </w:rPr>
        <w:t xml:space="preserve"> Binnen de overheid ontbreekt het bovendien aan een compleet overzicht en duidelijke afspraken over eigenaarschap van websites, waardoor regie voeren op het eigen portfolio in de praktijk onmogelijk is en naleving van wettelijk verplichte veiligheids- en toegankelijkheidststandaarden onvoldoende navolging krijgt.  </w:t>
      </w:r>
    </w:p>
    <w:p w:rsidRPr="00AF41FC" w:rsidR="0006087D" w:rsidP="0006087D" w:rsidRDefault="0006087D" w14:paraId="0E2DEE1A" w14:textId="77777777">
      <w:pPr>
        <w:rPr>
          <w:rFonts w:ascii="Calibri" w:hAnsi="Calibri" w:eastAsia="Verdana" w:cs="Calibri"/>
        </w:rPr>
      </w:pPr>
    </w:p>
    <w:p w:rsidRPr="00AF41FC" w:rsidR="0006087D" w:rsidP="0006087D" w:rsidRDefault="0006087D" w14:paraId="13142687" w14:textId="77777777">
      <w:pPr>
        <w:rPr>
          <w:rFonts w:ascii="Calibri" w:hAnsi="Calibri" w:eastAsia="Verdana" w:cs="Calibri"/>
        </w:rPr>
      </w:pPr>
      <w:r w:rsidRPr="00AF41FC">
        <w:rPr>
          <w:rFonts w:ascii="Calibri" w:hAnsi="Calibri" w:eastAsia="Verdana" w:cs="Calibri"/>
        </w:rPr>
        <w:t xml:space="preserve">Het Nationaal Actieplan </w:t>
      </w:r>
      <w:proofErr w:type="spellStart"/>
      <w:r w:rsidRPr="00AF41FC">
        <w:rPr>
          <w:rFonts w:ascii="Calibri" w:hAnsi="Calibri" w:eastAsia="Verdana" w:cs="Calibri"/>
        </w:rPr>
        <w:t>WebBeleid</w:t>
      </w:r>
      <w:proofErr w:type="spellEnd"/>
      <w:r w:rsidRPr="00AF41FC">
        <w:rPr>
          <w:rFonts w:ascii="Calibri" w:hAnsi="Calibri" w:eastAsia="Verdana" w:cs="Calibri"/>
        </w:rPr>
        <w:t xml:space="preserve"> (NAWB) voorziet deze kabinetsperiode in een stappenplan om de herkenbaarheid, kwaliteit en beheersbaarheid te verbeteren en het aantal websites terug te dringen, waarmee:</w:t>
      </w:r>
    </w:p>
    <w:p w:rsidRPr="00AF41FC" w:rsidR="0006087D" w:rsidP="0006087D" w:rsidRDefault="0006087D" w14:paraId="0716BCAC" w14:textId="77777777">
      <w:pPr>
        <w:pStyle w:val="Lijstalinea"/>
        <w:numPr>
          <w:ilvl w:val="0"/>
          <w:numId w:val="2"/>
        </w:numPr>
        <w:autoSpaceDN w:val="0"/>
        <w:spacing w:after="0" w:line="240" w:lineRule="atLeast"/>
        <w:ind w:left="360"/>
        <w:textAlignment w:val="baseline"/>
        <w:rPr>
          <w:rFonts w:ascii="Calibri" w:hAnsi="Calibri" w:eastAsia="Verdana" w:cs="Calibri"/>
        </w:rPr>
      </w:pPr>
      <w:r w:rsidRPr="00AF41FC">
        <w:rPr>
          <w:rFonts w:ascii="Calibri" w:hAnsi="Calibri" w:eastAsia="Verdana" w:cs="Calibri"/>
        </w:rPr>
        <w:t>overzicht en inzicht wordt gecreëerd voor burgers, ondernemers én overheid door versneld het Register Internetdomeinen van de Overheid (RIO)</w:t>
      </w:r>
      <w:r w:rsidRPr="00AF41FC">
        <w:rPr>
          <w:rStyle w:val="Voetnootmarkering"/>
          <w:rFonts w:ascii="Calibri" w:hAnsi="Calibri" w:eastAsia="Verdana" w:cs="Calibri"/>
        </w:rPr>
        <w:footnoteReference w:id="2"/>
      </w:r>
      <w:r w:rsidRPr="00AF41FC">
        <w:rPr>
          <w:rFonts w:ascii="Calibri" w:hAnsi="Calibri" w:eastAsia="Verdana" w:cs="Calibri"/>
        </w:rPr>
        <w:t xml:space="preserve"> te vullen;</w:t>
      </w:r>
    </w:p>
    <w:p w:rsidRPr="00AF41FC" w:rsidR="0006087D" w:rsidP="0006087D" w:rsidRDefault="0006087D" w14:paraId="0E50CBBC" w14:textId="77777777">
      <w:pPr>
        <w:pStyle w:val="Lijstalinea"/>
        <w:numPr>
          <w:ilvl w:val="0"/>
          <w:numId w:val="2"/>
        </w:numPr>
        <w:autoSpaceDN w:val="0"/>
        <w:spacing w:after="0" w:line="240" w:lineRule="atLeast"/>
        <w:ind w:left="360"/>
        <w:textAlignment w:val="baseline"/>
        <w:rPr>
          <w:rFonts w:ascii="Calibri" w:hAnsi="Calibri" w:eastAsia="Verdana" w:cs="Calibri"/>
        </w:rPr>
      </w:pPr>
      <w:bookmarkStart w:name="_Hlk199920225" w:id="0"/>
      <w:r w:rsidRPr="00AF41FC">
        <w:rPr>
          <w:rFonts w:ascii="Calibri" w:hAnsi="Calibri" w:eastAsia="Verdana" w:cs="Calibri"/>
        </w:rPr>
        <w:t>een verkenning plaatsvindt naar de vraag of de impact van invoering van een uniforme domeinnaamextensie voor websites gerechtvaardigd is om de herkenbaarheid van (Rijks-)overheidswebsites voor burgers te vergroten zodat over dit vraagstuk een gewogen besluit kan worden genomen;</w:t>
      </w:r>
      <w:r w:rsidRPr="00AF41FC">
        <w:rPr>
          <w:rStyle w:val="Voetnootmarkering"/>
          <w:rFonts w:ascii="Calibri" w:hAnsi="Calibri" w:eastAsia="Verdana" w:cs="Calibri"/>
        </w:rPr>
        <w:footnoteReference w:id="3"/>
      </w:r>
      <w:r w:rsidRPr="00AF41FC">
        <w:rPr>
          <w:rFonts w:ascii="Calibri" w:hAnsi="Calibri" w:eastAsia="Verdana" w:cs="Calibri"/>
        </w:rPr>
        <w:t xml:space="preserve"> </w:t>
      </w:r>
    </w:p>
    <w:bookmarkEnd w:id="0"/>
    <w:p w:rsidRPr="00AF41FC" w:rsidR="0006087D" w:rsidP="0006087D" w:rsidRDefault="0006087D" w14:paraId="4CA49615" w14:textId="77777777">
      <w:pPr>
        <w:pStyle w:val="Lijstalinea"/>
        <w:numPr>
          <w:ilvl w:val="0"/>
          <w:numId w:val="2"/>
        </w:numPr>
        <w:autoSpaceDN w:val="0"/>
        <w:spacing w:after="0" w:line="240" w:lineRule="atLeast"/>
        <w:ind w:left="360"/>
        <w:textAlignment w:val="baseline"/>
        <w:rPr>
          <w:rFonts w:ascii="Calibri" w:hAnsi="Calibri" w:eastAsia="Verdana" w:cs="Calibri"/>
        </w:rPr>
      </w:pPr>
      <w:r w:rsidRPr="00AF41FC">
        <w:rPr>
          <w:rFonts w:ascii="Calibri" w:hAnsi="Calibri" w:eastAsia="Verdana" w:cs="Calibri"/>
        </w:rPr>
        <w:t>het aantal overheidswebsites dat voldoet aan de (wettelijk) verplichte standaarden voor digitale veiligheid en toegankelijkheid wordt verhoogd; en</w:t>
      </w:r>
    </w:p>
    <w:p w:rsidRPr="00AF41FC" w:rsidR="0006087D" w:rsidP="0006087D" w:rsidRDefault="0006087D" w14:paraId="611E729A" w14:textId="77777777">
      <w:pPr>
        <w:pStyle w:val="Lijstalinea"/>
        <w:numPr>
          <w:ilvl w:val="0"/>
          <w:numId w:val="2"/>
        </w:numPr>
        <w:autoSpaceDN w:val="0"/>
        <w:spacing w:after="0" w:line="240" w:lineRule="atLeast"/>
        <w:ind w:left="360"/>
        <w:textAlignment w:val="baseline"/>
        <w:rPr>
          <w:rFonts w:ascii="Calibri" w:hAnsi="Calibri" w:eastAsia="Verdana" w:cs="Calibri"/>
        </w:rPr>
      </w:pPr>
      <w:r w:rsidRPr="00AF41FC">
        <w:rPr>
          <w:rFonts w:ascii="Calibri" w:hAnsi="Calibri" w:eastAsia="Verdana" w:cs="Calibri"/>
        </w:rPr>
        <w:t>centraal toezicht voor de wettelijk verplichte standaarden voor digitale toegankelijkheid en informatieveiligheid wordt ingericht.</w:t>
      </w:r>
    </w:p>
    <w:p w:rsidRPr="00AF41FC" w:rsidR="0006087D" w:rsidP="0006087D" w:rsidRDefault="0006087D" w14:paraId="681F6904" w14:textId="77777777">
      <w:pPr>
        <w:pStyle w:val="Lijstalinea"/>
        <w:ind w:left="360"/>
        <w:rPr>
          <w:rFonts w:ascii="Calibri" w:hAnsi="Calibri" w:eastAsia="Verdana" w:cs="Calibri"/>
        </w:rPr>
      </w:pPr>
    </w:p>
    <w:p w:rsidRPr="00AF41FC" w:rsidR="0006087D" w:rsidP="0006087D" w:rsidRDefault="0006087D" w14:paraId="180CADF3" w14:textId="77777777">
      <w:pPr>
        <w:numPr>
          <w:ilvl w:val="0"/>
          <w:numId w:val="1"/>
        </w:numPr>
        <w:autoSpaceDN w:val="0"/>
        <w:spacing w:after="0" w:line="240" w:lineRule="atLeast"/>
        <w:textAlignment w:val="baseline"/>
        <w:rPr>
          <w:rFonts w:ascii="Calibri" w:hAnsi="Calibri" w:eastAsia="Verdana" w:cs="Calibri"/>
          <w:b/>
          <w:bCs/>
        </w:rPr>
      </w:pPr>
      <w:r w:rsidRPr="00AF41FC">
        <w:rPr>
          <w:rFonts w:ascii="Calibri" w:hAnsi="Calibri" w:eastAsia="Verdana" w:cs="Calibri"/>
          <w:b/>
          <w:bCs/>
        </w:rPr>
        <w:t>Terugdringen overheidswebsites</w:t>
      </w:r>
    </w:p>
    <w:p w:rsidRPr="00AF41FC" w:rsidR="0006087D" w:rsidP="0006087D" w:rsidRDefault="0006087D" w14:paraId="397A018B" w14:textId="77777777">
      <w:pPr>
        <w:rPr>
          <w:rFonts w:ascii="Calibri" w:hAnsi="Calibri" w:eastAsia="Verdana" w:cs="Calibri"/>
        </w:rPr>
      </w:pPr>
      <w:r w:rsidRPr="00AF41FC">
        <w:rPr>
          <w:rFonts w:ascii="Calibri" w:hAnsi="Calibri" w:eastAsia="Verdana" w:cs="Calibri"/>
        </w:rPr>
        <w:t>Het terugdringen van het aantal overheidswebsites heeft meerdere voordelen. Ten eerste worden overheidsinformatie en dienstverlening minder versplinterd aangeboden. Zowel voor burgers als ondernemers, waardoor zij correcte, actuele informatie ontvangen en makkelijk hun weg vinden naar de juiste diensten. Dit draagt bij aan het terugdringen van online misinformatie. Ten tweede wordt het voor overheidsorganisaties gemakkelijker om overzicht te houden en aan alle standaarden, (wettelijke) eisen en afspraken te voldoen. Ten slotte kan een reductie van het aantal websites een kostenbesparing opleveren.</w:t>
      </w:r>
      <w:r w:rsidRPr="00AF41FC">
        <w:rPr>
          <w:rStyle w:val="Voetnootmarkering"/>
          <w:rFonts w:ascii="Calibri" w:hAnsi="Calibri" w:eastAsia="Verdana" w:cs="Calibri"/>
        </w:rPr>
        <w:footnoteReference w:id="4"/>
      </w:r>
      <w:r w:rsidRPr="00AF41FC">
        <w:rPr>
          <w:rFonts w:ascii="Calibri" w:hAnsi="Calibri" w:eastAsia="Verdana" w:cs="Calibri"/>
        </w:rPr>
        <w:t xml:space="preserve"> </w:t>
      </w:r>
    </w:p>
    <w:p w:rsidRPr="00AF41FC" w:rsidR="0006087D" w:rsidP="0006087D" w:rsidRDefault="0006087D" w14:paraId="189A092A" w14:textId="77777777">
      <w:pPr>
        <w:rPr>
          <w:rFonts w:ascii="Calibri" w:hAnsi="Calibri" w:eastAsia="Verdana" w:cs="Calibri"/>
        </w:rPr>
      </w:pPr>
    </w:p>
    <w:p w:rsidRPr="00AF41FC" w:rsidR="0006087D" w:rsidP="0006087D" w:rsidRDefault="0006087D" w14:paraId="685E57AA" w14:textId="77777777">
      <w:pPr>
        <w:rPr>
          <w:rFonts w:ascii="Calibri" w:hAnsi="Calibri" w:eastAsia="Verdana" w:cs="Calibri"/>
        </w:rPr>
      </w:pPr>
      <w:r w:rsidRPr="00AF41FC">
        <w:rPr>
          <w:rFonts w:ascii="Calibri" w:hAnsi="Calibri" w:eastAsia="Verdana" w:cs="Calibri"/>
        </w:rPr>
        <w:t xml:space="preserve">Op dit moment vindt een actualisatieslag plaats op het bestaande Internetdomeinbeleid van het Rijk. Dit geactualiseerde beleid biedt aanknopingspunten om strakker regie te voeren op de kwaliteit en veiligheid, het </w:t>
      </w:r>
      <w:proofErr w:type="spellStart"/>
      <w:r w:rsidRPr="00AF41FC">
        <w:rPr>
          <w:rFonts w:ascii="Calibri" w:hAnsi="Calibri" w:eastAsia="Verdana" w:cs="Calibri"/>
        </w:rPr>
        <w:t>webportfolio</w:t>
      </w:r>
      <w:proofErr w:type="spellEnd"/>
      <w:r w:rsidRPr="00AF41FC">
        <w:rPr>
          <w:rFonts w:ascii="Calibri" w:hAnsi="Calibri" w:eastAsia="Verdana" w:cs="Calibri"/>
        </w:rPr>
        <w:t xml:space="preserve"> op te schonen en de aanwas van nieuwe websites in te perken. Het beleid dient als opmaat naar integrale </w:t>
      </w:r>
      <w:proofErr w:type="spellStart"/>
      <w:r w:rsidRPr="00AF41FC">
        <w:rPr>
          <w:rFonts w:ascii="Calibri" w:hAnsi="Calibri" w:eastAsia="Verdana" w:cs="Calibri"/>
        </w:rPr>
        <w:t>overheidsbrede</w:t>
      </w:r>
      <w:proofErr w:type="spellEnd"/>
      <w:r w:rsidRPr="00AF41FC">
        <w:rPr>
          <w:rFonts w:ascii="Calibri" w:hAnsi="Calibri" w:eastAsia="Verdana" w:cs="Calibri"/>
        </w:rPr>
        <w:t xml:space="preserve"> samenwerking en beleidsvorming. In het verlengde van deze actualisatie wordt gewerkt aan een afwegingskader om te bepalen aan welke </w:t>
      </w:r>
      <w:proofErr w:type="spellStart"/>
      <w:r w:rsidRPr="00AF41FC">
        <w:rPr>
          <w:rFonts w:ascii="Calibri" w:hAnsi="Calibri" w:eastAsia="Verdana" w:cs="Calibri"/>
        </w:rPr>
        <w:t>key</w:t>
      </w:r>
      <w:proofErr w:type="spellEnd"/>
      <w:r w:rsidRPr="00AF41FC">
        <w:rPr>
          <w:rFonts w:ascii="Calibri" w:hAnsi="Calibri" w:eastAsia="Verdana" w:cs="Calibri"/>
        </w:rPr>
        <w:t xml:space="preserve"> performance indicators (</w:t>
      </w:r>
      <w:proofErr w:type="spellStart"/>
      <w:r w:rsidRPr="00AF41FC">
        <w:rPr>
          <w:rFonts w:ascii="Calibri" w:hAnsi="Calibri" w:eastAsia="Verdana" w:cs="Calibri"/>
        </w:rPr>
        <w:t>kpi’s</w:t>
      </w:r>
      <w:proofErr w:type="spellEnd"/>
      <w:r w:rsidRPr="00AF41FC">
        <w:rPr>
          <w:rFonts w:ascii="Calibri" w:hAnsi="Calibri" w:eastAsia="Verdana" w:cs="Calibri"/>
        </w:rPr>
        <w:t xml:space="preserve">) websites moeten voldoen, zodat meetbaar wordt of bestaande of beoogde websites toegevoegde waarde hebben. In dit kader wordt een verkenning gestart naar het centraliseren van het aanbod van websites binnen de Rijksoverheid alsook het inrichten van een regie- en poortwachtersfunctie in samenhang met de lopende actualisatie van het Internetdomeinbeleid. </w:t>
      </w:r>
    </w:p>
    <w:p w:rsidRPr="00AF41FC" w:rsidR="0006087D" w:rsidP="0006087D" w:rsidRDefault="0006087D" w14:paraId="2A478E67" w14:textId="77777777">
      <w:pPr>
        <w:rPr>
          <w:rFonts w:ascii="Calibri" w:hAnsi="Calibri" w:eastAsia="Verdana" w:cs="Calibri"/>
        </w:rPr>
      </w:pPr>
    </w:p>
    <w:p w:rsidRPr="00AF41FC" w:rsidR="0006087D" w:rsidP="0006087D" w:rsidRDefault="0006087D" w14:paraId="162EC436" w14:textId="77777777">
      <w:pPr>
        <w:numPr>
          <w:ilvl w:val="0"/>
          <w:numId w:val="1"/>
        </w:numPr>
        <w:autoSpaceDN w:val="0"/>
        <w:spacing w:after="0" w:line="240" w:lineRule="atLeast"/>
        <w:textAlignment w:val="baseline"/>
        <w:rPr>
          <w:rFonts w:ascii="Calibri" w:hAnsi="Calibri" w:eastAsia="Verdana" w:cs="Calibri"/>
          <w:b/>
          <w:bCs/>
        </w:rPr>
      </w:pPr>
      <w:r w:rsidRPr="00AF41FC">
        <w:rPr>
          <w:rFonts w:ascii="Calibri" w:hAnsi="Calibri" w:eastAsia="Verdana" w:cs="Calibri"/>
          <w:b/>
          <w:bCs/>
        </w:rPr>
        <w:t xml:space="preserve">Verkennen van een domeinnaamextensie en werken aan een centrale wegwijsfunctie </w:t>
      </w:r>
    </w:p>
    <w:p w:rsidRPr="00AF41FC" w:rsidR="0006087D" w:rsidP="0006087D" w:rsidRDefault="0006087D" w14:paraId="1B2A0756" w14:textId="77777777">
      <w:pPr>
        <w:rPr>
          <w:rFonts w:ascii="Calibri" w:hAnsi="Calibri" w:eastAsia="Verdana" w:cs="Calibri"/>
        </w:rPr>
      </w:pPr>
      <w:r w:rsidRPr="00AF41FC">
        <w:rPr>
          <w:rFonts w:ascii="Calibri" w:hAnsi="Calibri" w:eastAsia="Verdana" w:cs="Calibri"/>
        </w:rPr>
        <w:t>Het is voor burgers momenteel niet altijd duidelijk wanneer zij met een overheid-, private- of zelfs malafide website te maken hebben. Ook raken bij overheidsorganisaties, in sommige gevallen, de eigen websites uit beeld. Door een uniforme domeinnaamextensie in te voeren, zoals .gov.nl of .overheid.nl,</w:t>
      </w:r>
      <w:r w:rsidRPr="00AF41FC">
        <w:rPr>
          <w:rStyle w:val="Voetnootmarkering"/>
          <w:rFonts w:ascii="Calibri" w:hAnsi="Calibri" w:eastAsia="Verdana" w:cs="Calibri"/>
        </w:rPr>
        <w:footnoteReference w:id="5"/>
      </w:r>
      <w:r w:rsidRPr="00AF41FC">
        <w:rPr>
          <w:rFonts w:ascii="Calibri" w:hAnsi="Calibri" w:eastAsia="Verdana" w:cs="Calibri"/>
        </w:rPr>
        <w:t xml:space="preserve"> zouden  burgers in de toekomst mogelijk makkelijk kunnen nagaan of een website van de overheid is of niet. Op dit moment voer ik een verkenning uit die moet leiden tot gewogen besluitvorming over de vraag of invoering van een domeinnaamextensie </w:t>
      </w:r>
      <w:r w:rsidRPr="00AF41FC">
        <w:rPr>
          <w:rFonts w:ascii="Calibri" w:hAnsi="Calibri" w:eastAsia="Verdana" w:cs="Calibri"/>
        </w:rPr>
        <w:lastRenderedPageBreak/>
        <w:t xml:space="preserve">inderdaad de gewenste oplossing is. Eind dit jaar wil ik dit helder hebben voor de eerste fase, gericht op de organisaties die nu het Rijkslogo voeren. </w:t>
      </w:r>
    </w:p>
    <w:p w:rsidRPr="00AF41FC" w:rsidR="0006087D" w:rsidP="0006087D" w:rsidRDefault="0006087D" w14:paraId="36683F2A" w14:textId="77777777">
      <w:pPr>
        <w:rPr>
          <w:rFonts w:ascii="Calibri" w:hAnsi="Calibri" w:eastAsia="Verdana" w:cs="Calibri"/>
        </w:rPr>
      </w:pPr>
    </w:p>
    <w:p w:rsidRPr="00AF41FC" w:rsidR="0006087D" w:rsidP="0006087D" w:rsidRDefault="0006087D" w14:paraId="584C0EB0" w14:textId="77777777">
      <w:pPr>
        <w:rPr>
          <w:rFonts w:ascii="Calibri" w:hAnsi="Calibri" w:eastAsia="Verdana" w:cs="Calibri"/>
        </w:rPr>
      </w:pPr>
      <w:r w:rsidRPr="00AF41FC">
        <w:rPr>
          <w:rFonts w:ascii="Calibri" w:hAnsi="Calibri" w:eastAsia="Verdana" w:cs="Calibri"/>
        </w:rPr>
        <w:t>Daarnaast is het voor burgers die op zoek zijn naar informatie over publieke dienstverlening vaak lastig om hun weg te vinden op de vele overheidswebsites. Om burgers te helpen de juiste informatie te vinden en de weg te wijzen wordt er gewerkt aan een voorziening waar informatie over publieke producten en diensten in samenhang wordt aangeboden. Een toegankelijke, betrouwbare, herkenbare digitale ‘wegwijzer’ op Overheid.nl waar alle praktische informatie van de overheid te vinden is. Er wordt uitgelegd hoe je iets moet aanvragen of regelen met de overheid of er wordt doorverwezen naar de juiste instantie.</w:t>
      </w:r>
    </w:p>
    <w:p w:rsidRPr="00AF41FC" w:rsidR="0006087D" w:rsidP="0006087D" w:rsidRDefault="0006087D" w14:paraId="7C95E272" w14:textId="77777777">
      <w:pPr>
        <w:rPr>
          <w:rFonts w:ascii="Calibri" w:hAnsi="Calibri" w:eastAsia="Verdana" w:cs="Calibri"/>
        </w:rPr>
      </w:pPr>
    </w:p>
    <w:p w:rsidRPr="00AF41FC" w:rsidR="0006087D" w:rsidP="0006087D" w:rsidRDefault="0006087D" w14:paraId="1D1D39CF" w14:textId="77777777">
      <w:pPr>
        <w:pStyle w:val="Lijstalinea"/>
        <w:numPr>
          <w:ilvl w:val="0"/>
          <w:numId w:val="1"/>
        </w:numPr>
        <w:autoSpaceDN w:val="0"/>
        <w:spacing w:after="0" w:line="240" w:lineRule="atLeast"/>
        <w:textAlignment w:val="baseline"/>
        <w:rPr>
          <w:rFonts w:ascii="Calibri" w:hAnsi="Calibri" w:eastAsia="Verdana" w:cs="Calibri"/>
          <w:b/>
          <w:bCs/>
          <w:strike/>
        </w:rPr>
      </w:pPr>
      <w:r w:rsidRPr="00AF41FC">
        <w:rPr>
          <w:rFonts w:ascii="Calibri" w:hAnsi="Calibri" w:eastAsia="Verdana" w:cs="Calibri"/>
          <w:b/>
          <w:bCs/>
        </w:rPr>
        <w:t>Verbetering herkenbaarheid en controlemogelijkheid overheidswebsites via register, huisstijl en design</w:t>
      </w:r>
    </w:p>
    <w:p w:rsidRPr="00AF41FC" w:rsidR="0006087D" w:rsidP="0006087D" w:rsidRDefault="0006087D" w14:paraId="053F8090" w14:textId="77777777">
      <w:pPr>
        <w:rPr>
          <w:rFonts w:ascii="Calibri" w:hAnsi="Calibri" w:eastAsia="Verdana" w:cs="Calibri"/>
        </w:rPr>
      </w:pPr>
      <w:r w:rsidRPr="00AF41FC">
        <w:rPr>
          <w:rFonts w:ascii="Calibri" w:hAnsi="Calibri" w:eastAsia="Verdana" w:cs="Calibri"/>
        </w:rPr>
        <w:t>In afwachting van de digitale ‘wegwijzer’ en de verkenning naar de domeinnaamextensie biedt het Register Internetdomeinen Overheid (RIO) een mogelijkheid voor burgers en ondernemers om na te gaan of een website van de overheid is of niet.</w:t>
      </w:r>
      <w:r w:rsidRPr="00AF41FC">
        <w:rPr>
          <w:rStyle w:val="Voetnootmarkering"/>
          <w:rFonts w:ascii="Calibri" w:hAnsi="Calibri" w:eastAsia="Verdana" w:cs="Calibri"/>
        </w:rPr>
        <w:footnoteReference w:id="6"/>
      </w:r>
      <w:r w:rsidRPr="00AF41FC">
        <w:rPr>
          <w:rFonts w:ascii="Calibri" w:hAnsi="Calibri" w:eastAsia="Verdana" w:cs="Calibri"/>
        </w:rPr>
        <w:t xml:space="preserve"> Om daarin te kunnen voorzien zorg ik dat het RIO versneld wordt aangevuld, onder andere door het ontwikkelen van een uitwisselstandaard, waardoor de domeinregistraties in het RIO in de toekomst makkelijk uitgewisseld kunnen worden met de domeinregistratiegegevens uit andere registers zoals het </w:t>
      </w:r>
      <w:proofErr w:type="spellStart"/>
      <w:r w:rsidRPr="00AF41FC">
        <w:rPr>
          <w:rFonts w:ascii="Calibri" w:hAnsi="Calibri" w:eastAsia="Verdana" w:cs="Calibri"/>
        </w:rPr>
        <w:t>Digitoegankelijkheidsregister</w:t>
      </w:r>
      <w:proofErr w:type="spellEnd"/>
      <w:r w:rsidRPr="00AF41FC">
        <w:rPr>
          <w:rFonts w:ascii="Calibri" w:hAnsi="Calibri" w:eastAsia="Verdana" w:cs="Calibri"/>
        </w:rPr>
        <w:t xml:space="preserve"> en het NIS2 registratieportal</w:t>
      </w:r>
      <w:r w:rsidRPr="00AF41FC">
        <w:rPr>
          <w:rStyle w:val="Voetnootmarkering"/>
          <w:rFonts w:ascii="Calibri" w:hAnsi="Calibri" w:eastAsia="Verdana" w:cs="Calibri"/>
        </w:rPr>
        <w:footnoteReference w:id="7"/>
      </w:r>
      <w:r w:rsidRPr="00AF41FC">
        <w:rPr>
          <w:rFonts w:ascii="Calibri" w:hAnsi="Calibri" w:eastAsia="Verdana" w:cs="Calibri"/>
        </w:rPr>
        <w:t xml:space="preserve"> van het NCSC (en omgekeerd). Dit moet de registratielast voor overheden helpen verminderen. Daarnaast verken ik de mogelijkheid om gebruik te maken van domeinregistratiedata van SIDN om zo tot een nog vollediger overzicht van overheidswebsites te komen. Voor verdere hulp en ondersteuning kunnen bezoekers aan het RIO nu al terecht bij de </w:t>
      </w:r>
      <w:proofErr w:type="spellStart"/>
      <w:r w:rsidRPr="00AF41FC">
        <w:rPr>
          <w:rFonts w:ascii="Calibri" w:hAnsi="Calibri" w:eastAsia="Verdana" w:cs="Calibri"/>
        </w:rPr>
        <w:t>DigiHulplijn</w:t>
      </w:r>
      <w:proofErr w:type="spellEnd"/>
      <w:r w:rsidRPr="00AF41FC">
        <w:rPr>
          <w:rStyle w:val="Voetnootmarkering"/>
          <w:rFonts w:ascii="Calibri" w:hAnsi="Calibri" w:eastAsia="Verdana" w:cs="Calibri"/>
        </w:rPr>
        <w:footnoteReference w:id="8"/>
      </w:r>
      <w:r w:rsidRPr="00AF41FC">
        <w:rPr>
          <w:rFonts w:ascii="Calibri" w:hAnsi="Calibri" w:eastAsia="Verdana" w:cs="Calibri"/>
        </w:rPr>
        <w:t xml:space="preserve">. </w:t>
      </w:r>
    </w:p>
    <w:p w:rsidRPr="00AF41FC" w:rsidR="0006087D" w:rsidP="0006087D" w:rsidRDefault="0006087D" w14:paraId="7033B6ED" w14:textId="77777777">
      <w:pPr>
        <w:rPr>
          <w:rFonts w:ascii="Calibri" w:hAnsi="Calibri" w:eastAsia="Verdana" w:cs="Calibri"/>
        </w:rPr>
      </w:pPr>
    </w:p>
    <w:p w:rsidRPr="00AF41FC" w:rsidR="0006087D" w:rsidP="0006087D" w:rsidRDefault="0006087D" w14:paraId="0AFD9F28" w14:textId="77777777">
      <w:pPr>
        <w:pStyle w:val="Lijstalinea"/>
        <w:numPr>
          <w:ilvl w:val="0"/>
          <w:numId w:val="1"/>
        </w:numPr>
        <w:autoSpaceDN w:val="0"/>
        <w:spacing w:after="0" w:line="240" w:lineRule="atLeast"/>
        <w:textAlignment w:val="baseline"/>
        <w:rPr>
          <w:rFonts w:ascii="Calibri" w:hAnsi="Calibri" w:eastAsia="Verdana" w:cs="Calibri"/>
          <w:b/>
          <w:bCs/>
        </w:rPr>
      </w:pPr>
      <w:r w:rsidRPr="00AF41FC">
        <w:rPr>
          <w:rFonts w:ascii="Calibri" w:hAnsi="Calibri" w:eastAsia="Verdana" w:cs="Calibri"/>
          <w:b/>
          <w:bCs/>
        </w:rPr>
        <w:t>Ondersteunende voorzieningen digitale toegankelijkheid</w:t>
      </w:r>
    </w:p>
    <w:p w:rsidRPr="00AF41FC" w:rsidR="0006087D" w:rsidP="0006087D" w:rsidRDefault="0006087D" w14:paraId="3ECF7B27" w14:textId="77777777">
      <w:pPr>
        <w:rPr>
          <w:rFonts w:ascii="Calibri" w:hAnsi="Calibri" w:eastAsia="Verdana" w:cs="Calibri"/>
        </w:rPr>
      </w:pPr>
      <w:r w:rsidRPr="00AF41FC">
        <w:rPr>
          <w:rFonts w:ascii="Calibri" w:hAnsi="Calibri" w:eastAsia="Verdana" w:cs="Calibri"/>
        </w:rPr>
        <w:t>Begin 2024 voldeed 39.6% van alle overheidswebsites aan de wettelijke verplichting. Per 1 april 2025 is dat 51.5% en eind juni stond de teller op 56,5%. Er is progressie geboekt, maar het is nog niet het niveau dat ik ambieer.</w:t>
      </w:r>
    </w:p>
    <w:p w:rsidRPr="00AF41FC" w:rsidR="0006087D" w:rsidP="0006087D" w:rsidRDefault="0006087D" w14:paraId="38B454CB" w14:textId="77777777">
      <w:pPr>
        <w:rPr>
          <w:rFonts w:ascii="Calibri" w:hAnsi="Calibri" w:eastAsia="Verdana" w:cs="Calibri"/>
        </w:rPr>
      </w:pPr>
    </w:p>
    <w:p w:rsidRPr="00AF41FC" w:rsidR="0006087D" w:rsidP="0006087D" w:rsidRDefault="0006087D" w14:paraId="7925D07A" w14:textId="77777777">
      <w:pPr>
        <w:rPr>
          <w:rFonts w:ascii="Calibri" w:hAnsi="Calibri" w:eastAsia="Verdana" w:cs="Calibri"/>
        </w:rPr>
      </w:pPr>
      <w:r w:rsidRPr="00AF41FC">
        <w:rPr>
          <w:rFonts w:ascii="Calibri" w:hAnsi="Calibri" w:eastAsia="Verdana" w:cs="Calibri"/>
        </w:rPr>
        <w:lastRenderedPageBreak/>
        <w:t>Door een completer overzicht en reductie van overheidswebsites, wordt het mogelijk voor overheidsorganisaties om gericht verbeteracties te ondernemen om te voldoen aan de verplichte standaard voor digitale toegankelijkheid. Hierbij wordt een pragmatische “nee, tenzij” aanpak voorzien waarin nieuwe websites alleen nog worden toegestaan wanneer ze aan de eisen voldoen, de best bezochte websites</w:t>
      </w:r>
      <w:r w:rsidRPr="00AF41FC">
        <w:rPr>
          <w:rStyle w:val="Voetnootmarkering"/>
          <w:rFonts w:ascii="Calibri" w:hAnsi="Calibri" w:eastAsia="Verdana" w:cs="Calibri"/>
        </w:rPr>
        <w:footnoteReference w:id="9"/>
      </w:r>
      <w:r w:rsidRPr="00AF41FC">
        <w:rPr>
          <w:rFonts w:ascii="Calibri" w:hAnsi="Calibri" w:eastAsia="Verdana" w:cs="Calibri"/>
        </w:rPr>
        <w:t xml:space="preserve"> met voorrang op niveau worden gebracht en vervolgens overbodige websites worden aangepakt </w:t>
      </w:r>
      <w:proofErr w:type="spellStart"/>
      <w:r w:rsidRPr="00AF41FC">
        <w:rPr>
          <w:rFonts w:ascii="Calibri" w:hAnsi="Calibri" w:eastAsia="Verdana" w:cs="Calibri"/>
        </w:rPr>
        <w:t>danwel</w:t>
      </w:r>
      <w:proofErr w:type="spellEnd"/>
      <w:r w:rsidRPr="00AF41FC">
        <w:rPr>
          <w:rFonts w:ascii="Calibri" w:hAnsi="Calibri" w:eastAsia="Verdana" w:cs="Calibri"/>
        </w:rPr>
        <w:t xml:space="preserve"> </w:t>
      </w:r>
      <w:proofErr w:type="spellStart"/>
      <w:r w:rsidRPr="00AF41FC">
        <w:rPr>
          <w:rFonts w:ascii="Calibri" w:hAnsi="Calibri" w:eastAsia="Verdana" w:cs="Calibri"/>
        </w:rPr>
        <w:t>uitgefaseerd</w:t>
      </w:r>
      <w:proofErr w:type="spellEnd"/>
      <w:r w:rsidRPr="00AF41FC">
        <w:rPr>
          <w:rFonts w:ascii="Calibri" w:hAnsi="Calibri" w:eastAsia="Verdana" w:cs="Calibri"/>
        </w:rPr>
        <w:t xml:space="preserve">. </w:t>
      </w:r>
    </w:p>
    <w:p w:rsidRPr="00AF41FC" w:rsidR="0006087D" w:rsidP="0006087D" w:rsidRDefault="0006087D" w14:paraId="3ABBC544" w14:textId="77777777">
      <w:pPr>
        <w:rPr>
          <w:rFonts w:ascii="Calibri" w:hAnsi="Calibri" w:eastAsia="Verdana" w:cs="Calibri"/>
        </w:rPr>
      </w:pPr>
    </w:p>
    <w:p w:rsidRPr="00AF41FC" w:rsidR="0006087D" w:rsidP="0006087D" w:rsidRDefault="0006087D" w14:paraId="508B9FBD" w14:textId="77777777">
      <w:pPr>
        <w:rPr>
          <w:rFonts w:ascii="Calibri" w:hAnsi="Calibri" w:eastAsia="Verdana" w:cs="Calibri"/>
        </w:rPr>
      </w:pPr>
      <w:r w:rsidRPr="00AF41FC">
        <w:rPr>
          <w:rFonts w:ascii="Calibri" w:hAnsi="Calibri" w:eastAsia="Verdana" w:cs="Calibri"/>
        </w:rPr>
        <w:t xml:space="preserve">Om de digitale toegankelijkheid te verbeteren gaan overheidsorganisaties gebruik maken van twee standaardvoorzieningen; het NL Design System en </w:t>
      </w:r>
      <w:proofErr w:type="spellStart"/>
      <w:r w:rsidRPr="00AF41FC">
        <w:rPr>
          <w:rFonts w:ascii="Calibri" w:hAnsi="Calibri" w:eastAsia="Verdana" w:cs="Calibri"/>
        </w:rPr>
        <w:t>NLDoc</w:t>
      </w:r>
      <w:proofErr w:type="spellEnd"/>
      <w:r w:rsidRPr="00AF41FC">
        <w:rPr>
          <w:rFonts w:ascii="Calibri" w:hAnsi="Calibri" w:eastAsia="Verdana" w:cs="Calibri"/>
        </w:rPr>
        <w:t>. Het NL Design System voorziet in bouwblokken waarmee websites volledig digitaal toegankelijk, begrijpelijk en gebruiksvriendelijk kunnen worden gebouwd of worden verbeterd. Deze bouwblokken worden structureel met gebruikers en ervaringsdeskundigen getoetst en doorontwikkeld, waardoor elke overheidswebsite dezelfde hoogstaande gebruikerservaring zal bieden. Hierdoor worden op één plek verbeteringen ontwikkeld, en hoeft niet elke organisatie het wiel zelf uit te vinden op digitale toegankelijkheid.</w:t>
      </w:r>
    </w:p>
    <w:p w:rsidRPr="00AF41FC" w:rsidR="0006087D" w:rsidP="0006087D" w:rsidRDefault="0006087D" w14:paraId="177BEDEE" w14:textId="77777777">
      <w:pPr>
        <w:rPr>
          <w:rFonts w:ascii="Calibri" w:hAnsi="Calibri" w:eastAsia="Verdana" w:cs="Calibri"/>
        </w:rPr>
      </w:pPr>
    </w:p>
    <w:p w:rsidRPr="00AF41FC" w:rsidR="0006087D" w:rsidP="0006087D" w:rsidRDefault="0006087D" w14:paraId="086375E4" w14:textId="77777777">
      <w:pPr>
        <w:rPr>
          <w:rFonts w:ascii="Calibri" w:hAnsi="Calibri" w:eastAsia="Verdana" w:cs="Calibri"/>
        </w:rPr>
      </w:pPr>
      <w:r w:rsidRPr="00AF41FC">
        <w:rPr>
          <w:rFonts w:ascii="Calibri" w:hAnsi="Calibri" w:eastAsia="Verdana" w:cs="Calibri"/>
        </w:rPr>
        <w:t>Op dit moment vormen ontoegankelijke Pdf bestanden een veelgenoemde belemmering om websites aan alle toegankelijkheidseisen te laten voldoen. Content van websites dient namelijk óók digitaal toegankelijk te zijn. Op dit moment heeft slechts 1 op de 7 websites volledig toegankelijke pdf’s.</w:t>
      </w:r>
      <w:r w:rsidRPr="00AF41FC">
        <w:rPr>
          <w:rStyle w:val="Voetnootmarkering"/>
          <w:rFonts w:ascii="Calibri" w:hAnsi="Calibri" w:eastAsia="Verdana" w:cs="Calibri"/>
        </w:rPr>
        <w:footnoteReference w:id="10"/>
      </w:r>
      <w:r w:rsidRPr="00AF41FC">
        <w:rPr>
          <w:rFonts w:ascii="Calibri" w:hAnsi="Calibri" w:eastAsia="Verdana" w:cs="Calibri"/>
        </w:rPr>
        <w:t xml:space="preserve"> Zodoende heb ik ingezet op de bouw van een voorziening, genaamd </w:t>
      </w:r>
      <w:proofErr w:type="spellStart"/>
      <w:r w:rsidRPr="00AF41FC">
        <w:rPr>
          <w:rFonts w:ascii="Calibri" w:hAnsi="Calibri" w:eastAsia="Verdana" w:cs="Calibri"/>
        </w:rPr>
        <w:t>NLDoc</w:t>
      </w:r>
      <w:proofErr w:type="spellEnd"/>
      <w:r w:rsidRPr="00AF41FC">
        <w:rPr>
          <w:rFonts w:ascii="Calibri" w:hAnsi="Calibri" w:eastAsia="Verdana" w:cs="Calibri"/>
        </w:rPr>
        <w:t xml:space="preserve">; een systeem dat automatisch Pdf’s kan omzetten naar een toegankelijke alternatief. Deze voorziening gaat begin juni 2025 live. </w:t>
      </w:r>
    </w:p>
    <w:p w:rsidRPr="00AF41FC" w:rsidR="0006087D" w:rsidP="0006087D" w:rsidRDefault="0006087D" w14:paraId="6AAE68AB" w14:textId="77777777">
      <w:pPr>
        <w:rPr>
          <w:rFonts w:ascii="Calibri" w:hAnsi="Calibri" w:eastAsia="Verdana" w:cs="Calibri"/>
        </w:rPr>
      </w:pPr>
    </w:p>
    <w:p w:rsidRPr="00AF41FC" w:rsidR="0006087D" w:rsidP="0006087D" w:rsidRDefault="0006087D" w14:paraId="3FF254D8" w14:textId="77777777">
      <w:pPr>
        <w:rPr>
          <w:rFonts w:ascii="Calibri" w:hAnsi="Calibri" w:eastAsia="Verdana" w:cs="Calibri"/>
          <w:b/>
          <w:bCs/>
        </w:rPr>
      </w:pPr>
      <w:r w:rsidRPr="00AF41FC">
        <w:rPr>
          <w:rFonts w:ascii="Calibri" w:hAnsi="Calibri" w:eastAsia="Verdana" w:cs="Calibri"/>
          <w:b/>
          <w:bCs/>
        </w:rPr>
        <w:t>5. Ondersteunende voorzieningen informatieveiligheid</w:t>
      </w:r>
    </w:p>
    <w:p w:rsidRPr="00AF41FC" w:rsidR="0006087D" w:rsidP="0006087D" w:rsidRDefault="0006087D" w14:paraId="4EADAB73" w14:textId="77777777">
      <w:pPr>
        <w:rPr>
          <w:rFonts w:ascii="Calibri" w:hAnsi="Calibri" w:eastAsia="Verdana" w:cs="Calibri"/>
        </w:rPr>
      </w:pPr>
      <w:r w:rsidRPr="00AF41FC">
        <w:rPr>
          <w:rFonts w:ascii="Calibri" w:hAnsi="Calibri" w:eastAsia="Verdana" w:cs="Calibri"/>
        </w:rPr>
        <w:t>Net als op het gebied van digitale toegankelijkheid zullen de standaard-voorzieningen ook worden ingericht op de informatieveiligheidsstandaarden voor websites en webapplicaties.</w:t>
      </w:r>
      <w:r w:rsidRPr="00AF41FC">
        <w:rPr>
          <w:rFonts w:ascii="Calibri" w:hAnsi="Calibri" w:eastAsia="Verdana" w:cs="Calibri"/>
          <w:vertAlign w:val="superscript"/>
        </w:rPr>
        <w:footnoteReference w:id="11"/>
      </w:r>
      <w:r w:rsidRPr="00AF41FC">
        <w:rPr>
          <w:rFonts w:ascii="Calibri" w:hAnsi="Calibri" w:eastAsia="Verdana" w:cs="Calibri"/>
        </w:rPr>
        <w:t xml:space="preserve"> Op naleving van de veiligheidsstandaarden wordt nu al halfjaarlijks gemonitord en gerapporteerd aan de overheden door Bureau Forum Standaardisatie.</w:t>
      </w:r>
    </w:p>
    <w:p w:rsidRPr="00AF41FC" w:rsidR="0006087D" w:rsidP="0006087D" w:rsidRDefault="0006087D" w14:paraId="77973177" w14:textId="77777777">
      <w:pPr>
        <w:rPr>
          <w:rFonts w:ascii="Calibri" w:hAnsi="Calibri" w:eastAsia="Verdana" w:cs="Calibri"/>
        </w:rPr>
      </w:pPr>
    </w:p>
    <w:p w:rsidRPr="00AF41FC" w:rsidR="0006087D" w:rsidP="0006087D" w:rsidRDefault="0006087D" w14:paraId="7E51A880" w14:textId="77777777">
      <w:pPr>
        <w:rPr>
          <w:rFonts w:ascii="Calibri" w:hAnsi="Calibri" w:eastAsia="Verdana" w:cs="Calibri"/>
        </w:rPr>
      </w:pPr>
      <w:r w:rsidRPr="00AF41FC">
        <w:rPr>
          <w:rFonts w:ascii="Calibri" w:hAnsi="Calibri" w:eastAsia="Verdana" w:cs="Calibri"/>
        </w:rPr>
        <w:t xml:space="preserve">Daarnaast verken ik de mogelijkheid om gebruik te maken van de merkbewaking en logo detectieservice die wordt ontwikkeld door Stichting Internet Domeinregistratie </w:t>
      </w:r>
      <w:r w:rsidRPr="00AF41FC">
        <w:rPr>
          <w:rFonts w:ascii="Calibri" w:hAnsi="Calibri" w:eastAsia="Verdana" w:cs="Calibri"/>
        </w:rPr>
        <w:lastRenderedPageBreak/>
        <w:t>Nederland (SIDN) om misbruik van het Rijkslogo op websites te detecteren en aan te pakken.</w:t>
      </w:r>
    </w:p>
    <w:p w:rsidRPr="00AF41FC" w:rsidR="0006087D" w:rsidP="0006087D" w:rsidRDefault="0006087D" w14:paraId="1DBA2386" w14:textId="77777777">
      <w:pPr>
        <w:rPr>
          <w:rFonts w:ascii="Calibri" w:hAnsi="Calibri" w:eastAsia="Verdana" w:cs="Calibri"/>
        </w:rPr>
      </w:pPr>
    </w:p>
    <w:p w:rsidRPr="00AF41FC" w:rsidR="0006087D" w:rsidP="0006087D" w:rsidRDefault="0006087D" w14:paraId="08F18A40" w14:textId="77777777">
      <w:pPr>
        <w:rPr>
          <w:rFonts w:ascii="Calibri" w:hAnsi="Calibri" w:eastAsia="Verdana" w:cs="Calibri"/>
          <w:b/>
          <w:bCs/>
        </w:rPr>
      </w:pPr>
      <w:r w:rsidRPr="00AF41FC">
        <w:rPr>
          <w:rFonts w:ascii="Calibri" w:hAnsi="Calibri" w:eastAsia="Verdana" w:cs="Calibri"/>
          <w:b/>
          <w:bCs/>
        </w:rPr>
        <w:t xml:space="preserve">6. Ontwikkelen </w:t>
      </w:r>
      <w:proofErr w:type="spellStart"/>
      <w:r w:rsidRPr="00AF41FC">
        <w:rPr>
          <w:rFonts w:ascii="Calibri" w:hAnsi="Calibri" w:eastAsia="Verdana" w:cs="Calibri"/>
          <w:b/>
          <w:bCs/>
        </w:rPr>
        <w:t>Coordinated</w:t>
      </w:r>
      <w:proofErr w:type="spellEnd"/>
      <w:r w:rsidRPr="00AF41FC">
        <w:rPr>
          <w:rFonts w:ascii="Calibri" w:hAnsi="Calibri" w:eastAsia="Verdana" w:cs="Calibri"/>
          <w:b/>
          <w:bCs/>
        </w:rPr>
        <w:t xml:space="preserve"> Accessibility </w:t>
      </w:r>
      <w:proofErr w:type="spellStart"/>
      <w:r w:rsidRPr="00AF41FC">
        <w:rPr>
          <w:rFonts w:ascii="Calibri" w:hAnsi="Calibri" w:eastAsia="Verdana" w:cs="Calibri"/>
          <w:b/>
          <w:bCs/>
        </w:rPr>
        <w:t>Disclosure</w:t>
      </w:r>
      <w:proofErr w:type="spellEnd"/>
    </w:p>
    <w:p w:rsidRPr="00AF41FC" w:rsidR="0006087D" w:rsidP="0006087D" w:rsidRDefault="0006087D" w14:paraId="35516010" w14:textId="77777777">
      <w:pPr>
        <w:rPr>
          <w:rFonts w:ascii="Calibri" w:hAnsi="Calibri" w:eastAsia="Verdana" w:cs="Calibri"/>
        </w:rPr>
      </w:pPr>
      <w:r w:rsidRPr="00AF41FC">
        <w:rPr>
          <w:rFonts w:ascii="Calibri" w:hAnsi="Calibri" w:eastAsia="Verdana" w:cs="Calibri"/>
        </w:rPr>
        <w:t xml:space="preserve">Mensen die problemen met de digitale toegankelijkheid ervaren kunnen dat nu rechtstreeks bij de organisatie aangeven, maar dit heeft nog niet het gewenste effect dat toegankelijkheidsproblemen snel en doeltreffend worden opgelost. Bij informatieveiligheid lukt dat wel door middel van de </w:t>
      </w:r>
      <w:proofErr w:type="spellStart"/>
      <w:r w:rsidRPr="00AF41FC">
        <w:rPr>
          <w:rFonts w:ascii="Calibri" w:hAnsi="Calibri" w:eastAsia="Verdana" w:cs="Calibri"/>
        </w:rPr>
        <w:t>Coordinated</w:t>
      </w:r>
      <w:proofErr w:type="spellEnd"/>
      <w:r w:rsidRPr="00AF41FC">
        <w:rPr>
          <w:rFonts w:ascii="Calibri" w:hAnsi="Calibri" w:eastAsia="Verdana" w:cs="Calibri"/>
        </w:rPr>
        <w:t xml:space="preserve"> </w:t>
      </w:r>
      <w:proofErr w:type="spellStart"/>
      <w:r w:rsidRPr="00AF41FC">
        <w:rPr>
          <w:rFonts w:ascii="Calibri" w:hAnsi="Calibri" w:eastAsia="Verdana" w:cs="Calibri"/>
        </w:rPr>
        <w:t>Vulnerability</w:t>
      </w:r>
      <w:proofErr w:type="spellEnd"/>
      <w:r w:rsidRPr="00AF41FC">
        <w:rPr>
          <w:rFonts w:ascii="Calibri" w:hAnsi="Calibri" w:eastAsia="Verdana" w:cs="Calibri"/>
        </w:rPr>
        <w:t xml:space="preserve"> </w:t>
      </w:r>
      <w:proofErr w:type="spellStart"/>
      <w:r w:rsidRPr="00AF41FC">
        <w:rPr>
          <w:rFonts w:ascii="Calibri" w:hAnsi="Calibri" w:eastAsia="Verdana" w:cs="Calibri"/>
        </w:rPr>
        <w:t>Disclosure</w:t>
      </w:r>
      <w:proofErr w:type="spellEnd"/>
      <w:r w:rsidRPr="00AF41FC">
        <w:rPr>
          <w:rFonts w:ascii="Calibri" w:hAnsi="Calibri" w:eastAsia="Verdana" w:cs="Calibri"/>
        </w:rPr>
        <w:t xml:space="preserve"> (CVD)</w:t>
      </w:r>
      <w:r w:rsidRPr="00AF41FC">
        <w:rPr>
          <w:rStyle w:val="Voetnootmarkering"/>
          <w:rFonts w:ascii="Calibri" w:hAnsi="Calibri" w:eastAsia="Verdana" w:cs="Calibri"/>
        </w:rPr>
        <w:footnoteReference w:id="12"/>
      </w:r>
      <w:r w:rsidRPr="00AF41FC">
        <w:rPr>
          <w:rFonts w:ascii="Calibri" w:hAnsi="Calibri" w:eastAsia="Verdana" w:cs="Calibri"/>
        </w:rPr>
        <w:t>. Met de CVD worden veiligheidsproblemen op verantwoorde wijze, en in gezamenlijkheid met de melder opgelost.</w:t>
      </w:r>
    </w:p>
    <w:p w:rsidRPr="00AF41FC" w:rsidR="0006087D" w:rsidP="0006087D" w:rsidRDefault="0006087D" w14:paraId="0DDF231A" w14:textId="77777777">
      <w:pPr>
        <w:rPr>
          <w:rFonts w:ascii="Calibri" w:hAnsi="Calibri" w:eastAsia="Verdana" w:cs="Calibri"/>
        </w:rPr>
      </w:pPr>
    </w:p>
    <w:p w:rsidRPr="00AF41FC" w:rsidR="0006087D" w:rsidP="0006087D" w:rsidRDefault="0006087D" w14:paraId="44525564" w14:textId="77777777">
      <w:pPr>
        <w:rPr>
          <w:rFonts w:ascii="Calibri" w:hAnsi="Calibri" w:eastAsia="Verdana" w:cs="Calibri"/>
        </w:rPr>
      </w:pPr>
      <w:r w:rsidRPr="00AF41FC">
        <w:rPr>
          <w:rFonts w:ascii="Calibri" w:hAnsi="Calibri" w:eastAsia="Verdana" w:cs="Calibri"/>
        </w:rPr>
        <w:t xml:space="preserve">Voor digitale toegankelijkheid zal daarom een </w:t>
      </w:r>
      <w:proofErr w:type="spellStart"/>
      <w:r w:rsidRPr="00AF41FC">
        <w:rPr>
          <w:rFonts w:ascii="Calibri" w:hAnsi="Calibri" w:eastAsia="Verdana" w:cs="Calibri"/>
        </w:rPr>
        <w:t>Coordinated</w:t>
      </w:r>
      <w:proofErr w:type="spellEnd"/>
      <w:r w:rsidRPr="00AF41FC">
        <w:rPr>
          <w:rFonts w:ascii="Calibri" w:hAnsi="Calibri" w:eastAsia="Verdana" w:cs="Calibri"/>
        </w:rPr>
        <w:t xml:space="preserve"> Accessibility </w:t>
      </w:r>
      <w:proofErr w:type="spellStart"/>
      <w:r w:rsidRPr="00AF41FC">
        <w:rPr>
          <w:rFonts w:ascii="Calibri" w:hAnsi="Calibri" w:eastAsia="Verdana" w:cs="Calibri"/>
        </w:rPr>
        <w:t>Disclosure</w:t>
      </w:r>
      <w:proofErr w:type="spellEnd"/>
      <w:r w:rsidRPr="00AF41FC">
        <w:rPr>
          <w:rFonts w:ascii="Calibri" w:hAnsi="Calibri" w:eastAsia="Verdana" w:cs="Calibri"/>
          <w:b/>
          <w:bCs/>
        </w:rPr>
        <w:t xml:space="preserve"> </w:t>
      </w:r>
      <w:r w:rsidRPr="00AF41FC">
        <w:rPr>
          <w:rFonts w:ascii="Calibri" w:hAnsi="Calibri" w:eastAsia="Verdana" w:cs="Calibri"/>
        </w:rPr>
        <w:t xml:space="preserve">worden ontwikkeld. Hierdoor zal de melder aan de hand van een gestandaardiseerd proces een melding kunnen doen, waardoor we de digitale toegankelijkheid van overheidswebsites eveneens kunnen vergroten. </w:t>
      </w:r>
    </w:p>
    <w:p w:rsidRPr="00AF41FC" w:rsidR="0006087D" w:rsidP="0006087D" w:rsidRDefault="0006087D" w14:paraId="25A2B8F8" w14:textId="77777777">
      <w:pPr>
        <w:rPr>
          <w:rFonts w:ascii="Calibri" w:hAnsi="Calibri" w:eastAsia="Verdana" w:cs="Calibri"/>
        </w:rPr>
      </w:pPr>
    </w:p>
    <w:p w:rsidRPr="00AF41FC" w:rsidR="0006087D" w:rsidP="0006087D" w:rsidRDefault="0006087D" w14:paraId="6E9EBB30" w14:textId="77777777">
      <w:pPr>
        <w:rPr>
          <w:rFonts w:ascii="Calibri" w:hAnsi="Calibri" w:eastAsia="Verdana" w:cs="Calibri"/>
          <w:b/>
          <w:bCs/>
        </w:rPr>
      </w:pPr>
      <w:r w:rsidRPr="00AF41FC">
        <w:rPr>
          <w:rFonts w:ascii="Calibri" w:hAnsi="Calibri" w:eastAsia="Verdana" w:cs="Calibri"/>
          <w:b/>
          <w:bCs/>
        </w:rPr>
        <w:t xml:space="preserve">7. </w:t>
      </w:r>
      <w:proofErr w:type="spellStart"/>
      <w:r w:rsidRPr="00AF41FC">
        <w:rPr>
          <w:rFonts w:ascii="Calibri" w:hAnsi="Calibri" w:eastAsia="Verdana" w:cs="Calibri"/>
          <w:b/>
          <w:bCs/>
        </w:rPr>
        <w:t>By</w:t>
      </w:r>
      <w:proofErr w:type="spellEnd"/>
      <w:r w:rsidRPr="00AF41FC">
        <w:rPr>
          <w:rFonts w:ascii="Calibri" w:hAnsi="Calibri" w:eastAsia="Verdana" w:cs="Calibri"/>
          <w:b/>
          <w:bCs/>
        </w:rPr>
        <w:t xml:space="preserve"> design en centraal toezicht op wettelijk verplichte standaarden</w:t>
      </w:r>
    </w:p>
    <w:p w:rsidRPr="00AF41FC" w:rsidR="0006087D" w:rsidP="0006087D" w:rsidRDefault="0006087D" w14:paraId="5A800A03" w14:textId="77777777">
      <w:pPr>
        <w:rPr>
          <w:rFonts w:ascii="Calibri" w:hAnsi="Calibri" w:eastAsia="Verdana" w:cs="Calibri"/>
        </w:rPr>
      </w:pPr>
      <w:r w:rsidRPr="00AF41FC">
        <w:rPr>
          <w:rFonts w:ascii="Calibri" w:hAnsi="Calibri" w:eastAsia="Verdana" w:cs="Calibri"/>
        </w:rPr>
        <w:t xml:space="preserve">Het tempo waarmee overheidsorganisaties gaan voldoen aan de wettelijke verplichting voor digitale toegankelijkheid en informatieveiligheid moet omhoog. Om dat mogelijk te maken zal ik zorgen voor centraal toezicht voor beide onderwerpen. Voorheen werden deze twee standaarden nog elk apart bekeken, maar aangezien het in beide gevallen draait om </w:t>
      </w:r>
      <w:proofErr w:type="spellStart"/>
      <w:r w:rsidRPr="00AF41FC">
        <w:rPr>
          <w:rFonts w:ascii="Calibri" w:hAnsi="Calibri" w:eastAsia="Verdana" w:cs="Calibri"/>
        </w:rPr>
        <w:t>webstandaarden</w:t>
      </w:r>
      <w:proofErr w:type="spellEnd"/>
      <w:r w:rsidRPr="00AF41FC">
        <w:rPr>
          <w:rFonts w:ascii="Calibri" w:hAnsi="Calibri" w:eastAsia="Verdana" w:cs="Calibri"/>
        </w:rPr>
        <w:t>, worden deze voortaan in samenhang opgepakt onder mijn regie.</w:t>
      </w:r>
    </w:p>
    <w:p w:rsidRPr="00AF41FC" w:rsidR="0006087D" w:rsidP="0006087D" w:rsidRDefault="0006087D" w14:paraId="7D0CEC61" w14:textId="77777777">
      <w:pPr>
        <w:rPr>
          <w:rFonts w:ascii="Calibri" w:hAnsi="Calibri" w:eastAsia="Verdana" w:cs="Calibri"/>
        </w:rPr>
      </w:pPr>
    </w:p>
    <w:p w:rsidRPr="00AF41FC" w:rsidR="0006087D" w:rsidP="0006087D" w:rsidRDefault="0006087D" w14:paraId="73D53687" w14:textId="77777777">
      <w:pPr>
        <w:rPr>
          <w:rFonts w:ascii="Calibri" w:hAnsi="Calibri" w:eastAsia="Verdana" w:cs="Calibri"/>
          <w:b/>
          <w:bCs/>
        </w:rPr>
      </w:pPr>
      <w:r w:rsidRPr="00AF41FC">
        <w:rPr>
          <w:rFonts w:ascii="Calibri" w:hAnsi="Calibri" w:eastAsia="Verdana" w:cs="Calibri"/>
        </w:rPr>
        <w:t xml:space="preserve">De focus zal hierbij liggen op het </w:t>
      </w:r>
      <w:proofErr w:type="spellStart"/>
      <w:r w:rsidRPr="00AF41FC">
        <w:rPr>
          <w:rFonts w:ascii="Calibri" w:hAnsi="Calibri" w:eastAsia="Verdana" w:cs="Calibri"/>
          <w:i/>
          <w:iCs/>
        </w:rPr>
        <w:t>by</w:t>
      </w:r>
      <w:proofErr w:type="spellEnd"/>
      <w:r w:rsidRPr="00AF41FC">
        <w:rPr>
          <w:rFonts w:ascii="Calibri" w:hAnsi="Calibri" w:eastAsia="Verdana" w:cs="Calibri"/>
          <w:i/>
          <w:iCs/>
        </w:rPr>
        <w:t xml:space="preserve"> design</w:t>
      </w:r>
      <w:r w:rsidRPr="00AF41FC">
        <w:rPr>
          <w:rFonts w:ascii="Calibri" w:hAnsi="Calibri" w:eastAsia="Verdana" w:cs="Calibri"/>
        </w:rPr>
        <w:t xml:space="preserve"> perspectief, dus controle vooraf in plaats van (enkel) achteraf. Nu wordt achteraf te vaak geconstateerd dat websites bij nadere beschouwing niet aan de voorgeschreven (wettelijke) eisen en afspraken voldoen. Door de nadruk te verleggen naar controle vooraf (door dit onderdeel te maken van het internetdomeinbeleid) zal bij de ontwikkeling en inkoop van websites de volledige focus komen te liggen op het voldoen aan de wettelijke verplicht standaarden. Zo worden overheidswebsites die aan de eisen voldoen, letterlijk de norm. Inzet op controle vooraf zal onderdeel gaan vormen van de beoogde regiefunctie binnen het geactualiseerde internetdomeinbeleid.</w:t>
      </w:r>
    </w:p>
    <w:p w:rsidRPr="00AF41FC" w:rsidR="0006087D" w:rsidP="0006087D" w:rsidRDefault="0006087D" w14:paraId="5599CB75" w14:textId="77777777">
      <w:pPr>
        <w:rPr>
          <w:rFonts w:ascii="Calibri" w:hAnsi="Calibri" w:eastAsia="Verdana" w:cs="Calibri"/>
          <w:b/>
          <w:bCs/>
        </w:rPr>
      </w:pPr>
    </w:p>
    <w:p w:rsidRPr="00AF41FC" w:rsidR="0006087D" w:rsidP="0006087D" w:rsidRDefault="0006087D" w14:paraId="081F2F6F" w14:textId="77777777">
      <w:pPr>
        <w:rPr>
          <w:rFonts w:ascii="Calibri" w:hAnsi="Calibri" w:eastAsia="Verdana" w:cs="Calibri"/>
          <w:b/>
          <w:bCs/>
        </w:rPr>
      </w:pPr>
      <w:r w:rsidRPr="00AF41FC">
        <w:rPr>
          <w:rFonts w:ascii="Calibri" w:hAnsi="Calibri" w:eastAsia="Verdana" w:cs="Calibri"/>
          <w:b/>
          <w:bCs/>
        </w:rPr>
        <w:lastRenderedPageBreak/>
        <w:t>Conclusie</w:t>
      </w:r>
    </w:p>
    <w:p w:rsidRPr="00AF41FC" w:rsidR="0006087D" w:rsidP="0006087D" w:rsidRDefault="0006087D" w14:paraId="2F6B6654" w14:textId="77777777">
      <w:pPr>
        <w:rPr>
          <w:rFonts w:ascii="Calibri" w:hAnsi="Calibri" w:eastAsia="Verdana" w:cs="Calibri"/>
        </w:rPr>
      </w:pPr>
      <w:r w:rsidRPr="00AF41FC">
        <w:rPr>
          <w:rFonts w:ascii="Calibri" w:hAnsi="Calibri" w:eastAsia="Verdana" w:cs="Calibri"/>
        </w:rPr>
        <w:t xml:space="preserve">Door de randvoorwaarden voor domeinbeheer concreter in te vullen, wordt het mogelijk om beter aan de standaarden voor digitale toegankelijkheid en informatieveiligheid te voldoen. Door in te zetten op het saneren van overbodige websites, een “nee, tenzij” beleid te hanteren voor nieuwe sites en daardoor beter zicht te krijgen op het aandeel overheidswebsites, wordt het ook duidelijker waar we moeten versnellen met betrekking tot de </w:t>
      </w:r>
      <w:proofErr w:type="spellStart"/>
      <w:r w:rsidRPr="00AF41FC">
        <w:rPr>
          <w:rFonts w:ascii="Calibri" w:hAnsi="Calibri" w:eastAsia="Verdana" w:cs="Calibri"/>
        </w:rPr>
        <w:t>webstandaarden</w:t>
      </w:r>
      <w:proofErr w:type="spellEnd"/>
      <w:r w:rsidRPr="00AF41FC">
        <w:rPr>
          <w:rFonts w:ascii="Calibri" w:hAnsi="Calibri" w:eastAsia="Verdana" w:cs="Calibri"/>
        </w:rPr>
        <w:t xml:space="preserve"> informatieveiligheid en digitale toegankelijkheid. </w:t>
      </w:r>
    </w:p>
    <w:p w:rsidRPr="00AF41FC" w:rsidR="0006087D" w:rsidP="0006087D" w:rsidRDefault="0006087D" w14:paraId="4641766A" w14:textId="77777777">
      <w:pPr>
        <w:rPr>
          <w:rFonts w:ascii="Calibri" w:hAnsi="Calibri" w:cs="Calibri"/>
        </w:rPr>
      </w:pPr>
    </w:p>
    <w:p w:rsidRPr="00AF41FC" w:rsidR="0006087D" w:rsidP="0006087D" w:rsidRDefault="0006087D" w14:paraId="58688870" w14:textId="77777777">
      <w:pPr>
        <w:pStyle w:val="WitregelW1bodytekst"/>
        <w:rPr>
          <w:rFonts w:ascii="Calibri" w:hAnsi="Calibri" w:cs="Calibri"/>
          <w:sz w:val="22"/>
          <w:szCs w:val="22"/>
        </w:rPr>
      </w:pPr>
    </w:p>
    <w:p w:rsidRPr="00AF41FC" w:rsidR="0006087D" w:rsidP="00AF41FC" w:rsidRDefault="0006087D" w14:paraId="3D4718EA" w14:textId="77777777">
      <w:pPr>
        <w:pStyle w:val="Geenafstand"/>
      </w:pPr>
      <w:r w:rsidRPr="00AF41FC">
        <w:t xml:space="preserve">De staatssecretaris van Binnenlandse Zaken en Koninkrijksrelaties, </w:t>
      </w:r>
    </w:p>
    <w:p w:rsidRPr="00AF41FC" w:rsidR="0006087D" w:rsidP="00AF41FC" w:rsidRDefault="00AF41FC" w14:paraId="370FC3B9" w14:textId="6B63AC5F">
      <w:pPr>
        <w:pStyle w:val="Geenafstand"/>
      </w:pPr>
      <w:r>
        <w:t xml:space="preserve">E. </w:t>
      </w:r>
      <w:r w:rsidRPr="00AF41FC" w:rsidR="0006087D">
        <w:t>van Marum</w:t>
      </w:r>
      <w:r w:rsidRPr="00AF41FC" w:rsidR="0006087D">
        <w:br w:type="page"/>
      </w:r>
      <w:r w:rsidRPr="00AF41FC" w:rsidR="0006087D">
        <w:rPr>
          <w:b/>
          <w:bCs/>
        </w:rPr>
        <w:lastRenderedPageBreak/>
        <w:t xml:space="preserve">Bijlage 1 - Nationaal actieplan </w:t>
      </w:r>
      <w:proofErr w:type="spellStart"/>
      <w:r w:rsidRPr="00AF41FC" w:rsidR="0006087D">
        <w:rPr>
          <w:b/>
          <w:bCs/>
        </w:rPr>
        <w:t>webbeleid</w:t>
      </w:r>
      <w:proofErr w:type="spellEnd"/>
      <w:r w:rsidRPr="00AF41FC" w:rsidR="0006087D">
        <w:rPr>
          <w:b/>
          <w:bCs/>
        </w:rPr>
        <w:t xml:space="preserve"> - mijlpaalplanning</w:t>
      </w:r>
    </w:p>
    <w:p w:rsidRPr="00AF41FC" w:rsidR="0006087D" w:rsidP="0006087D" w:rsidRDefault="0006087D" w14:paraId="72D4542A" w14:textId="77777777">
      <w:pPr>
        <w:rPr>
          <w:rFonts w:ascii="Calibri" w:hAnsi="Calibri" w:cs="Calibri"/>
        </w:rPr>
      </w:pPr>
    </w:p>
    <w:tbl>
      <w:tblPr>
        <w:tblStyle w:val="Tabelraster1"/>
        <w:tblW w:w="9351" w:type="dxa"/>
        <w:tblInd w:w="0" w:type="dxa"/>
        <w:tblLayout w:type="fixed"/>
        <w:tblLook w:val="04A0" w:firstRow="1" w:lastRow="0" w:firstColumn="1" w:lastColumn="0" w:noHBand="0" w:noVBand="1"/>
      </w:tblPr>
      <w:tblGrid>
        <w:gridCol w:w="1981"/>
        <w:gridCol w:w="5385"/>
        <w:gridCol w:w="993"/>
        <w:gridCol w:w="992"/>
      </w:tblGrid>
      <w:tr w:rsidRPr="00AF41FC" w:rsidR="0006087D" w:rsidTr="00E4380F" w14:paraId="3BFF41D7" w14:textId="77777777">
        <w:tc>
          <w:tcPr>
            <w:tcW w:w="1981"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56ADC5CB" w14:textId="77777777">
            <w:pPr>
              <w:rPr>
                <w:rFonts w:ascii="Calibri" w:hAnsi="Calibri" w:cs="Calibri"/>
                <w:sz w:val="22"/>
                <w:szCs w:val="22"/>
              </w:rPr>
            </w:pPr>
            <w:bookmarkStart w:name="_Hlk193194432" w:id="1"/>
            <w:r w:rsidRPr="00AF41FC">
              <w:rPr>
                <w:rFonts w:ascii="Calibri" w:hAnsi="Calibri" w:cs="Calibri"/>
                <w:sz w:val="22"/>
                <w:szCs w:val="22"/>
              </w:rPr>
              <w:t>Thema</w:t>
            </w:r>
          </w:p>
        </w:tc>
        <w:tc>
          <w:tcPr>
            <w:tcW w:w="5385"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6389E45F" w14:textId="77777777">
            <w:pPr>
              <w:rPr>
                <w:rFonts w:ascii="Calibri" w:hAnsi="Calibri" w:cs="Calibri"/>
                <w:sz w:val="22"/>
                <w:szCs w:val="22"/>
              </w:rPr>
            </w:pPr>
            <w:r w:rsidRPr="00AF41FC">
              <w:rPr>
                <w:rFonts w:ascii="Calibri" w:hAnsi="Calibri" w:cs="Calibri"/>
                <w:sz w:val="22"/>
                <w:szCs w:val="22"/>
              </w:rPr>
              <w:t>Maatregel</w:t>
            </w:r>
          </w:p>
        </w:tc>
        <w:tc>
          <w:tcPr>
            <w:tcW w:w="993"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3C0AF25E" w14:textId="77777777">
            <w:pPr>
              <w:rPr>
                <w:rFonts w:ascii="Calibri" w:hAnsi="Calibri" w:cs="Calibri"/>
                <w:sz w:val="22"/>
                <w:szCs w:val="22"/>
              </w:rPr>
            </w:pPr>
            <w:r w:rsidRPr="00AF41FC">
              <w:rPr>
                <w:rFonts w:ascii="Calibri" w:hAnsi="Calibri" w:cs="Calibri"/>
                <w:sz w:val="22"/>
                <w:szCs w:val="22"/>
              </w:rPr>
              <w:t>Begin</w:t>
            </w:r>
          </w:p>
        </w:tc>
        <w:tc>
          <w:tcPr>
            <w:tcW w:w="992"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0B00E288" w14:textId="77777777">
            <w:pPr>
              <w:rPr>
                <w:rFonts w:ascii="Calibri" w:hAnsi="Calibri" w:cs="Calibri"/>
                <w:sz w:val="22"/>
                <w:szCs w:val="22"/>
              </w:rPr>
            </w:pPr>
            <w:r w:rsidRPr="00AF41FC">
              <w:rPr>
                <w:rFonts w:ascii="Calibri" w:hAnsi="Calibri" w:cs="Calibri"/>
                <w:sz w:val="22"/>
                <w:szCs w:val="22"/>
              </w:rPr>
              <w:t>Eind</w:t>
            </w:r>
          </w:p>
        </w:tc>
      </w:tr>
      <w:tr w:rsidRPr="00AF41FC" w:rsidR="0006087D" w:rsidTr="00E4380F" w14:paraId="1BB47390" w14:textId="77777777">
        <w:tc>
          <w:tcPr>
            <w:tcW w:w="1981"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4A8DA50E" w14:textId="77777777">
            <w:pPr>
              <w:rPr>
                <w:rFonts w:ascii="Calibri" w:hAnsi="Calibri" w:cs="Calibri"/>
                <w:sz w:val="22"/>
                <w:szCs w:val="22"/>
              </w:rPr>
            </w:pPr>
            <w:r w:rsidRPr="00AF41FC">
              <w:rPr>
                <w:rFonts w:ascii="Calibri" w:hAnsi="Calibri" w:cs="Calibri"/>
                <w:sz w:val="22"/>
                <w:szCs w:val="22"/>
              </w:rPr>
              <w:t xml:space="preserve">Terugdringen overheidswebsites </w:t>
            </w:r>
          </w:p>
        </w:tc>
        <w:tc>
          <w:tcPr>
            <w:tcW w:w="5385"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3701DCA8" w14:textId="77777777">
            <w:pPr>
              <w:rPr>
                <w:rFonts w:ascii="Calibri" w:hAnsi="Calibri" w:cs="Calibri"/>
                <w:sz w:val="22"/>
                <w:szCs w:val="22"/>
              </w:rPr>
            </w:pPr>
            <w:r w:rsidRPr="00AF41FC">
              <w:rPr>
                <w:rFonts w:ascii="Calibri" w:hAnsi="Calibri" w:cs="Calibri"/>
                <w:sz w:val="22"/>
                <w:szCs w:val="22"/>
              </w:rPr>
              <w:t xml:space="preserve">Inventarisatie van websites binnen de Rijksoverheid met als doel op orde brengen </w:t>
            </w:r>
            <w:proofErr w:type="spellStart"/>
            <w:r w:rsidRPr="00AF41FC">
              <w:rPr>
                <w:rFonts w:ascii="Calibri" w:hAnsi="Calibri" w:cs="Calibri"/>
                <w:sz w:val="22"/>
                <w:szCs w:val="22"/>
              </w:rPr>
              <w:t>webportfolio</w:t>
            </w:r>
            <w:proofErr w:type="spellEnd"/>
            <w:r w:rsidRPr="00AF41FC">
              <w:rPr>
                <w:rFonts w:ascii="Calibri" w:hAnsi="Calibri" w:cs="Calibri"/>
                <w:sz w:val="22"/>
                <w:szCs w:val="22"/>
              </w:rPr>
              <w:t xml:space="preserve"> en aanvullen RIO</w:t>
            </w:r>
          </w:p>
        </w:tc>
        <w:tc>
          <w:tcPr>
            <w:tcW w:w="993"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5D7AF950" w14:textId="77777777">
            <w:pPr>
              <w:rPr>
                <w:rFonts w:ascii="Calibri" w:hAnsi="Calibri" w:cs="Calibri"/>
                <w:sz w:val="22"/>
                <w:szCs w:val="22"/>
              </w:rPr>
            </w:pPr>
            <w:r w:rsidRPr="00AF41FC">
              <w:rPr>
                <w:rFonts w:ascii="Calibri" w:hAnsi="Calibri" w:cs="Calibri"/>
                <w:sz w:val="22"/>
                <w:szCs w:val="22"/>
              </w:rPr>
              <w:t>Q2 2025</w:t>
            </w:r>
          </w:p>
        </w:tc>
        <w:tc>
          <w:tcPr>
            <w:tcW w:w="992"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51BB5B90" w14:textId="77777777">
            <w:pPr>
              <w:rPr>
                <w:rFonts w:ascii="Calibri" w:hAnsi="Calibri" w:cs="Calibri"/>
                <w:sz w:val="22"/>
                <w:szCs w:val="22"/>
              </w:rPr>
            </w:pPr>
            <w:r w:rsidRPr="00AF41FC">
              <w:rPr>
                <w:rFonts w:ascii="Calibri" w:hAnsi="Calibri" w:cs="Calibri"/>
                <w:sz w:val="22"/>
                <w:szCs w:val="22"/>
              </w:rPr>
              <w:t>Q2 2026</w:t>
            </w:r>
          </w:p>
        </w:tc>
      </w:tr>
      <w:tr w:rsidRPr="00AF41FC" w:rsidR="0006087D" w:rsidTr="00E4380F" w14:paraId="42036BFA" w14:textId="77777777">
        <w:tc>
          <w:tcPr>
            <w:tcW w:w="1981"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74C22364" w14:textId="77777777">
            <w:pPr>
              <w:rPr>
                <w:rFonts w:ascii="Calibri" w:hAnsi="Calibri" w:cs="Calibri"/>
                <w:sz w:val="22"/>
                <w:szCs w:val="22"/>
              </w:rPr>
            </w:pPr>
            <w:r w:rsidRPr="00AF41FC">
              <w:rPr>
                <w:rFonts w:ascii="Calibri" w:hAnsi="Calibri" w:cs="Calibri"/>
                <w:sz w:val="22"/>
                <w:szCs w:val="22"/>
              </w:rPr>
              <w:t>Terugdringen overheidswebsites</w:t>
            </w:r>
          </w:p>
        </w:tc>
        <w:tc>
          <w:tcPr>
            <w:tcW w:w="5385"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56D4A97D" w14:textId="77777777">
            <w:pPr>
              <w:rPr>
                <w:rFonts w:ascii="Calibri" w:hAnsi="Calibri" w:cs="Calibri"/>
                <w:sz w:val="22"/>
                <w:szCs w:val="22"/>
              </w:rPr>
            </w:pPr>
            <w:r w:rsidRPr="00AF41FC">
              <w:rPr>
                <w:rFonts w:ascii="Calibri" w:hAnsi="Calibri" w:cs="Calibri"/>
                <w:sz w:val="22"/>
                <w:szCs w:val="22"/>
              </w:rPr>
              <w:t xml:space="preserve">Inrichting regie op het beheer van het </w:t>
            </w:r>
            <w:proofErr w:type="spellStart"/>
            <w:r w:rsidRPr="00AF41FC">
              <w:rPr>
                <w:rFonts w:ascii="Calibri" w:hAnsi="Calibri" w:cs="Calibri"/>
                <w:sz w:val="22"/>
                <w:szCs w:val="22"/>
              </w:rPr>
              <w:t>webportfolio</w:t>
            </w:r>
            <w:proofErr w:type="spellEnd"/>
            <w:r w:rsidRPr="00AF41FC">
              <w:rPr>
                <w:rFonts w:ascii="Calibri" w:hAnsi="Calibri" w:cs="Calibri"/>
                <w:sz w:val="22"/>
                <w:szCs w:val="22"/>
              </w:rPr>
              <w:t xml:space="preserve"> in lijn met geactualiseerd internetdomeinbeleid</w:t>
            </w:r>
          </w:p>
        </w:tc>
        <w:tc>
          <w:tcPr>
            <w:tcW w:w="993"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37770B7C" w14:textId="77777777">
            <w:pPr>
              <w:rPr>
                <w:rFonts w:ascii="Calibri" w:hAnsi="Calibri" w:cs="Calibri"/>
                <w:sz w:val="22"/>
                <w:szCs w:val="22"/>
              </w:rPr>
            </w:pPr>
            <w:r w:rsidRPr="00AF41FC">
              <w:rPr>
                <w:rFonts w:ascii="Calibri" w:hAnsi="Calibri" w:cs="Calibri"/>
                <w:sz w:val="22"/>
                <w:szCs w:val="22"/>
              </w:rPr>
              <w:t>Q2 2025</w:t>
            </w:r>
          </w:p>
        </w:tc>
        <w:tc>
          <w:tcPr>
            <w:tcW w:w="992"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6D005D2D" w14:textId="77777777">
            <w:pPr>
              <w:rPr>
                <w:rFonts w:ascii="Calibri" w:hAnsi="Calibri" w:cs="Calibri"/>
                <w:sz w:val="22"/>
                <w:szCs w:val="22"/>
              </w:rPr>
            </w:pPr>
            <w:r w:rsidRPr="00AF41FC">
              <w:rPr>
                <w:rFonts w:ascii="Calibri" w:hAnsi="Calibri" w:cs="Calibri"/>
                <w:sz w:val="22"/>
                <w:szCs w:val="22"/>
              </w:rPr>
              <w:t>Q3 2025</w:t>
            </w:r>
          </w:p>
        </w:tc>
      </w:tr>
      <w:tr w:rsidRPr="00AF41FC" w:rsidR="0006087D" w:rsidTr="00E4380F" w14:paraId="74A2A856" w14:textId="77777777">
        <w:tc>
          <w:tcPr>
            <w:tcW w:w="1981"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18522D90" w14:textId="77777777">
            <w:pPr>
              <w:rPr>
                <w:rFonts w:ascii="Calibri" w:hAnsi="Calibri" w:cs="Calibri"/>
                <w:sz w:val="22"/>
                <w:szCs w:val="22"/>
              </w:rPr>
            </w:pPr>
            <w:r w:rsidRPr="00AF41FC">
              <w:rPr>
                <w:rFonts w:ascii="Calibri" w:hAnsi="Calibri" w:cs="Calibri"/>
                <w:sz w:val="22"/>
                <w:szCs w:val="22"/>
              </w:rPr>
              <w:t>Terugdringen overheidswebsites</w:t>
            </w:r>
          </w:p>
        </w:tc>
        <w:tc>
          <w:tcPr>
            <w:tcW w:w="5385"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23AABBB1" w14:textId="77777777">
            <w:pPr>
              <w:rPr>
                <w:rFonts w:ascii="Calibri" w:hAnsi="Calibri" w:cs="Calibri"/>
                <w:sz w:val="22"/>
                <w:szCs w:val="22"/>
              </w:rPr>
            </w:pPr>
            <w:r w:rsidRPr="00AF41FC">
              <w:rPr>
                <w:rFonts w:ascii="Calibri" w:hAnsi="Calibri" w:cs="Calibri"/>
                <w:sz w:val="22"/>
                <w:szCs w:val="22"/>
              </w:rPr>
              <w:t xml:space="preserve">Opstellen </w:t>
            </w:r>
            <w:r w:rsidRPr="00AF41FC">
              <w:rPr>
                <w:rFonts w:ascii="Calibri" w:hAnsi="Calibri" w:eastAsia="Verdana" w:cs="Calibri"/>
                <w:sz w:val="22"/>
                <w:szCs w:val="22"/>
              </w:rPr>
              <w:t>afwegingskader voor websites. Met als doel meetbaar maken toegevoegde waarde (bestaande /nieuwe websites) om aanwas in te perken en gerichter uit te faseren.</w:t>
            </w:r>
          </w:p>
        </w:tc>
        <w:tc>
          <w:tcPr>
            <w:tcW w:w="993"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67EF28A0" w14:textId="77777777">
            <w:pPr>
              <w:rPr>
                <w:rFonts w:ascii="Calibri" w:hAnsi="Calibri" w:cs="Calibri"/>
                <w:sz w:val="22"/>
                <w:szCs w:val="22"/>
              </w:rPr>
            </w:pPr>
            <w:r w:rsidRPr="00AF41FC">
              <w:rPr>
                <w:rFonts w:ascii="Calibri" w:hAnsi="Calibri" w:cs="Calibri"/>
                <w:sz w:val="22"/>
                <w:szCs w:val="22"/>
              </w:rPr>
              <w:t>Q3 2025</w:t>
            </w:r>
          </w:p>
        </w:tc>
        <w:tc>
          <w:tcPr>
            <w:tcW w:w="992"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5CF66C39" w14:textId="77777777">
            <w:pPr>
              <w:rPr>
                <w:rFonts w:ascii="Calibri" w:hAnsi="Calibri" w:cs="Calibri"/>
                <w:sz w:val="22"/>
                <w:szCs w:val="22"/>
              </w:rPr>
            </w:pPr>
            <w:r w:rsidRPr="00AF41FC">
              <w:rPr>
                <w:rFonts w:ascii="Calibri" w:hAnsi="Calibri" w:cs="Calibri"/>
                <w:sz w:val="22"/>
                <w:szCs w:val="22"/>
              </w:rPr>
              <w:t>Q4 2025</w:t>
            </w:r>
          </w:p>
        </w:tc>
      </w:tr>
      <w:tr w:rsidRPr="00AF41FC" w:rsidR="0006087D" w:rsidTr="00E4380F" w14:paraId="611D354A" w14:textId="77777777">
        <w:tc>
          <w:tcPr>
            <w:tcW w:w="1981"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1F20DF15" w14:textId="77777777">
            <w:pPr>
              <w:rPr>
                <w:rFonts w:ascii="Calibri" w:hAnsi="Calibri" w:cs="Calibri"/>
                <w:sz w:val="22"/>
                <w:szCs w:val="22"/>
              </w:rPr>
            </w:pPr>
            <w:r w:rsidRPr="00AF41FC">
              <w:rPr>
                <w:rFonts w:ascii="Calibri" w:hAnsi="Calibri" w:cs="Calibri"/>
                <w:sz w:val="22"/>
                <w:szCs w:val="22"/>
              </w:rPr>
              <w:t>Terugdringen overheidswebsites</w:t>
            </w:r>
          </w:p>
        </w:tc>
        <w:tc>
          <w:tcPr>
            <w:tcW w:w="5385"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4B1AFB93" w14:textId="77777777">
            <w:pPr>
              <w:rPr>
                <w:rFonts w:ascii="Calibri" w:hAnsi="Calibri" w:cs="Calibri"/>
                <w:sz w:val="22"/>
                <w:szCs w:val="22"/>
              </w:rPr>
            </w:pPr>
            <w:r w:rsidRPr="00AF41FC">
              <w:rPr>
                <w:rFonts w:ascii="Calibri" w:hAnsi="Calibri" w:cs="Calibri"/>
                <w:sz w:val="22"/>
                <w:szCs w:val="22"/>
              </w:rPr>
              <w:t>Er komt een verkenning naar een bundeling van aanbieders van platformen binnen de rijksoverheid, eventueel met een business case</w:t>
            </w:r>
          </w:p>
        </w:tc>
        <w:tc>
          <w:tcPr>
            <w:tcW w:w="993"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65321329" w14:textId="77777777">
            <w:pPr>
              <w:rPr>
                <w:rFonts w:ascii="Calibri" w:hAnsi="Calibri" w:cs="Calibri"/>
                <w:sz w:val="22"/>
                <w:szCs w:val="22"/>
              </w:rPr>
            </w:pPr>
            <w:r w:rsidRPr="00AF41FC">
              <w:rPr>
                <w:rFonts w:ascii="Calibri" w:hAnsi="Calibri" w:cs="Calibri"/>
                <w:sz w:val="22"/>
                <w:szCs w:val="22"/>
              </w:rPr>
              <w:t>Q2 2025</w:t>
            </w:r>
          </w:p>
        </w:tc>
        <w:tc>
          <w:tcPr>
            <w:tcW w:w="992"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4D160727" w14:textId="77777777">
            <w:pPr>
              <w:rPr>
                <w:rFonts w:ascii="Calibri" w:hAnsi="Calibri" w:cs="Calibri"/>
                <w:sz w:val="22"/>
                <w:szCs w:val="22"/>
              </w:rPr>
            </w:pPr>
            <w:r w:rsidRPr="00AF41FC">
              <w:rPr>
                <w:rFonts w:ascii="Calibri" w:hAnsi="Calibri" w:cs="Calibri"/>
                <w:sz w:val="22"/>
                <w:szCs w:val="22"/>
              </w:rPr>
              <w:t>Q4 2025</w:t>
            </w:r>
          </w:p>
        </w:tc>
      </w:tr>
      <w:tr w:rsidRPr="00AF41FC" w:rsidR="0006087D" w:rsidTr="00E4380F" w14:paraId="1671FC7F" w14:textId="77777777">
        <w:tc>
          <w:tcPr>
            <w:tcW w:w="1981" w:type="dxa"/>
          </w:tcPr>
          <w:p w:rsidRPr="00AF41FC" w:rsidR="0006087D" w:rsidP="00E4380F" w:rsidRDefault="0006087D" w14:paraId="389234B8" w14:textId="77777777">
            <w:pPr>
              <w:rPr>
                <w:rFonts w:ascii="Calibri" w:hAnsi="Calibri" w:eastAsia="Verdana" w:cs="Calibri"/>
                <w:sz w:val="22"/>
                <w:szCs w:val="22"/>
              </w:rPr>
            </w:pPr>
            <w:r w:rsidRPr="00AF41FC">
              <w:rPr>
                <w:rFonts w:ascii="Calibri" w:hAnsi="Calibri" w:eastAsia="Verdana" w:cs="Calibri"/>
                <w:sz w:val="22"/>
                <w:szCs w:val="22"/>
              </w:rPr>
              <w:t>Terugdringen overheidswebsites</w:t>
            </w:r>
          </w:p>
        </w:tc>
        <w:tc>
          <w:tcPr>
            <w:tcW w:w="5385" w:type="dxa"/>
          </w:tcPr>
          <w:p w:rsidRPr="00AF41FC" w:rsidR="0006087D" w:rsidP="00E4380F" w:rsidRDefault="0006087D" w14:paraId="5BFD52B4" w14:textId="77777777">
            <w:pPr>
              <w:rPr>
                <w:rFonts w:ascii="Calibri" w:hAnsi="Calibri" w:cs="Calibri"/>
                <w:sz w:val="22"/>
                <w:szCs w:val="22"/>
              </w:rPr>
            </w:pPr>
            <w:r w:rsidRPr="00AF41FC">
              <w:rPr>
                <w:rFonts w:ascii="Calibri" w:hAnsi="Calibri" w:cs="Calibri"/>
                <w:sz w:val="22"/>
                <w:szCs w:val="22"/>
              </w:rPr>
              <w:t>Actualisatie Internetdomeinbeleid, verkenning regie- en poortwachtersfunctie</w:t>
            </w:r>
          </w:p>
        </w:tc>
        <w:tc>
          <w:tcPr>
            <w:tcW w:w="993" w:type="dxa"/>
          </w:tcPr>
          <w:p w:rsidRPr="00AF41FC" w:rsidR="0006087D" w:rsidP="00E4380F" w:rsidRDefault="0006087D" w14:paraId="205AB7C2" w14:textId="77777777">
            <w:pPr>
              <w:rPr>
                <w:rFonts w:ascii="Calibri" w:hAnsi="Calibri" w:cs="Calibri"/>
                <w:sz w:val="22"/>
                <w:szCs w:val="22"/>
              </w:rPr>
            </w:pPr>
            <w:r w:rsidRPr="00AF41FC">
              <w:rPr>
                <w:rFonts w:ascii="Calibri" w:hAnsi="Calibri" w:cs="Calibri"/>
                <w:sz w:val="22"/>
                <w:szCs w:val="22"/>
              </w:rPr>
              <w:t>Q2 2024</w:t>
            </w:r>
          </w:p>
        </w:tc>
        <w:tc>
          <w:tcPr>
            <w:tcW w:w="992" w:type="dxa"/>
          </w:tcPr>
          <w:p w:rsidRPr="00AF41FC" w:rsidR="0006087D" w:rsidP="00E4380F" w:rsidRDefault="0006087D" w14:paraId="53484453" w14:textId="77777777">
            <w:pPr>
              <w:rPr>
                <w:rFonts w:ascii="Calibri" w:hAnsi="Calibri" w:cs="Calibri"/>
                <w:sz w:val="22"/>
                <w:szCs w:val="22"/>
              </w:rPr>
            </w:pPr>
            <w:r w:rsidRPr="00AF41FC">
              <w:rPr>
                <w:rFonts w:ascii="Calibri" w:hAnsi="Calibri" w:cs="Calibri"/>
                <w:sz w:val="22"/>
                <w:szCs w:val="22"/>
              </w:rPr>
              <w:t>Q3 2025</w:t>
            </w:r>
          </w:p>
        </w:tc>
      </w:tr>
      <w:tr w:rsidRPr="00AF41FC" w:rsidR="0006087D" w:rsidTr="00E4380F" w14:paraId="3AAA32F6" w14:textId="77777777">
        <w:tc>
          <w:tcPr>
            <w:tcW w:w="1981" w:type="dxa"/>
          </w:tcPr>
          <w:p w:rsidRPr="00AF41FC" w:rsidR="0006087D" w:rsidP="00E4380F" w:rsidRDefault="0006087D" w14:paraId="2DF04D89" w14:textId="77777777">
            <w:pPr>
              <w:rPr>
                <w:rFonts w:ascii="Calibri" w:hAnsi="Calibri" w:eastAsia="Verdana" w:cs="Calibri"/>
                <w:sz w:val="22"/>
                <w:szCs w:val="22"/>
              </w:rPr>
            </w:pPr>
            <w:r w:rsidRPr="00AF41FC">
              <w:rPr>
                <w:rFonts w:ascii="Calibri" w:hAnsi="Calibri" w:eastAsia="Verdana" w:cs="Calibri"/>
                <w:sz w:val="22"/>
                <w:szCs w:val="22"/>
              </w:rPr>
              <w:t>Invoering domeinnaamextensie</w:t>
            </w:r>
          </w:p>
          <w:p w:rsidRPr="00AF41FC" w:rsidR="0006087D" w:rsidP="00E4380F" w:rsidRDefault="0006087D" w14:paraId="76DB397D" w14:textId="77777777">
            <w:pPr>
              <w:rPr>
                <w:rFonts w:ascii="Calibri" w:hAnsi="Calibri" w:cs="Calibri"/>
                <w:sz w:val="22"/>
                <w:szCs w:val="22"/>
              </w:rPr>
            </w:pPr>
          </w:p>
        </w:tc>
        <w:tc>
          <w:tcPr>
            <w:tcW w:w="5385" w:type="dxa"/>
            <w:hideMark/>
          </w:tcPr>
          <w:p w:rsidRPr="00AF41FC" w:rsidR="0006087D" w:rsidP="00E4380F" w:rsidRDefault="0006087D" w14:paraId="53395D81" w14:textId="77777777">
            <w:pPr>
              <w:rPr>
                <w:rFonts w:ascii="Calibri" w:hAnsi="Calibri" w:cs="Calibri"/>
                <w:sz w:val="22"/>
                <w:szCs w:val="22"/>
              </w:rPr>
            </w:pPr>
            <w:r w:rsidRPr="00AF41FC">
              <w:rPr>
                <w:rFonts w:ascii="Calibri" w:hAnsi="Calibri" w:cs="Calibri"/>
                <w:sz w:val="22"/>
                <w:szCs w:val="22"/>
              </w:rPr>
              <w:t>Impactonderzoek Rijkswebsites fase 1 (organisaties Rijkslogo)</w:t>
            </w:r>
          </w:p>
        </w:tc>
        <w:tc>
          <w:tcPr>
            <w:tcW w:w="993" w:type="dxa"/>
            <w:hideMark/>
          </w:tcPr>
          <w:p w:rsidRPr="00AF41FC" w:rsidR="0006087D" w:rsidP="00E4380F" w:rsidRDefault="0006087D" w14:paraId="5AC509AF" w14:textId="77777777">
            <w:pPr>
              <w:rPr>
                <w:rFonts w:ascii="Calibri" w:hAnsi="Calibri" w:cs="Calibri"/>
                <w:sz w:val="22"/>
                <w:szCs w:val="22"/>
              </w:rPr>
            </w:pPr>
            <w:r w:rsidRPr="00AF41FC">
              <w:rPr>
                <w:rFonts w:ascii="Calibri" w:hAnsi="Calibri" w:cs="Calibri"/>
                <w:sz w:val="22"/>
                <w:szCs w:val="22"/>
              </w:rPr>
              <w:t>Q1 2025</w:t>
            </w:r>
          </w:p>
        </w:tc>
        <w:tc>
          <w:tcPr>
            <w:tcW w:w="992" w:type="dxa"/>
            <w:hideMark/>
          </w:tcPr>
          <w:p w:rsidRPr="00AF41FC" w:rsidR="0006087D" w:rsidP="00E4380F" w:rsidRDefault="0006087D" w14:paraId="54116706" w14:textId="77777777">
            <w:pPr>
              <w:rPr>
                <w:rFonts w:ascii="Calibri" w:hAnsi="Calibri" w:cs="Calibri"/>
                <w:sz w:val="22"/>
                <w:szCs w:val="22"/>
              </w:rPr>
            </w:pPr>
            <w:r w:rsidRPr="00AF41FC">
              <w:rPr>
                <w:rFonts w:ascii="Calibri" w:hAnsi="Calibri" w:cs="Calibri"/>
                <w:sz w:val="22"/>
                <w:szCs w:val="22"/>
              </w:rPr>
              <w:t>Q4 2025</w:t>
            </w:r>
          </w:p>
        </w:tc>
      </w:tr>
      <w:tr w:rsidRPr="00AF41FC" w:rsidR="0006087D" w:rsidTr="00E4380F" w14:paraId="7598BBF9" w14:textId="77777777">
        <w:tc>
          <w:tcPr>
            <w:tcW w:w="1981" w:type="dxa"/>
          </w:tcPr>
          <w:p w:rsidRPr="00AF41FC" w:rsidR="0006087D" w:rsidP="00E4380F" w:rsidRDefault="0006087D" w14:paraId="2E71E2C8" w14:textId="77777777">
            <w:pPr>
              <w:rPr>
                <w:rFonts w:ascii="Calibri" w:hAnsi="Calibri" w:eastAsia="Verdana" w:cs="Calibri"/>
                <w:sz w:val="22"/>
                <w:szCs w:val="22"/>
              </w:rPr>
            </w:pPr>
            <w:r w:rsidRPr="00AF41FC">
              <w:rPr>
                <w:rFonts w:ascii="Calibri" w:hAnsi="Calibri" w:eastAsia="Verdana" w:cs="Calibri"/>
                <w:sz w:val="22"/>
                <w:szCs w:val="22"/>
              </w:rPr>
              <w:t>Invoering domeinnaamextensie</w:t>
            </w:r>
          </w:p>
          <w:p w:rsidRPr="00AF41FC" w:rsidR="0006087D" w:rsidP="00E4380F" w:rsidRDefault="0006087D" w14:paraId="6215DD35" w14:textId="77777777">
            <w:pPr>
              <w:rPr>
                <w:rFonts w:ascii="Calibri" w:hAnsi="Calibri" w:cs="Calibri"/>
                <w:sz w:val="22"/>
                <w:szCs w:val="22"/>
              </w:rPr>
            </w:pPr>
          </w:p>
        </w:tc>
        <w:tc>
          <w:tcPr>
            <w:tcW w:w="5385" w:type="dxa"/>
            <w:hideMark/>
          </w:tcPr>
          <w:p w:rsidRPr="00AF41FC" w:rsidR="0006087D" w:rsidP="00E4380F" w:rsidRDefault="0006087D" w14:paraId="7BD43030" w14:textId="77777777">
            <w:pPr>
              <w:rPr>
                <w:rFonts w:ascii="Calibri" w:hAnsi="Calibri" w:cs="Calibri"/>
                <w:sz w:val="22"/>
                <w:szCs w:val="22"/>
              </w:rPr>
            </w:pPr>
            <w:r w:rsidRPr="00AF41FC">
              <w:rPr>
                <w:rFonts w:ascii="Calibri" w:hAnsi="Calibri" w:cs="Calibri"/>
                <w:sz w:val="22"/>
                <w:szCs w:val="22"/>
              </w:rPr>
              <w:t>Besluit over uitvoeren programmaplan uitrol domeinnaamextensie Rijkswebsites fase 1 (organisaties Rijkslogo) op basis van impactonderzoek</w:t>
            </w:r>
          </w:p>
        </w:tc>
        <w:tc>
          <w:tcPr>
            <w:tcW w:w="993" w:type="dxa"/>
            <w:hideMark/>
          </w:tcPr>
          <w:p w:rsidRPr="00AF41FC" w:rsidR="0006087D" w:rsidP="00E4380F" w:rsidRDefault="0006087D" w14:paraId="16499DE5" w14:textId="77777777">
            <w:pPr>
              <w:rPr>
                <w:rFonts w:ascii="Calibri" w:hAnsi="Calibri" w:cs="Calibri"/>
                <w:sz w:val="22"/>
                <w:szCs w:val="22"/>
              </w:rPr>
            </w:pPr>
            <w:r w:rsidRPr="00AF41FC">
              <w:rPr>
                <w:rFonts w:ascii="Calibri" w:hAnsi="Calibri" w:cs="Calibri"/>
                <w:sz w:val="22"/>
                <w:szCs w:val="22"/>
              </w:rPr>
              <w:t>Q4 2025</w:t>
            </w:r>
          </w:p>
        </w:tc>
        <w:tc>
          <w:tcPr>
            <w:tcW w:w="992" w:type="dxa"/>
            <w:hideMark/>
          </w:tcPr>
          <w:p w:rsidRPr="00AF41FC" w:rsidR="0006087D" w:rsidP="00E4380F" w:rsidRDefault="0006087D" w14:paraId="213B28CB" w14:textId="77777777">
            <w:pPr>
              <w:rPr>
                <w:rFonts w:ascii="Calibri" w:hAnsi="Calibri" w:cs="Calibri"/>
                <w:sz w:val="22"/>
                <w:szCs w:val="22"/>
              </w:rPr>
            </w:pPr>
            <w:r w:rsidRPr="00AF41FC">
              <w:rPr>
                <w:rFonts w:ascii="Calibri" w:hAnsi="Calibri" w:cs="Calibri"/>
                <w:sz w:val="22"/>
                <w:szCs w:val="22"/>
              </w:rPr>
              <w:t>Q1 2026</w:t>
            </w:r>
          </w:p>
        </w:tc>
      </w:tr>
      <w:tr w:rsidRPr="00AF41FC" w:rsidR="0006087D" w:rsidTr="00E4380F" w14:paraId="4073C01A" w14:textId="77777777">
        <w:tc>
          <w:tcPr>
            <w:tcW w:w="1981"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7F70438D" w14:textId="77777777">
            <w:pPr>
              <w:rPr>
                <w:rFonts w:ascii="Calibri" w:hAnsi="Calibri" w:eastAsia="Verdana" w:cs="Calibri"/>
                <w:sz w:val="22"/>
                <w:szCs w:val="22"/>
              </w:rPr>
            </w:pPr>
            <w:r w:rsidRPr="00AF41FC">
              <w:rPr>
                <w:rFonts w:ascii="Calibri" w:hAnsi="Calibri" w:eastAsia="Verdana" w:cs="Calibri"/>
                <w:sz w:val="22"/>
                <w:szCs w:val="22"/>
              </w:rPr>
              <w:t xml:space="preserve">Digitale ‘wegwijzer’ </w:t>
            </w:r>
            <w:proofErr w:type="spellStart"/>
            <w:r w:rsidRPr="00AF41FC">
              <w:rPr>
                <w:rFonts w:ascii="Calibri" w:hAnsi="Calibri" w:eastAsia="Verdana" w:cs="Calibri"/>
                <w:sz w:val="22"/>
                <w:szCs w:val="22"/>
              </w:rPr>
              <w:t>overheidsbrede</w:t>
            </w:r>
            <w:proofErr w:type="spellEnd"/>
            <w:r w:rsidRPr="00AF41FC">
              <w:rPr>
                <w:rFonts w:ascii="Calibri" w:hAnsi="Calibri" w:eastAsia="Verdana" w:cs="Calibri"/>
                <w:sz w:val="22"/>
                <w:szCs w:val="22"/>
              </w:rPr>
              <w:t xml:space="preserve"> informatie producten en diensten</w:t>
            </w:r>
          </w:p>
        </w:tc>
        <w:tc>
          <w:tcPr>
            <w:tcW w:w="5385"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10DC816B" w14:textId="77777777">
            <w:pPr>
              <w:rPr>
                <w:rFonts w:ascii="Calibri" w:hAnsi="Calibri" w:cs="Calibri"/>
                <w:sz w:val="22"/>
                <w:szCs w:val="22"/>
              </w:rPr>
            </w:pPr>
            <w:r w:rsidRPr="00AF41FC">
              <w:rPr>
                <w:rFonts w:ascii="Calibri" w:hAnsi="Calibri" w:cs="Calibri"/>
                <w:sz w:val="22"/>
                <w:szCs w:val="22"/>
              </w:rPr>
              <w:t>Doorontwikkeling loopt</w:t>
            </w:r>
          </w:p>
        </w:tc>
        <w:tc>
          <w:tcPr>
            <w:tcW w:w="993"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765DAFD3" w14:textId="77777777">
            <w:pPr>
              <w:rPr>
                <w:rFonts w:ascii="Calibri" w:hAnsi="Calibri" w:cs="Calibri"/>
                <w:sz w:val="22"/>
                <w:szCs w:val="22"/>
              </w:rPr>
            </w:pPr>
            <w:r w:rsidRPr="00AF41FC">
              <w:rPr>
                <w:rFonts w:ascii="Calibri" w:hAnsi="Calibri" w:cs="Calibri"/>
                <w:sz w:val="22"/>
                <w:szCs w:val="22"/>
              </w:rPr>
              <w:t>Q2 2025</w:t>
            </w:r>
          </w:p>
        </w:tc>
        <w:tc>
          <w:tcPr>
            <w:tcW w:w="992"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032F1636" w14:textId="77777777">
            <w:pPr>
              <w:rPr>
                <w:rFonts w:ascii="Calibri" w:hAnsi="Calibri" w:cs="Calibri"/>
                <w:sz w:val="22"/>
                <w:szCs w:val="22"/>
              </w:rPr>
            </w:pPr>
            <w:r w:rsidRPr="00AF41FC">
              <w:rPr>
                <w:rFonts w:ascii="Calibri" w:hAnsi="Calibri" w:cs="Calibri"/>
                <w:sz w:val="22"/>
                <w:szCs w:val="22"/>
              </w:rPr>
              <w:t>Q4 2026</w:t>
            </w:r>
          </w:p>
        </w:tc>
      </w:tr>
      <w:tr w:rsidRPr="00AF41FC" w:rsidR="0006087D" w:rsidTr="00E4380F" w14:paraId="5B1F91B3" w14:textId="77777777">
        <w:tc>
          <w:tcPr>
            <w:tcW w:w="1981"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339D7EEA" w14:textId="77777777">
            <w:pPr>
              <w:rPr>
                <w:rFonts w:ascii="Calibri" w:hAnsi="Calibri" w:cs="Calibri"/>
                <w:sz w:val="22"/>
                <w:szCs w:val="22"/>
              </w:rPr>
            </w:pPr>
            <w:r w:rsidRPr="00AF41FC">
              <w:rPr>
                <w:rFonts w:ascii="Calibri" w:hAnsi="Calibri" w:eastAsia="Verdana" w:cs="Calibri"/>
                <w:sz w:val="22"/>
                <w:szCs w:val="22"/>
              </w:rPr>
              <w:t>Verbetering herkenbaarheid en controlemogelijkheid overheidswebsites via register, huisstijl en design</w:t>
            </w:r>
          </w:p>
        </w:tc>
        <w:tc>
          <w:tcPr>
            <w:tcW w:w="5385"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3C1A9CD7" w14:textId="77777777">
            <w:pPr>
              <w:rPr>
                <w:rFonts w:ascii="Calibri" w:hAnsi="Calibri" w:cs="Calibri"/>
                <w:sz w:val="22"/>
                <w:szCs w:val="22"/>
              </w:rPr>
            </w:pPr>
            <w:r w:rsidRPr="00AF41FC">
              <w:rPr>
                <w:rFonts w:ascii="Calibri" w:hAnsi="Calibri" w:cs="Calibri"/>
                <w:sz w:val="22"/>
                <w:szCs w:val="22"/>
              </w:rPr>
              <w:t>Verkenning uitwisselstandaard domeininformatie</w:t>
            </w:r>
          </w:p>
        </w:tc>
        <w:tc>
          <w:tcPr>
            <w:tcW w:w="993"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63FFC908" w14:textId="77777777">
            <w:pPr>
              <w:rPr>
                <w:rFonts w:ascii="Calibri" w:hAnsi="Calibri" w:cs="Calibri"/>
                <w:sz w:val="22"/>
                <w:szCs w:val="22"/>
              </w:rPr>
            </w:pPr>
            <w:r w:rsidRPr="00AF41FC">
              <w:rPr>
                <w:rFonts w:ascii="Calibri" w:hAnsi="Calibri" w:cs="Calibri"/>
                <w:sz w:val="22"/>
                <w:szCs w:val="22"/>
              </w:rPr>
              <w:t>Q3 2025</w:t>
            </w:r>
          </w:p>
        </w:tc>
        <w:tc>
          <w:tcPr>
            <w:tcW w:w="992"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66D02B72" w14:textId="77777777">
            <w:pPr>
              <w:rPr>
                <w:rFonts w:ascii="Calibri" w:hAnsi="Calibri" w:cs="Calibri"/>
                <w:sz w:val="22"/>
                <w:szCs w:val="22"/>
              </w:rPr>
            </w:pPr>
            <w:r w:rsidRPr="00AF41FC">
              <w:rPr>
                <w:rFonts w:ascii="Calibri" w:hAnsi="Calibri" w:cs="Calibri"/>
                <w:sz w:val="22"/>
                <w:szCs w:val="22"/>
              </w:rPr>
              <w:t>Q4 2025</w:t>
            </w:r>
          </w:p>
        </w:tc>
      </w:tr>
      <w:tr w:rsidRPr="00AF41FC" w:rsidR="0006087D" w:rsidTr="00E4380F" w14:paraId="199868E1" w14:textId="77777777">
        <w:tc>
          <w:tcPr>
            <w:tcW w:w="1981"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65255F56" w14:textId="77777777">
            <w:pPr>
              <w:rPr>
                <w:rFonts w:ascii="Calibri" w:hAnsi="Calibri" w:cs="Calibri"/>
                <w:sz w:val="22"/>
                <w:szCs w:val="22"/>
              </w:rPr>
            </w:pPr>
            <w:r w:rsidRPr="00AF41FC">
              <w:rPr>
                <w:rFonts w:ascii="Calibri" w:hAnsi="Calibri" w:eastAsia="Verdana" w:cs="Calibri"/>
                <w:sz w:val="22"/>
                <w:szCs w:val="22"/>
              </w:rPr>
              <w:t xml:space="preserve">Verbetering herkenbaarheid en controlemogelijkheid overheidswebsites via register, huisstijl en design </w:t>
            </w:r>
          </w:p>
        </w:tc>
        <w:tc>
          <w:tcPr>
            <w:tcW w:w="5385"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65C741E1" w14:textId="77777777">
            <w:pPr>
              <w:rPr>
                <w:rFonts w:ascii="Calibri" w:hAnsi="Calibri" w:cs="Calibri"/>
                <w:sz w:val="22"/>
                <w:szCs w:val="22"/>
              </w:rPr>
            </w:pPr>
            <w:r w:rsidRPr="00AF41FC">
              <w:rPr>
                <w:rFonts w:ascii="Calibri" w:hAnsi="Calibri" w:cs="Calibri"/>
                <w:sz w:val="22"/>
                <w:szCs w:val="22"/>
              </w:rPr>
              <w:t xml:space="preserve">Koppeling NIS2 en </w:t>
            </w:r>
            <w:proofErr w:type="spellStart"/>
            <w:r w:rsidRPr="00AF41FC">
              <w:rPr>
                <w:rFonts w:ascii="Calibri" w:hAnsi="Calibri" w:cs="Calibri"/>
                <w:sz w:val="22"/>
                <w:szCs w:val="22"/>
              </w:rPr>
              <w:t>Digitoegankelijkheidsregister</w:t>
            </w:r>
            <w:proofErr w:type="spellEnd"/>
          </w:p>
        </w:tc>
        <w:tc>
          <w:tcPr>
            <w:tcW w:w="993"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28373433" w14:textId="77777777">
            <w:pPr>
              <w:rPr>
                <w:rFonts w:ascii="Calibri" w:hAnsi="Calibri" w:cs="Calibri"/>
                <w:sz w:val="22"/>
                <w:szCs w:val="22"/>
              </w:rPr>
            </w:pPr>
            <w:r w:rsidRPr="00AF41FC">
              <w:rPr>
                <w:rFonts w:ascii="Calibri" w:hAnsi="Calibri" w:cs="Calibri"/>
                <w:sz w:val="22"/>
                <w:szCs w:val="22"/>
              </w:rPr>
              <w:t>Q3 2025</w:t>
            </w:r>
          </w:p>
        </w:tc>
        <w:tc>
          <w:tcPr>
            <w:tcW w:w="992"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68DA4BBC" w14:textId="77777777">
            <w:pPr>
              <w:rPr>
                <w:rFonts w:ascii="Calibri" w:hAnsi="Calibri" w:cs="Calibri"/>
                <w:sz w:val="22"/>
                <w:szCs w:val="22"/>
              </w:rPr>
            </w:pPr>
            <w:r w:rsidRPr="00AF41FC">
              <w:rPr>
                <w:rFonts w:ascii="Calibri" w:hAnsi="Calibri" w:cs="Calibri"/>
                <w:sz w:val="22"/>
                <w:szCs w:val="22"/>
              </w:rPr>
              <w:t>Q4 2025</w:t>
            </w:r>
          </w:p>
        </w:tc>
      </w:tr>
      <w:tr w:rsidRPr="00AF41FC" w:rsidR="0006087D" w:rsidTr="00E4380F" w14:paraId="296E54C8" w14:textId="77777777">
        <w:tc>
          <w:tcPr>
            <w:tcW w:w="1981"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06FC43B4" w14:textId="77777777">
            <w:pPr>
              <w:rPr>
                <w:rFonts w:ascii="Calibri" w:hAnsi="Calibri" w:eastAsia="Verdana" w:cs="Calibri"/>
                <w:bCs/>
                <w:sz w:val="22"/>
                <w:szCs w:val="22"/>
              </w:rPr>
            </w:pPr>
            <w:r w:rsidRPr="00AF41FC">
              <w:rPr>
                <w:rFonts w:ascii="Calibri" w:hAnsi="Calibri" w:eastAsia="Verdana" w:cs="Calibri"/>
                <w:bCs/>
                <w:sz w:val="22"/>
                <w:szCs w:val="22"/>
              </w:rPr>
              <w:t>Ondersteunende voorzieningen informatieveiligheid</w:t>
            </w:r>
          </w:p>
        </w:tc>
        <w:tc>
          <w:tcPr>
            <w:tcW w:w="5385"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16BDFA34" w14:textId="77777777">
            <w:pPr>
              <w:rPr>
                <w:rFonts w:ascii="Calibri" w:hAnsi="Calibri" w:cs="Calibri"/>
                <w:sz w:val="22"/>
                <w:szCs w:val="22"/>
              </w:rPr>
            </w:pPr>
            <w:r w:rsidRPr="00AF41FC">
              <w:rPr>
                <w:rFonts w:ascii="Calibri" w:hAnsi="Calibri" w:cs="Calibri"/>
                <w:sz w:val="22"/>
                <w:szCs w:val="22"/>
              </w:rPr>
              <w:t>Verkenning merkbewaking en logodetectie</w:t>
            </w:r>
          </w:p>
        </w:tc>
        <w:tc>
          <w:tcPr>
            <w:tcW w:w="993"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11345E02" w14:textId="77777777">
            <w:pPr>
              <w:rPr>
                <w:rFonts w:ascii="Calibri" w:hAnsi="Calibri" w:cs="Calibri"/>
                <w:sz w:val="22"/>
                <w:szCs w:val="22"/>
              </w:rPr>
            </w:pPr>
            <w:r w:rsidRPr="00AF41FC">
              <w:rPr>
                <w:rFonts w:ascii="Calibri" w:hAnsi="Calibri" w:cs="Calibri"/>
                <w:sz w:val="22"/>
                <w:szCs w:val="22"/>
              </w:rPr>
              <w:t>Q2 2025</w:t>
            </w:r>
          </w:p>
        </w:tc>
        <w:tc>
          <w:tcPr>
            <w:tcW w:w="992"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21072049" w14:textId="77777777">
            <w:pPr>
              <w:rPr>
                <w:rFonts w:ascii="Calibri" w:hAnsi="Calibri" w:cs="Calibri"/>
                <w:sz w:val="22"/>
                <w:szCs w:val="22"/>
              </w:rPr>
            </w:pPr>
            <w:r w:rsidRPr="00AF41FC">
              <w:rPr>
                <w:rFonts w:ascii="Calibri" w:hAnsi="Calibri" w:cs="Calibri"/>
                <w:sz w:val="22"/>
                <w:szCs w:val="22"/>
              </w:rPr>
              <w:t>Q4 2025</w:t>
            </w:r>
          </w:p>
        </w:tc>
      </w:tr>
      <w:tr w:rsidRPr="00AF41FC" w:rsidR="0006087D" w:rsidTr="00E4380F" w14:paraId="022CB720" w14:textId="77777777">
        <w:tc>
          <w:tcPr>
            <w:tcW w:w="1981"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08B74258" w14:textId="77777777">
            <w:pPr>
              <w:rPr>
                <w:rFonts w:ascii="Calibri" w:hAnsi="Calibri" w:eastAsia="Verdana" w:cs="Calibri"/>
                <w:bCs/>
                <w:sz w:val="22"/>
                <w:szCs w:val="22"/>
              </w:rPr>
            </w:pPr>
            <w:r w:rsidRPr="00AF41FC">
              <w:rPr>
                <w:rFonts w:ascii="Calibri" w:hAnsi="Calibri" w:eastAsia="Verdana" w:cs="Calibri"/>
                <w:bCs/>
                <w:sz w:val="22"/>
                <w:szCs w:val="22"/>
              </w:rPr>
              <w:t>Ondersteunende voorzieningen informatieveiligheid</w:t>
            </w:r>
          </w:p>
        </w:tc>
        <w:tc>
          <w:tcPr>
            <w:tcW w:w="5385"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7978DA98" w14:textId="77777777">
            <w:pPr>
              <w:rPr>
                <w:rFonts w:ascii="Calibri" w:hAnsi="Calibri" w:cs="Calibri"/>
                <w:sz w:val="22"/>
                <w:szCs w:val="22"/>
              </w:rPr>
            </w:pPr>
            <w:r w:rsidRPr="00AF41FC">
              <w:rPr>
                <w:rFonts w:ascii="Calibri" w:hAnsi="Calibri" w:cs="Calibri"/>
                <w:sz w:val="22"/>
                <w:szCs w:val="22"/>
              </w:rPr>
              <w:t>Halfjaarlijkse IV metingen Bureau forum standaardisatie</w:t>
            </w:r>
          </w:p>
        </w:tc>
        <w:tc>
          <w:tcPr>
            <w:tcW w:w="993"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2C66F500" w14:textId="77777777">
            <w:pPr>
              <w:rPr>
                <w:rFonts w:ascii="Calibri" w:hAnsi="Calibri" w:cs="Calibri"/>
                <w:sz w:val="22"/>
                <w:szCs w:val="22"/>
              </w:rPr>
            </w:pPr>
            <w:r w:rsidRPr="00AF41FC">
              <w:rPr>
                <w:rFonts w:ascii="Calibri" w:hAnsi="Calibri" w:cs="Calibri"/>
                <w:sz w:val="22"/>
                <w:szCs w:val="22"/>
              </w:rPr>
              <w:t>Halfjaarlijks</w:t>
            </w:r>
          </w:p>
        </w:tc>
        <w:tc>
          <w:tcPr>
            <w:tcW w:w="992"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04D1DD8A" w14:textId="77777777">
            <w:pPr>
              <w:rPr>
                <w:rFonts w:ascii="Calibri" w:hAnsi="Calibri" w:cs="Calibri"/>
                <w:sz w:val="22"/>
                <w:szCs w:val="22"/>
              </w:rPr>
            </w:pPr>
            <w:r w:rsidRPr="00AF41FC">
              <w:rPr>
                <w:rFonts w:ascii="Calibri" w:hAnsi="Calibri" w:cs="Calibri"/>
                <w:sz w:val="22"/>
                <w:szCs w:val="22"/>
              </w:rPr>
              <w:t>Halfjaarlijks</w:t>
            </w:r>
          </w:p>
        </w:tc>
      </w:tr>
      <w:tr w:rsidRPr="00AF41FC" w:rsidR="0006087D" w:rsidTr="00E4380F" w14:paraId="2B65380D" w14:textId="77777777">
        <w:tc>
          <w:tcPr>
            <w:tcW w:w="1981"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0879FEC0" w14:textId="77777777">
            <w:pPr>
              <w:rPr>
                <w:rFonts w:ascii="Calibri" w:hAnsi="Calibri" w:eastAsia="Verdana" w:cs="Calibri"/>
                <w:bCs/>
                <w:sz w:val="22"/>
                <w:szCs w:val="22"/>
              </w:rPr>
            </w:pPr>
            <w:proofErr w:type="spellStart"/>
            <w:r w:rsidRPr="00AF41FC">
              <w:rPr>
                <w:rFonts w:ascii="Calibri" w:hAnsi="Calibri" w:eastAsia="Verdana" w:cs="Calibri"/>
                <w:bCs/>
                <w:sz w:val="22"/>
                <w:szCs w:val="22"/>
              </w:rPr>
              <w:lastRenderedPageBreak/>
              <w:t>Coordinated</w:t>
            </w:r>
            <w:proofErr w:type="spellEnd"/>
            <w:r w:rsidRPr="00AF41FC">
              <w:rPr>
                <w:rFonts w:ascii="Calibri" w:hAnsi="Calibri" w:eastAsia="Verdana" w:cs="Calibri"/>
                <w:bCs/>
                <w:sz w:val="22"/>
                <w:szCs w:val="22"/>
              </w:rPr>
              <w:t xml:space="preserve"> </w:t>
            </w:r>
            <w:proofErr w:type="spellStart"/>
            <w:r w:rsidRPr="00AF41FC">
              <w:rPr>
                <w:rFonts w:ascii="Calibri" w:hAnsi="Calibri" w:eastAsia="Verdana" w:cs="Calibri"/>
                <w:bCs/>
                <w:sz w:val="22"/>
                <w:szCs w:val="22"/>
              </w:rPr>
              <w:t>accessibility</w:t>
            </w:r>
            <w:proofErr w:type="spellEnd"/>
            <w:r w:rsidRPr="00AF41FC">
              <w:rPr>
                <w:rFonts w:ascii="Calibri" w:hAnsi="Calibri" w:eastAsia="Verdana" w:cs="Calibri"/>
                <w:bCs/>
                <w:sz w:val="22"/>
                <w:szCs w:val="22"/>
              </w:rPr>
              <w:t xml:space="preserve"> </w:t>
            </w:r>
            <w:proofErr w:type="spellStart"/>
            <w:r w:rsidRPr="00AF41FC">
              <w:rPr>
                <w:rFonts w:ascii="Calibri" w:hAnsi="Calibri" w:eastAsia="Verdana" w:cs="Calibri"/>
                <w:bCs/>
                <w:sz w:val="22"/>
                <w:szCs w:val="22"/>
              </w:rPr>
              <w:t>disclosure</w:t>
            </w:r>
            <w:proofErr w:type="spellEnd"/>
          </w:p>
        </w:tc>
        <w:tc>
          <w:tcPr>
            <w:tcW w:w="5385"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4B2EC11A" w14:textId="77777777">
            <w:pPr>
              <w:rPr>
                <w:rFonts w:ascii="Calibri" w:hAnsi="Calibri" w:cs="Calibri"/>
                <w:sz w:val="22"/>
                <w:szCs w:val="22"/>
              </w:rPr>
            </w:pPr>
            <w:r w:rsidRPr="00AF41FC">
              <w:rPr>
                <w:rFonts w:ascii="Calibri" w:hAnsi="Calibri" w:cs="Calibri"/>
                <w:sz w:val="22"/>
                <w:szCs w:val="22"/>
              </w:rPr>
              <w:t>Ontwikkelen gestandaardiseerd proces</w:t>
            </w:r>
          </w:p>
        </w:tc>
        <w:tc>
          <w:tcPr>
            <w:tcW w:w="993"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5BB2D980" w14:textId="77777777">
            <w:pPr>
              <w:rPr>
                <w:rFonts w:ascii="Calibri" w:hAnsi="Calibri" w:cs="Calibri"/>
                <w:sz w:val="22"/>
                <w:szCs w:val="22"/>
              </w:rPr>
            </w:pPr>
            <w:r w:rsidRPr="00AF41FC">
              <w:rPr>
                <w:rFonts w:ascii="Calibri" w:hAnsi="Calibri" w:cs="Calibri"/>
                <w:sz w:val="22"/>
                <w:szCs w:val="22"/>
              </w:rPr>
              <w:t>Q2 2025</w:t>
            </w:r>
          </w:p>
        </w:tc>
        <w:tc>
          <w:tcPr>
            <w:tcW w:w="992"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774EF6F6" w14:textId="77777777">
            <w:pPr>
              <w:rPr>
                <w:rFonts w:ascii="Calibri" w:hAnsi="Calibri" w:cs="Calibri"/>
                <w:sz w:val="22"/>
                <w:szCs w:val="22"/>
              </w:rPr>
            </w:pPr>
            <w:r w:rsidRPr="00AF41FC">
              <w:rPr>
                <w:rFonts w:ascii="Calibri" w:hAnsi="Calibri" w:cs="Calibri"/>
                <w:sz w:val="22"/>
                <w:szCs w:val="22"/>
              </w:rPr>
              <w:t>Q2 2026</w:t>
            </w:r>
          </w:p>
        </w:tc>
      </w:tr>
      <w:tr w:rsidRPr="00AF41FC" w:rsidR="0006087D" w:rsidTr="00E4380F" w14:paraId="26490A91" w14:textId="77777777">
        <w:tc>
          <w:tcPr>
            <w:tcW w:w="1981"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652407CA" w14:textId="77777777">
            <w:pPr>
              <w:rPr>
                <w:rFonts w:ascii="Calibri" w:hAnsi="Calibri" w:eastAsia="Verdana" w:cs="Calibri"/>
                <w:bCs/>
                <w:sz w:val="22"/>
                <w:szCs w:val="22"/>
              </w:rPr>
            </w:pPr>
            <w:proofErr w:type="spellStart"/>
            <w:r w:rsidRPr="00AF41FC">
              <w:rPr>
                <w:rFonts w:ascii="Calibri" w:hAnsi="Calibri" w:eastAsia="Verdana" w:cs="Calibri"/>
                <w:bCs/>
                <w:sz w:val="22"/>
                <w:szCs w:val="22"/>
              </w:rPr>
              <w:t>By</w:t>
            </w:r>
            <w:proofErr w:type="spellEnd"/>
            <w:r w:rsidRPr="00AF41FC">
              <w:rPr>
                <w:rFonts w:ascii="Calibri" w:hAnsi="Calibri" w:eastAsia="Verdana" w:cs="Calibri"/>
                <w:bCs/>
                <w:sz w:val="22"/>
                <w:szCs w:val="22"/>
              </w:rPr>
              <w:t xml:space="preserve"> design en centraal toezicht op wettelijk verplichte standaarden</w:t>
            </w:r>
          </w:p>
        </w:tc>
        <w:tc>
          <w:tcPr>
            <w:tcW w:w="5385"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324BABA6" w14:textId="77777777">
            <w:pPr>
              <w:rPr>
                <w:rFonts w:ascii="Calibri" w:hAnsi="Calibri" w:cs="Calibri"/>
                <w:sz w:val="22"/>
                <w:szCs w:val="22"/>
              </w:rPr>
            </w:pPr>
            <w:r w:rsidRPr="00AF41FC">
              <w:rPr>
                <w:rFonts w:ascii="Calibri" w:hAnsi="Calibri" w:cs="Calibri"/>
                <w:sz w:val="22"/>
                <w:szCs w:val="22"/>
              </w:rPr>
              <w:t>Op orde brengen meest bezochte centrale overheidswebsites</w:t>
            </w:r>
          </w:p>
        </w:tc>
        <w:tc>
          <w:tcPr>
            <w:tcW w:w="993"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1C04BBED" w14:textId="77777777">
            <w:pPr>
              <w:rPr>
                <w:rFonts w:ascii="Calibri" w:hAnsi="Calibri" w:cs="Calibri"/>
                <w:sz w:val="22"/>
                <w:szCs w:val="22"/>
              </w:rPr>
            </w:pPr>
            <w:r w:rsidRPr="00AF41FC">
              <w:rPr>
                <w:rFonts w:ascii="Calibri" w:hAnsi="Calibri" w:cs="Calibri"/>
                <w:sz w:val="22"/>
                <w:szCs w:val="22"/>
              </w:rPr>
              <w:t>Q2 2025</w:t>
            </w:r>
          </w:p>
        </w:tc>
        <w:tc>
          <w:tcPr>
            <w:tcW w:w="992" w:type="dxa"/>
            <w:tcBorders>
              <w:top w:val="single" w:color="auto" w:sz="4" w:space="0"/>
              <w:left w:val="single" w:color="000000" w:sz="4" w:space="0"/>
              <w:bottom w:val="single" w:color="auto" w:sz="4" w:space="0"/>
              <w:right w:val="single" w:color="000000" w:sz="4" w:space="0"/>
            </w:tcBorders>
          </w:tcPr>
          <w:p w:rsidRPr="00AF41FC" w:rsidR="0006087D" w:rsidP="00E4380F" w:rsidRDefault="0006087D" w14:paraId="7CAA248C" w14:textId="77777777">
            <w:pPr>
              <w:rPr>
                <w:rFonts w:ascii="Calibri" w:hAnsi="Calibri" w:cs="Calibri"/>
                <w:sz w:val="22"/>
                <w:szCs w:val="22"/>
              </w:rPr>
            </w:pPr>
            <w:r w:rsidRPr="00AF41FC">
              <w:rPr>
                <w:rFonts w:ascii="Calibri" w:hAnsi="Calibri" w:cs="Calibri"/>
                <w:sz w:val="22"/>
                <w:szCs w:val="22"/>
              </w:rPr>
              <w:t>Q2 2026</w:t>
            </w:r>
          </w:p>
        </w:tc>
      </w:tr>
      <w:tr w:rsidRPr="00AF41FC" w:rsidR="0006087D" w:rsidTr="00E4380F" w14:paraId="5197CFCD" w14:textId="77777777">
        <w:tc>
          <w:tcPr>
            <w:tcW w:w="1981"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5B273251" w14:textId="77777777">
            <w:pPr>
              <w:rPr>
                <w:rFonts w:ascii="Calibri" w:hAnsi="Calibri" w:cs="Calibri"/>
                <w:bCs/>
                <w:sz w:val="22"/>
                <w:szCs w:val="22"/>
              </w:rPr>
            </w:pPr>
            <w:proofErr w:type="spellStart"/>
            <w:r w:rsidRPr="00AF41FC">
              <w:rPr>
                <w:rFonts w:ascii="Calibri" w:hAnsi="Calibri" w:eastAsia="Verdana" w:cs="Calibri"/>
                <w:bCs/>
                <w:sz w:val="22"/>
                <w:szCs w:val="22"/>
              </w:rPr>
              <w:t>By</w:t>
            </w:r>
            <w:proofErr w:type="spellEnd"/>
            <w:r w:rsidRPr="00AF41FC">
              <w:rPr>
                <w:rFonts w:ascii="Calibri" w:hAnsi="Calibri" w:eastAsia="Verdana" w:cs="Calibri"/>
                <w:bCs/>
                <w:sz w:val="22"/>
                <w:szCs w:val="22"/>
              </w:rPr>
              <w:t xml:space="preserve"> design en centraal toezicht op wettelijk verplichte standaarden</w:t>
            </w:r>
          </w:p>
        </w:tc>
        <w:tc>
          <w:tcPr>
            <w:tcW w:w="5385"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09C23EDF" w14:textId="77777777">
            <w:pPr>
              <w:rPr>
                <w:rFonts w:ascii="Calibri" w:hAnsi="Calibri" w:cs="Calibri"/>
                <w:sz w:val="22"/>
                <w:szCs w:val="22"/>
              </w:rPr>
            </w:pPr>
            <w:r w:rsidRPr="00AF41FC">
              <w:rPr>
                <w:rFonts w:ascii="Calibri" w:hAnsi="Calibri" w:cs="Calibri"/>
                <w:sz w:val="22"/>
                <w:szCs w:val="22"/>
              </w:rPr>
              <w:t xml:space="preserve">Testfase en ontwikkeling </w:t>
            </w:r>
            <w:proofErr w:type="spellStart"/>
            <w:r w:rsidRPr="00AF41FC">
              <w:rPr>
                <w:rFonts w:ascii="Calibri" w:hAnsi="Calibri" w:cs="Calibri"/>
                <w:sz w:val="22"/>
                <w:szCs w:val="22"/>
              </w:rPr>
              <w:t>NLdoc</w:t>
            </w:r>
            <w:proofErr w:type="spellEnd"/>
          </w:p>
        </w:tc>
        <w:tc>
          <w:tcPr>
            <w:tcW w:w="993"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7BF2A4A2" w14:textId="77777777">
            <w:pPr>
              <w:rPr>
                <w:rFonts w:ascii="Calibri" w:hAnsi="Calibri" w:cs="Calibri"/>
                <w:sz w:val="22"/>
                <w:szCs w:val="22"/>
              </w:rPr>
            </w:pPr>
            <w:r w:rsidRPr="00AF41FC">
              <w:rPr>
                <w:rFonts w:ascii="Calibri" w:hAnsi="Calibri" w:cs="Calibri"/>
                <w:sz w:val="22"/>
                <w:szCs w:val="22"/>
              </w:rPr>
              <w:t>Q1 2025</w:t>
            </w:r>
          </w:p>
        </w:tc>
        <w:tc>
          <w:tcPr>
            <w:tcW w:w="992"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26A2E0D3" w14:textId="77777777">
            <w:pPr>
              <w:rPr>
                <w:rFonts w:ascii="Calibri" w:hAnsi="Calibri" w:cs="Calibri"/>
                <w:sz w:val="22"/>
                <w:szCs w:val="22"/>
              </w:rPr>
            </w:pPr>
            <w:r w:rsidRPr="00AF41FC">
              <w:rPr>
                <w:rFonts w:ascii="Calibri" w:hAnsi="Calibri" w:cs="Calibri"/>
                <w:sz w:val="22"/>
                <w:szCs w:val="22"/>
              </w:rPr>
              <w:t>Q2 2025</w:t>
            </w:r>
          </w:p>
        </w:tc>
      </w:tr>
      <w:tr w:rsidRPr="00AF41FC" w:rsidR="0006087D" w:rsidTr="00E4380F" w14:paraId="3F399882" w14:textId="77777777">
        <w:tc>
          <w:tcPr>
            <w:tcW w:w="1981"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480BBA72" w14:textId="77777777">
            <w:pPr>
              <w:rPr>
                <w:rFonts w:ascii="Calibri" w:hAnsi="Calibri" w:cs="Calibri"/>
                <w:bCs/>
                <w:sz w:val="22"/>
                <w:szCs w:val="22"/>
              </w:rPr>
            </w:pPr>
            <w:proofErr w:type="spellStart"/>
            <w:r w:rsidRPr="00AF41FC">
              <w:rPr>
                <w:rFonts w:ascii="Calibri" w:hAnsi="Calibri" w:eastAsia="Verdana" w:cs="Calibri"/>
                <w:bCs/>
                <w:sz w:val="22"/>
                <w:szCs w:val="22"/>
              </w:rPr>
              <w:t>By</w:t>
            </w:r>
            <w:proofErr w:type="spellEnd"/>
            <w:r w:rsidRPr="00AF41FC">
              <w:rPr>
                <w:rFonts w:ascii="Calibri" w:hAnsi="Calibri" w:eastAsia="Verdana" w:cs="Calibri"/>
                <w:bCs/>
                <w:sz w:val="22"/>
                <w:szCs w:val="22"/>
              </w:rPr>
              <w:t xml:space="preserve"> design en centraal toezicht op wettelijk verplichte standaarden</w:t>
            </w:r>
          </w:p>
        </w:tc>
        <w:tc>
          <w:tcPr>
            <w:tcW w:w="5385"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04FC927E" w14:textId="77777777">
            <w:pPr>
              <w:rPr>
                <w:rFonts w:ascii="Calibri" w:hAnsi="Calibri" w:cs="Calibri"/>
                <w:sz w:val="22"/>
                <w:szCs w:val="22"/>
              </w:rPr>
            </w:pPr>
            <w:r w:rsidRPr="00AF41FC">
              <w:rPr>
                <w:rFonts w:ascii="Calibri" w:hAnsi="Calibri" w:cs="Calibri"/>
                <w:sz w:val="22"/>
                <w:szCs w:val="22"/>
              </w:rPr>
              <w:t xml:space="preserve">Lancering en beheer </w:t>
            </w:r>
            <w:proofErr w:type="spellStart"/>
            <w:r w:rsidRPr="00AF41FC">
              <w:rPr>
                <w:rFonts w:ascii="Calibri" w:hAnsi="Calibri" w:cs="Calibri"/>
                <w:sz w:val="22"/>
                <w:szCs w:val="22"/>
              </w:rPr>
              <w:t>NLdoc</w:t>
            </w:r>
            <w:proofErr w:type="spellEnd"/>
          </w:p>
        </w:tc>
        <w:tc>
          <w:tcPr>
            <w:tcW w:w="993"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688C8E8A" w14:textId="77777777">
            <w:pPr>
              <w:rPr>
                <w:rFonts w:ascii="Calibri" w:hAnsi="Calibri" w:cs="Calibri"/>
                <w:sz w:val="22"/>
                <w:szCs w:val="22"/>
              </w:rPr>
            </w:pPr>
            <w:r w:rsidRPr="00AF41FC">
              <w:rPr>
                <w:rFonts w:ascii="Calibri" w:hAnsi="Calibri" w:cs="Calibri"/>
                <w:sz w:val="22"/>
                <w:szCs w:val="22"/>
              </w:rPr>
              <w:t>Q3 2025</w:t>
            </w:r>
          </w:p>
        </w:tc>
        <w:tc>
          <w:tcPr>
            <w:tcW w:w="992"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734528C2" w14:textId="77777777">
            <w:pPr>
              <w:rPr>
                <w:rFonts w:ascii="Calibri" w:hAnsi="Calibri" w:cs="Calibri"/>
                <w:sz w:val="22"/>
                <w:szCs w:val="22"/>
              </w:rPr>
            </w:pPr>
            <w:r w:rsidRPr="00AF41FC">
              <w:rPr>
                <w:rFonts w:ascii="Calibri" w:hAnsi="Calibri" w:cs="Calibri"/>
                <w:sz w:val="22"/>
                <w:szCs w:val="22"/>
              </w:rPr>
              <w:t>Q4 2025</w:t>
            </w:r>
          </w:p>
        </w:tc>
      </w:tr>
      <w:tr w:rsidRPr="00AF41FC" w:rsidR="0006087D" w:rsidTr="00E4380F" w14:paraId="5D380A8A" w14:textId="77777777">
        <w:tc>
          <w:tcPr>
            <w:tcW w:w="1981"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1F9C7AC9" w14:textId="77777777">
            <w:pPr>
              <w:rPr>
                <w:rFonts w:ascii="Calibri" w:hAnsi="Calibri" w:cs="Calibri"/>
                <w:bCs/>
                <w:sz w:val="22"/>
                <w:szCs w:val="22"/>
              </w:rPr>
            </w:pPr>
            <w:proofErr w:type="spellStart"/>
            <w:r w:rsidRPr="00AF41FC">
              <w:rPr>
                <w:rFonts w:ascii="Calibri" w:hAnsi="Calibri" w:eastAsia="Verdana" w:cs="Calibri"/>
                <w:bCs/>
                <w:sz w:val="22"/>
                <w:szCs w:val="22"/>
              </w:rPr>
              <w:t>By</w:t>
            </w:r>
            <w:proofErr w:type="spellEnd"/>
            <w:r w:rsidRPr="00AF41FC">
              <w:rPr>
                <w:rFonts w:ascii="Calibri" w:hAnsi="Calibri" w:eastAsia="Verdana" w:cs="Calibri"/>
                <w:bCs/>
                <w:sz w:val="22"/>
                <w:szCs w:val="22"/>
              </w:rPr>
              <w:t xml:space="preserve"> design en centraal toezicht op wettelijk verplichte standaarden</w:t>
            </w:r>
          </w:p>
        </w:tc>
        <w:tc>
          <w:tcPr>
            <w:tcW w:w="5385"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511F3667" w14:textId="77777777">
            <w:pPr>
              <w:rPr>
                <w:rFonts w:ascii="Calibri" w:hAnsi="Calibri" w:cs="Calibri"/>
                <w:sz w:val="22"/>
                <w:szCs w:val="22"/>
              </w:rPr>
            </w:pPr>
            <w:r w:rsidRPr="00AF41FC">
              <w:rPr>
                <w:rFonts w:ascii="Calibri" w:hAnsi="Calibri" w:cs="Calibri"/>
                <w:sz w:val="22"/>
                <w:szCs w:val="22"/>
              </w:rPr>
              <w:t>Digitale toegankelijkheid verwerkt in inkoopvoorwaarden Rijk</w:t>
            </w:r>
          </w:p>
        </w:tc>
        <w:tc>
          <w:tcPr>
            <w:tcW w:w="993"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3576EEE7" w14:textId="77777777">
            <w:pPr>
              <w:rPr>
                <w:rFonts w:ascii="Calibri" w:hAnsi="Calibri" w:cs="Calibri"/>
                <w:sz w:val="22"/>
                <w:szCs w:val="22"/>
              </w:rPr>
            </w:pPr>
            <w:r w:rsidRPr="00AF41FC">
              <w:rPr>
                <w:rFonts w:ascii="Calibri" w:hAnsi="Calibri" w:cs="Calibri"/>
                <w:sz w:val="22"/>
                <w:szCs w:val="22"/>
              </w:rPr>
              <w:t>Q1 2025</w:t>
            </w:r>
          </w:p>
        </w:tc>
        <w:tc>
          <w:tcPr>
            <w:tcW w:w="992" w:type="dxa"/>
            <w:tcBorders>
              <w:top w:val="single" w:color="auto" w:sz="4" w:space="0"/>
              <w:left w:val="single" w:color="000000" w:sz="4" w:space="0"/>
              <w:bottom w:val="single" w:color="auto" w:sz="4" w:space="0"/>
              <w:right w:val="single" w:color="000000" w:sz="4" w:space="0"/>
            </w:tcBorders>
            <w:hideMark/>
          </w:tcPr>
          <w:p w:rsidRPr="00AF41FC" w:rsidR="0006087D" w:rsidP="00E4380F" w:rsidRDefault="0006087D" w14:paraId="2EB7D375" w14:textId="77777777">
            <w:pPr>
              <w:rPr>
                <w:rFonts w:ascii="Calibri" w:hAnsi="Calibri" w:cs="Calibri"/>
                <w:sz w:val="22"/>
                <w:szCs w:val="22"/>
              </w:rPr>
            </w:pPr>
            <w:r w:rsidRPr="00AF41FC">
              <w:rPr>
                <w:rFonts w:ascii="Calibri" w:hAnsi="Calibri" w:cs="Calibri"/>
                <w:sz w:val="22"/>
                <w:szCs w:val="22"/>
              </w:rPr>
              <w:t>Q3 2025</w:t>
            </w:r>
          </w:p>
        </w:tc>
      </w:tr>
      <w:bookmarkEnd w:id="1"/>
    </w:tbl>
    <w:p w:rsidRPr="00AF41FC" w:rsidR="0006087D" w:rsidP="0006087D" w:rsidRDefault="0006087D" w14:paraId="49F94492" w14:textId="77777777">
      <w:pPr>
        <w:rPr>
          <w:rFonts w:ascii="Calibri" w:hAnsi="Calibri" w:cs="Calibri"/>
        </w:rPr>
      </w:pPr>
    </w:p>
    <w:p w:rsidRPr="00AF41FC" w:rsidR="0006087D" w:rsidP="0006087D" w:rsidRDefault="0006087D" w14:paraId="7AC87937" w14:textId="77777777">
      <w:pPr>
        <w:rPr>
          <w:rFonts w:ascii="Calibri" w:hAnsi="Calibri" w:cs="Calibri"/>
          <w:b/>
          <w:bCs/>
        </w:rPr>
      </w:pPr>
      <w:r w:rsidRPr="00AF41FC">
        <w:rPr>
          <w:rFonts w:ascii="Calibri" w:hAnsi="Calibri" w:cs="Calibri"/>
          <w:b/>
          <w:bCs/>
        </w:rPr>
        <w:t>Bijlage 2 - meest bezochte centrale overheidswebsites</w:t>
      </w:r>
    </w:p>
    <w:tbl>
      <w:tblPr>
        <w:tblW w:w="9356" w:type="dxa"/>
        <w:tblInd w:w="-10" w:type="dxa"/>
        <w:tblCellMar>
          <w:left w:w="0" w:type="dxa"/>
          <w:right w:w="0" w:type="dxa"/>
        </w:tblCellMar>
        <w:tblLook w:val="04A0" w:firstRow="1" w:lastRow="0" w:firstColumn="1" w:lastColumn="0" w:noHBand="0" w:noVBand="1"/>
      </w:tblPr>
      <w:tblGrid>
        <w:gridCol w:w="3493"/>
        <w:gridCol w:w="1760"/>
        <w:gridCol w:w="2143"/>
        <w:gridCol w:w="1960"/>
      </w:tblGrid>
      <w:tr w:rsidRPr="00AF41FC" w:rsidR="0006087D" w:rsidTr="00E4380F" w14:paraId="2DAC5249" w14:textId="77777777">
        <w:trPr>
          <w:trHeight w:val="1800"/>
        </w:trPr>
        <w:tc>
          <w:tcPr>
            <w:tcW w:w="3468" w:type="dxa"/>
            <w:tcBorders>
              <w:top w:val="single" w:color="000000" w:sz="8" w:space="0"/>
              <w:left w:val="single" w:color="000000" w:sz="8" w:space="0"/>
              <w:bottom w:val="single" w:color="000000" w:sz="8" w:space="0"/>
              <w:right w:val="single" w:color="000000" w:sz="8" w:space="0"/>
            </w:tcBorders>
            <w:shd w:val="clear" w:color="auto" w:fill="EFF3E4"/>
            <w:noWrap/>
            <w:tcMar>
              <w:top w:w="0" w:type="dxa"/>
              <w:left w:w="70" w:type="dxa"/>
              <w:bottom w:w="0" w:type="dxa"/>
              <w:right w:w="70" w:type="dxa"/>
            </w:tcMar>
            <w:hideMark/>
          </w:tcPr>
          <w:p w:rsidRPr="00AF41FC" w:rsidR="0006087D" w:rsidP="00E4380F" w:rsidRDefault="0006087D" w14:paraId="77DF2D8F" w14:textId="77777777">
            <w:pPr>
              <w:rPr>
                <w:rFonts w:ascii="Calibri" w:hAnsi="Calibri" w:cs="Calibri"/>
                <w:b/>
                <w:bCs/>
              </w:rPr>
            </w:pPr>
            <w:r w:rsidRPr="00AF41FC">
              <w:rPr>
                <w:rFonts w:ascii="Calibri" w:hAnsi="Calibri" w:cs="Calibri"/>
                <w:b/>
                <w:bCs/>
              </w:rPr>
              <w:t>URL</w:t>
            </w:r>
          </w:p>
        </w:tc>
        <w:tc>
          <w:tcPr>
            <w:tcW w:w="1760" w:type="dxa"/>
            <w:tcBorders>
              <w:top w:val="single" w:color="000000" w:sz="8" w:space="0"/>
              <w:left w:val="nil"/>
              <w:bottom w:val="single" w:color="000000" w:sz="8" w:space="0"/>
              <w:right w:val="single" w:color="000000" w:sz="8" w:space="0"/>
            </w:tcBorders>
            <w:shd w:val="clear" w:color="auto" w:fill="EFF3E4"/>
            <w:noWrap/>
            <w:tcMar>
              <w:top w:w="0" w:type="dxa"/>
              <w:left w:w="70" w:type="dxa"/>
              <w:bottom w:w="0" w:type="dxa"/>
              <w:right w:w="70" w:type="dxa"/>
            </w:tcMar>
            <w:hideMark/>
          </w:tcPr>
          <w:p w:rsidRPr="00AF41FC" w:rsidR="0006087D" w:rsidP="00E4380F" w:rsidRDefault="0006087D" w14:paraId="47E3CD72" w14:textId="77777777">
            <w:pPr>
              <w:jc w:val="center"/>
              <w:rPr>
                <w:rFonts w:ascii="Calibri" w:hAnsi="Calibri" w:cs="Calibri"/>
                <w:b/>
                <w:bCs/>
              </w:rPr>
            </w:pPr>
            <w:r w:rsidRPr="00AF41FC">
              <w:rPr>
                <w:rFonts w:ascii="Calibri" w:hAnsi="Calibri" w:cs="Calibri"/>
                <w:b/>
                <w:bCs/>
              </w:rPr>
              <w:t>Organisatietype</w:t>
            </w:r>
          </w:p>
        </w:tc>
        <w:tc>
          <w:tcPr>
            <w:tcW w:w="2143" w:type="dxa"/>
            <w:tcBorders>
              <w:top w:val="single" w:color="000000" w:sz="8" w:space="0"/>
              <w:left w:val="nil"/>
              <w:bottom w:val="single" w:color="000000" w:sz="8" w:space="0"/>
              <w:right w:val="single" w:color="000000" w:sz="8" w:space="0"/>
            </w:tcBorders>
            <w:shd w:val="clear" w:color="auto" w:fill="EFF3E4"/>
            <w:noWrap/>
            <w:tcMar>
              <w:top w:w="0" w:type="dxa"/>
              <w:left w:w="70" w:type="dxa"/>
              <w:bottom w:w="0" w:type="dxa"/>
              <w:right w:w="70" w:type="dxa"/>
            </w:tcMar>
            <w:hideMark/>
          </w:tcPr>
          <w:p w:rsidRPr="00AF41FC" w:rsidR="0006087D" w:rsidP="00E4380F" w:rsidRDefault="0006087D" w14:paraId="094D6A0E" w14:textId="77777777">
            <w:pPr>
              <w:jc w:val="center"/>
              <w:rPr>
                <w:rFonts w:ascii="Calibri" w:hAnsi="Calibri" w:cs="Calibri"/>
                <w:b/>
                <w:bCs/>
              </w:rPr>
            </w:pPr>
            <w:r w:rsidRPr="00AF41FC">
              <w:rPr>
                <w:rFonts w:ascii="Calibri" w:hAnsi="Calibri" w:cs="Calibri"/>
                <w:b/>
                <w:bCs/>
              </w:rPr>
              <w:t>Status</w:t>
            </w:r>
          </w:p>
        </w:tc>
        <w:tc>
          <w:tcPr>
            <w:tcW w:w="1985" w:type="dxa"/>
            <w:tcBorders>
              <w:top w:val="single" w:color="000000" w:sz="8" w:space="0"/>
              <w:left w:val="nil"/>
              <w:bottom w:val="single" w:color="000000" w:sz="8" w:space="0"/>
              <w:right w:val="single" w:color="000000" w:sz="8" w:space="0"/>
            </w:tcBorders>
            <w:shd w:val="clear" w:color="auto" w:fill="EFF3E4"/>
            <w:tcMar>
              <w:top w:w="0" w:type="dxa"/>
              <w:left w:w="70" w:type="dxa"/>
              <w:bottom w:w="0" w:type="dxa"/>
              <w:right w:w="70" w:type="dxa"/>
            </w:tcMar>
            <w:hideMark/>
          </w:tcPr>
          <w:p w:rsidRPr="00AF41FC" w:rsidR="0006087D" w:rsidP="00E4380F" w:rsidRDefault="0006087D" w14:paraId="79EA542E" w14:textId="77777777">
            <w:pPr>
              <w:jc w:val="center"/>
              <w:rPr>
                <w:rFonts w:ascii="Calibri" w:hAnsi="Calibri" w:cs="Calibri"/>
                <w:b/>
                <w:bCs/>
              </w:rPr>
            </w:pPr>
            <w:r w:rsidRPr="00AF41FC">
              <w:rPr>
                <w:rFonts w:ascii="Calibri" w:hAnsi="Calibri" w:cs="Calibri"/>
                <w:b/>
                <w:bCs/>
              </w:rPr>
              <w:t>Succescriteria (voldoet aan norm digitale toegankelijkheid) WCAG 2.1 = 50</w:t>
            </w:r>
            <w:r w:rsidRPr="00AF41FC">
              <w:rPr>
                <w:rFonts w:ascii="Calibri" w:hAnsi="Calibri" w:cs="Calibri"/>
                <w:b/>
                <w:bCs/>
              </w:rPr>
              <w:br/>
              <w:t>WCAG 2.2 = 56</w:t>
            </w:r>
          </w:p>
        </w:tc>
      </w:tr>
      <w:tr w:rsidRPr="00AF41FC" w:rsidR="0006087D" w:rsidTr="00E4380F" w14:paraId="1A0ED744" w14:textId="77777777">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46DD91D0" w14:textId="77777777">
            <w:pPr>
              <w:rPr>
                <w:rFonts w:ascii="Calibri" w:hAnsi="Calibri" w:cs="Calibri"/>
              </w:rPr>
            </w:pPr>
            <w:hyperlink w:history="1" r:id="rId7">
              <w:r w:rsidRPr="00AF41FC">
                <w:rPr>
                  <w:rStyle w:val="Hyperlink"/>
                  <w:rFonts w:ascii="Calibri" w:hAnsi="Calibri" w:cs="Calibri"/>
                  <w:color w:val="000000"/>
                </w:rPr>
                <w:t>http://www.rijksoverheid.nl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3D2FA37E"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679FE4D3" w14:textId="77777777">
            <w:pPr>
              <w:jc w:val="center"/>
              <w:rPr>
                <w:rFonts w:ascii="Calibri" w:hAnsi="Calibri" w:cs="Calibri"/>
              </w:rPr>
            </w:pPr>
            <w:r w:rsidRPr="00AF41FC">
              <w:rPr>
                <w:rFonts w:ascii="Calibri" w:hAnsi="Calibri" w:cs="Calibri"/>
              </w:rPr>
              <w:t>B - Voldoet gedeeltelijk</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7C1A5A80" w14:textId="77777777">
            <w:pPr>
              <w:jc w:val="center"/>
              <w:rPr>
                <w:rFonts w:ascii="Calibri" w:hAnsi="Calibri" w:cs="Calibri"/>
              </w:rPr>
            </w:pPr>
            <w:r w:rsidRPr="00AF41FC">
              <w:rPr>
                <w:rFonts w:ascii="Calibri" w:hAnsi="Calibri" w:cs="Calibri"/>
              </w:rPr>
              <w:t>42/50</w:t>
            </w:r>
          </w:p>
        </w:tc>
      </w:tr>
      <w:tr w:rsidRPr="00AF41FC" w:rsidR="0006087D" w:rsidTr="00E4380F" w14:paraId="3CCA14F4" w14:textId="77777777">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4664FB6F" w14:textId="77777777">
            <w:pPr>
              <w:rPr>
                <w:rFonts w:ascii="Calibri" w:hAnsi="Calibri" w:cs="Calibri"/>
              </w:rPr>
            </w:pPr>
            <w:hyperlink w:history="1" r:id="rId8">
              <w:r w:rsidRPr="00AF41FC">
                <w:rPr>
                  <w:rStyle w:val="Hyperlink"/>
                  <w:rFonts w:ascii="Calibri" w:hAnsi="Calibri" w:cs="Calibri"/>
                  <w:color w:val="000000"/>
                </w:rPr>
                <w:t>http://www.knmi.nl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2B0E9FDA"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6B172F75" w14:textId="77777777">
            <w:pPr>
              <w:jc w:val="center"/>
              <w:rPr>
                <w:rFonts w:ascii="Calibri" w:hAnsi="Calibri" w:cs="Calibri"/>
              </w:rPr>
            </w:pPr>
            <w:r w:rsidRPr="00AF41FC">
              <w:rPr>
                <w:rFonts w:ascii="Calibri" w:hAnsi="Calibri" w:cs="Calibri"/>
              </w:rPr>
              <w:t>D - Voldoet niet</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73847D5C" w14:textId="77777777">
            <w:pPr>
              <w:jc w:val="center"/>
              <w:rPr>
                <w:rFonts w:ascii="Calibri" w:hAnsi="Calibri" w:cs="Calibri"/>
              </w:rPr>
            </w:pPr>
            <w:r w:rsidRPr="00AF41FC">
              <w:rPr>
                <w:rFonts w:ascii="Calibri" w:hAnsi="Calibri" w:cs="Calibri"/>
              </w:rPr>
              <w:t>-/50</w:t>
            </w:r>
          </w:p>
        </w:tc>
      </w:tr>
      <w:tr w:rsidRPr="00AF41FC" w:rsidR="0006087D" w:rsidTr="00E4380F" w14:paraId="32EBAB8D" w14:textId="77777777">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2F92A916" w14:textId="77777777">
            <w:pPr>
              <w:rPr>
                <w:rFonts w:ascii="Calibri" w:hAnsi="Calibri" w:cs="Calibri"/>
              </w:rPr>
            </w:pPr>
            <w:hyperlink w:history="1" r:id="rId9">
              <w:r w:rsidRPr="00AF41FC">
                <w:rPr>
                  <w:rStyle w:val="Hyperlink"/>
                  <w:rFonts w:ascii="Calibri" w:hAnsi="Calibri" w:cs="Calibri"/>
                  <w:color w:val="000000"/>
                </w:rPr>
                <w:t>http://www.rivm.nl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286D7FAB"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0BC79253" w14:textId="77777777">
            <w:pPr>
              <w:jc w:val="center"/>
              <w:rPr>
                <w:rFonts w:ascii="Calibri" w:hAnsi="Calibri" w:cs="Calibri"/>
              </w:rPr>
            </w:pPr>
            <w:r w:rsidRPr="00AF41FC">
              <w:rPr>
                <w:rFonts w:ascii="Calibri" w:hAnsi="Calibri" w:cs="Calibri"/>
              </w:rPr>
              <w:t>B - Voldoet gedeeltelijk</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02452D68" w14:textId="77777777">
            <w:pPr>
              <w:jc w:val="center"/>
              <w:rPr>
                <w:rFonts w:ascii="Calibri" w:hAnsi="Calibri" w:cs="Calibri"/>
              </w:rPr>
            </w:pPr>
            <w:r w:rsidRPr="00AF41FC">
              <w:rPr>
                <w:rFonts w:ascii="Calibri" w:hAnsi="Calibri" w:cs="Calibri"/>
              </w:rPr>
              <w:t>32/50</w:t>
            </w:r>
          </w:p>
        </w:tc>
      </w:tr>
      <w:tr w:rsidRPr="00AF41FC" w:rsidR="0006087D" w:rsidTr="00E4380F" w14:paraId="1D923AC2" w14:textId="77777777">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1620FF9E" w14:textId="77777777">
            <w:pPr>
              <w:rPr>
                <w:rFonts w:ascii="Calibri" w:hAnsi="Calibri" w:cs="Calibri"/>
              </w:rPr>
            </w:pPr>
            <w:hyperlink w:history="1" r:id="rId10">
              <w:r w:rsidRPr="00AF41FC">
                <w:rPr>
                  <w:rStyle w:val="Hyperlink"/>
                  <w:rFonts w:ascii="Calibri" w:hAnsi="Calibri" w:cs="Calibri"/>
                  <w:color w:val="000000"/>
                </w:rPr>
                <w:t>http://www.nederlandwereldwijd.nl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0AFB0E25"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5C5A4854" w14:textId="77777777">
            <w:pPr>
              <w:jc w:val="center"/>
              <w:rPr>
                <w:rFonts w:ascii="Calibri" w:hAnsi="Calibri" w:cs="Calibri"/>
              </w:rPr>
            </w:pPr>
            <w:r w:rsidRPr="00AF41FC">
              <w:rPr>
                <w:rFonts w:ascii="Calibri" w:hAnsi="Calibri" w:cs="Calibri"/>
              </w:rPr>
              <w:t>C - Eerste maatregelen genomen</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0E95A2C6" w14:textId="77777777">
            <w:pPr>
              <w:jc w:val="center"/>
              <w:rPr>
                <w:rFonts w:ascii="Calibri" w:hAnsi="Calibri" w:cs="Calibri"/>
              </w:rPr>
            </w:pPr>
            <w:r w:rsidRPr="00AF41FC">
              <w:rPr>
                <w:rFonts w:ascii="Calibri" w:hAnsi="Calibri" w:cs="Calibri"/>
              </w:rPr>
              <w:t>-/50</w:t>
            </w:r>
          </w:p>
        </w:tc>
      </w:tr>
      <w:tr w:rsidRPr="00AF41FC" w:rsidR="0006087D" w:rsidTr="00E4380F" w14:paraId="23C42E9B" w14:textId="77777777">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0DE4DA21" w14:textId="77777777">
            <w:pPr>
              <w:rPr>
                <w:rFonts w:ascii="Calibri" w:hAnsi="Calibri" w:cs="Calibri"/>
              </w:rPr>
            </w:pPr>
            <w:hyperlink w:history="1" r:id="rId11">
              <w:r w:rsidRPr="00AF41FC">
                <w:rPr>
                  <w:rStyle w:val="Hyperlink"/>
                  <w:rFonts w:ascii="Calibri" w:hAnsi="Calibri" w:cs="Calibri"/>
                  <w:color w:val="000000"/>
                </w:rPr>
                <w:t>http://www.examenblad.nl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1F90D990"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12F73E49" w14:textId="77777777">
            <w:pPr>
              <w:jc w:val="center"/>
              <w:rPr>
                <w:rFonts w:ascii="Calibri" w:hAnsi="Calibri" w:cs="Calibri"/>
              </w:rPr>
            </w:pPr>
            <w:r w:rsidRPr="00AF41FC">
              <w:rPr>
                <w:rFonts w:ascii="Calibri" w:hAnsi="Calibri" w:cs="Calibri"/>
              </w:rPr>
              <w:t>B - Voldoet gedeeltelijk</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321D293F" w14:textId="77777777">
            <w:pPr>
              <w:jc w:val="center"/>
              <w:rPr>
                <w:rFonts w:ascii="Calibri" w:hAnsi="Calibri" w:cs="Calibri"/>
              </w:rPr>
            </w:pPr>
            <w:r w:rsidRPr="00AF41FC">
              <w:rPr>
                <w:rFonts w:ascii="Calibri" w:hAnsi="Calibri" w:cs="Calibri"/>
              </w:rPr>
              <w:t>30/50</w:t>
            </w:r>
          </w:p>
        </w:tc>
      </w:tr>
      <w:tr w:rsidRPr="00AF41FC" w:rsidR="0006087D" w:rsidTr="00E4380F" w14:paraId="7976D09A" w14:textId="77777777">
        <w:trPr>
          <w:trHeight w:val="283"/>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383CA62F" w14:textId="77777777">
            <w:pPr>
              <w:rPr>
                <w:rFonts w:ascii="Calibri" w:hAnsi="Calibri" w:cs="Calibri"/>
              </w:rPr>
            </w:pPr>
            <w:hyperlink w:history="1" r:id="rId12">
              <w:r w:rsidRPr="00AF41FC">
                <w:rPr>
                  <w:rStyle w:val="Hyperlink"/>
                  <w:rFonts w:ascii="Calibri" w:hAnsi="Calibri" w:cs="Calibri"/>
                  <w:color w:val="000000"/>
                </w:rPr>
                <w:t>http://www.rijkswaterstaat.nl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09C0238E"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2B20C731" w14:textId="77777777">
            <w:pPr>
              <w:jc w:val="center"/>
              <w:rPr>
                <w:rFonts w:ascii="Calibri" w:hAnsi="Calibri" w:cs="Calibri"/>
              </w:rPr>
            </w:pPr>
            <w:r w:rsidRPr="00AF41FC">
              <w:rPr>
                <w:rFonts w:ascii="Calibri" w:hAnsi="Calibri" w:cs="Calibri"/>
              </w:rPr>
              <w:t>D - Voldoet niet</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23867D04" w14:textId="77777777">
            <w:pPr>
              <w:jc w:val="center"/>
              <w:rPr>
                <w:rFonts w:ascii="Calibri" w:hAnsi="Calibri" w:cs="Calibri"/>
              </w:rPr>
            </w:pPr>
            <w:r w:rsidRPr="00AF41FC">
              <w:rPr>
                <w:rFonts w:ascii="Calibri" w:hAnsi="Calibri" w:cs="Calibri"/>
              </w:rPr>
              <w:t>-/50</w:t>
            </w:r>
          </w:p>
        </w:tc>
      </w:tr>
      <w:tr w:rsidRPr="00AF41FC" w:rsidR="0006087D" w:rsidTr="00E4380F" w14:paraId="486ED570" w14:textId="77777777">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5E2D8F17" w14:textId="77777777">
            <w:pPr>
              <w:rPr>
                <w:rFonts w:ascii="Calibri" w:hAnsi="Calibri" w:cs="Calibri"/>
              </w:rPr>
            </w:pPr>
            <w:hyperlink w:history="1" r:id="rId13">
              <w:r w:rsidRPr="00AF41FC">
                <w:rPr>
                  <w:rStyle w:val="Hyperlink"/>
                  <w:rFonts w:ascii="Calibri" w:hAnsi="Calibri" w:cs="Calibri"/>
                  <w:color w:val="000000"/>
                </w:rPr>
                <w:t>http://www.defensie.nl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14D75BF8"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24F0012D" w14:textId="77777777">
            <w:pPr>
              <w:jc w:val="center"/>
              <w:rPr>
                <w:rFonts w:ascii="Calibri" w:hAnsi="Calibri" w:cs="Calibri"/>
              </w:rPr>
            </w:pPr>
            <w:r w:rsidRPr="00AF41FC">
              <w:rPr>
                <w:rFonts w:ascii="Calibri" w:hAnsi="Calibri" w:cs="Calibri"/>
              </w:rPr>
              <w:t>B - Voldoet gedeeltelijk</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2669EB26" w14:textId="77777777">
            <w:pPr>
              <w:jc w:val="center"/>
              <w:rPr>
                <w:rFonts w:ascii="Calibri" w:hAnsi="Calibri" w:cs="Calibri"/>
              </w:rPr>
            </w:pPr>
            <w:r w:rsidRPr="00AF41FC">
              <w:rPr>
                <w:rFonts w:ascii="Calibri" w:hAnsi="Calibri" w:cs="Calibri"/>
              </w:rPr>
              <w:t>41/50</w:t>
            </w:r>
          </w:p>
        </w:tc>
      </w:tr>
      <w:tr w:rsidRPr="00AF41FC" w:rsidR="0006087D" w:rsidTr="00E4380F" w14:paraId="3879451B" w14:textId="77777777">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5EFF1236" w14:textId="77777777">
            <w:pPr>
              <w:rPr>
                <w:rFonts w:ascii="Calibri" w:hAnsi="Calibri" w:cs="Calibri"/>
              </w:rPr>
            </w:pPr>
            <w:hyperlink w:history="1" r:id="rId14">
              <w:r w:rsidRPr="00AF41FC">
                <w:rPr>
                  <w:rStyle w:val="Hyperlink"/>
                  <w:rFonts w:ascii="Calibri" w:hAnsi="Calibri" w:cs="Calibri"/>
                  <w:color w:val="000000"/>
                </w:rPr>
                <w:t>http://www.rwsverkeersinfo.nl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7A6A8A5D"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644B0F70" w14:textId="77777777">
            <w:pPr>
              <w:jc w:val="center"/>
              <w:rPr>
                <w:rFonts w:ascii="Calibri" w:hAnsi="Calibri" w:cs="Calibri"/>
              </w:rPr>
            </w:pPr>
            <w:r w:rsidRPr="00AF41FC">
              <w:rPr>
                <w:rFonts w:ascii="Calibri" w:hAnsi="Calibri" w:cs="Calibri"/>
              </w:rPr>
              <w:t>C - Eerste maatregelen genomen</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2E9C2D0E" w14:textId="77777777">
            <w:pPr>
              <w:jc w:val="center"/>
              <w:rPr>
                <w:rFonts w:ascii="Calibri" w:hAnsi="Calibri" w:cs="Calibri"/>
              </w:rPr>
            </w:pPr>
            <w:r w:rsidRPr="00AF41FC">
              <w:rPr>
                <w:rFonts w:ascii="Calibri" w:hAnsi="Calibri" w:cs="Calibri"/>
              </w:rPr>
              <w:t>-/50</w:t>
            </w:r>
          </w:p>
        </w:tc>
      </w:tr>
      <w:tr w:rsidRPr="00AF41FC" w:rsidR="0006087D" w:rsidTr="00E4380F" w14:paraId="452582EE" w14:textId="77777777">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1F5D008A" w14:textId="77777777">
            <w:pPr>
              <w:rPr>
                <w:rFonts w:ascii="Calibri" w:hAnsi="Calibri" w:cs="Calibri"/>
              </w:rPr>
            </w:pPr>
            <w:hyperlink w:history="1" r:id="rId15">
              <w:r w:rsidRPr="00AF41FC">
                <w:rPr>
                  <w:rStyle w:val="Hyperlink"/>
                  <w:rFonts w:ascii="Calibri" w:hAnsi="Calibri" w:cs="Calibri"/>
                  <w:color w:val="000000"/>
                </w:rPr>
                <w:t>http://www.netherlandsworldwide.nl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4DEA7EE8"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38135CC7" w14:textId="77777777">
            <w:pPr>
              <w:jc w:val="center"/>
              <w:rPr>
                <w:rFonts w:ascii="Calibri" w:hAnsi="Calibri" w:cs="Calibri"/>
              </w:rPr>
            </w:pPr>
            <w:r w:rsidRPr="00AF41FC">
              <w:rPr>
                <w:rFonts w:ascii="Calibri" w:hAnsi="Calibri" w:cs="Calibri"/>
              </w:rPr>
              <w:t>C - eerste maatregelen genomen</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59DB179B" w14:textId="77777777">
            <w:pPr>
              <w:jc w:val="center"/>
              <w:rPr>
                <w:rFonts w:ascii="Calibri" w:hAnsi="Calibri" w:cs="Calibri"/>
              </w:rPr>
            </w:pPr>
            <w:r w:rsidRPr="00AF41FC">
              <w:rPr>
                <w:rFonts w:ascii="Calibri" w:hAnsi="Calibri" w:cs="Calibri"/>
              </w:rPr>
              <w:t>-/50</w:t>
            </w:r>
          </w:p>
        </w:tc>
      </w:tr>
      <w:tr w:rsidRPr="00AF41FC" w:rsidR="0006087D" w:rsidTr="00E4380F" w14:paraId="39ECC27C" w14:textId="77777777">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4B1CB456" w14:textId="77777777">
            <w:pPr>
              <w:rPr>
                <w:rFonts w:ascii="Calibri" w:hAnsi="Calibri" w:cs="Calibri"/>
              </w:rPr>
            </w:pPr>
            <w:hyperlink w:history="1" r:id="rId16">
              <w:r w:rsidRPr="00AF41FC">
                <w:rPr>
                  <w:rStyle w:val="Hyperlink"/>
                  <w:rFonts w:ascii="Calibri" w:hAnsi="Calibri" w:cs="Calibri"/>
                  <w:color w:val="000000"/>
                </w:rPr>
                <w:t>http://www.werkenvoornederland.nl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273F12D9"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39C2CCE0" w14:textId="77777777">
            <w:pPr>
              <w:jc w:val="center"/>
              <w:rPr>
                <w:rFonts w:ascii="Calibri" w:hAnsi="Calibri" w:cs="Calibri"/>
              </w:rPr>
            </w:pPr>
            <w:r w:rsidRPr="00AF41FC">
              <w:rPr>
                <w:rFonts w:ascii="Calibri" w:hAnsi="Calibri" w:cs="Calibri"/>
              </w:rPr>
              <w:t>A - Voldoet volledig</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013A7024" w14:textId="77777777">
            <w:pPr>
              <w:jc w:val="center"/>
              <w:rPr>
                <w:rFonts w:ascii="Calibri" w:hAnsi="Calibri" w:cs="Calibri"/>
              </w:rPr>
            </w:pPr>
            <w:r w:rsidRPr="00AF41FC">
              <w:rPr>
                <w:rFonts w:ascii="Calibri" w:hAnsi="Calibri" w:cs="Calibri"/>
              </w:rPr>
              <w:t>50/50</w:t>
            </w:r>
          </w:p>
        </w:tc>
      </w:tr>
      <w:tr w:rsidRPr="00AF41FC" w:rsidR="0006087D" w:rsidTr="00E4380F" w14:paraId="4F9EAC11" w14:textId="77777777">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4AEDEBBC" w14:textId="77777777">
            <w:pPr>
              <w:rPr>
                <w:rFonts w:ascii="Calibri" w:hAnsi="Calibri" w:cs="Calibri"/>
              </w:rPr>
            </w:pPr>
            <w:hyperlink w:history="1" r:id="rId17">
              <w:r w:rsidRPr="00AF41FC">
                <w:rPr>
                  <w:rStyle w:val="Hyperlink"/>
                  <w:rFonts w:ascii="Calibri" w:hAnsi="Calibri" w:cs="Calibri"/>
                  <w:color w:val="000000"/>
                </w:rPr>
                <w:t>http://www.government.nl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247964B0"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60188229" w14:textId="77777777">
            <w:pPr>
              <w:jc w:val="center"/>
              <w:rPr>
                <w:rFonts w:ascii="Calibri" w:hAnsi="Calibri" w:cs="Calibri"/>
              </w:rPr>
            </w:pPr>
            <w:r w:rsidRPr="00AF41FC">
              <w:rPr>
                <w:rFonts w:ascii="Calibri" w:hAnsi="Calibri" w:cs="Calibri"/>
              </w:rPr>
              <w:t>E - Geen verklaring</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27465103" w14:textId="77777777">
            <w:pPr>
              <w:jc w:val="center"/>
              <w:rPr>
                <w:rFonts w:ascii="Calibri" w:hAnsi="Calibri" w:cs="Calibri"/>
              </w:rPr>
            </w:pPr>
            <w:r w:rsidRPr="00AF41FC">
              <w:rPr>
                <w:rFonts w:ascii="Calibri" w:hAnsi="Calibri" w:cs="Calibri"/>
              </w:rPr>
              <w:t>-/50</w:t>
            </w:r>
          </w:p>
        </w:tc>
      </w:tr>
      <w:tr w:rsidRPr="00AF41FC" w:rsidR="0006087D" w:rsidTr="00E4380F" w14:paraId="1FB684A7" w14:textId="77777777">
        <w:trPr>
          <w:trHeight w:val="283"/>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153BE910" w14:textId="77777777">
            <w:pPr>
              <w:rPr>
                <w:rFonts w:ascii="Calibri" w:hAnsi="Calibri" w:cs="Calibri"/>
              </w:rPr>
            </w:pPr>
            <w:hyperlink w:history="1" r:id="rId18">
              <w:r w:rsidRPr="00AF41FC">
                <w:rPr>
                  <w:rStyle w:val="Hyperlink"/>
                  <w:rFonts w:ascii="Calibri" w:hAnsi="Calibri" w:cs="Calibri"/>
                  <w:color w:val="000000"/>
                </w:rPr>
                <w:t>http://waterinfo.rws.nl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3668B8F8"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6A8CD7BC" w14:textId="77777777">
            <w:pPr>
              <w:jc w:val="center"/>
              <w:rPr>
                <w:rFonts w:ascii="Calibri" w:hAnsi="Calibri" w:cs="Calibri"/>
              </w:rPr>
            </w:pPr>
            <w:r w:rsidRPr="00AF41FC">
              <w:rPr>
                <w:rFonts w:ascii="Calibri" w:hAnsi="Calibri" w:cs="Calibri"/>
              </w:rPr>
              <w:t>A - Voldoet volledig</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383D38BD" w14:textId="77777777">
            <w:pPr>
              <w:jc w:val="center"/>
              <w:rPr>
                <w:rFonts w:ascii="Calibri" w:hAnsi="Calibri" w:cs="Calibri"/>
              </w:rPr>
            </w:pPr>
            <w:r w:rsidRPr="00AF41FC">
              <w:rPr>
                <w:rFonts w:ascii="Calibri" w:hAnsi="Calibri" w:cs="Calibri"/>
              </w:rPr>
              <w:t>50/50</w:t>
            </w:r>
          </w:p>
        </w:tc>
      </w:tr>
      <w:tr w:rsidRPr="00AF41FC" w:rsidR="0006087D" w:rsidTr="00E4380F" w14:paraId="626F2551" w14:textId="77777777">
        <w:trPr>
          <w:trHeight w:val="480"/>
        </w:trPr>
        <w:tc>
          <w:tcPr>
            <w:tcW w:w="3468" w:type="dxa"/>
            <w:tcBorders>
              <w:top w:val="nil"/>
              <w:left w:val="single" w:color="000000" w:sz="8" w:space="0"/>
              <w:bottom w:val="single" w:color="000000" w:sz="8" w:space="0"/>
              <w:right w:val="single" w:color="000000" w:sz="8" w:space="0"/>
            </w:tcBorders>
            <w:shd w:val="clear" w:color="auto" w:fill="FFFFFF"/>
            <w:noWrap/>
            <w:tcMar>
              <w:top w:w="0" w:type="dxa"/>
              <w:left w:w="70" w:type="dxa"/>
              <w:bottom w:w="0" w:type="dxa"/>
              <w:right w:w="70" w:type="dxa"/>
            </w:tcMar>
            <w:hideMark/>
          </w:tcPr>
          <w:p w:rsidRPr="00AF41FC" w:rsidR="0006087D" w:rsidP="00E4380F" w:rsidRDefault="0006087D" w14:paraId="380BB3EA" w14:textId="77777777">
            <w:pPr>
              <w:rPr>
                <w:rFonts w:ascii="Calibri" w:hAnsi="Calibri" w:cs="Calibri"/>
              </w:rPr>
            </w:pPr>
            <w:hyperlink w:history="1" r:id="rId19">
              <w:r w:rsidRPr="00AF41FC">
                <w:rPr>
                  <w:rStyle w:val="Hyperlink"/>
                  <w:rFonts w:ascii="Calibri" w:hAnsi="Calibri" w:cs="Calibri"/>
                  <w:color w:val="000000"/>
                </w:rPr>
                <w:t>http://www.nvwa.nl</w:t>
              </w:r>
            </w:hyperlink>
          </w:p>
        </w:tc>
        <w:tc>
          <w:tcPr>
            <w:tcW w:w="1760"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3401E928" w14:textId="77777777">
            <w:pPr>
              <w:jc w:val="center"/>
              <w:rPr>
                <w:rFonts w:ascii="Calibri" w:hAnsi="Calibri" w:cs="Calibri"/>
              </w:rPr>
            </w:pPr>
            <w:r w:rsidRPr="00AF41FC">
              <w:rPr>
                <w:rFonts w:ascii="Calibri" w:hAnsi="Calibri" w:cs="Calibri"/>
              </w:rPr>
              <w:t>Rijksoverheid</w:t>
            </w:r>
          </w:p>
        </w:tc>
        <w:tc>
          <w:tcPr>
            <w:tcW w:w="2143"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485A7281" w14:textId="77777777">
            <w:pPr>
              <w:jc w:val="center"/>
              <w:rPr>
                <w:rFonts w:ascii="Calibri" w:hAnsi="Calibri" w:cs="Calibri"/>
              </w:rPr>
            </w:pPr>
            <w:r w:rsidRPr="00AF41FC">
              <w:rPr>
                <w:rFonts w:ascii="Calibri" w:hAnsi="Calibri" w:cs="Calibri"/>
              </w:rPr>
              <w:t>B - Voldoet gedeeltelijk</w:t>
            </w:r>
          </w:p>
        </w:tc>
        <w:tc>
          <w:tcPr>
            <w:tcW w:w="1985" w:type="dxa"/>
            <w:tcBorders>
              <w:top w:val="nil"/>
              <w:left w:val="nil"/>
              <w:bottom w:val="single" w:color="000000" w:sz="8" w:space="0"/>
              <w:right w:val="single" w:color="000000" w:sz="8" w:space="0"/>
            </w:tcBorders>
            <w:shd w:val="clear" w:color="auto" w:fill="FFFFFF"/>
            <w:tcMar>
              <w:top w:w="0" w:type="dxa"/>
              <w:left w:w="70" w:type="dxa"/>
              <w:bottom w:w="0" w:type="dxa"/>
              <w:right w:w="70" w:type="dxa"/>
            </w:tcMar>
            <w:hideMark/>
          </w:tcPr>
          <w:p w:rsidRPr="00AF41FC" w:rsidR="0006087D" w:rsidP="00E4380F" w:rsidRDefault="0006087D" w14:paraId="50E7A9EF" w14:textId="77777777">
            <w:pPr>
              <w:jc w:val="center"/>
              <w:rPr>
                <w:rFonts w:ascii="Calibri" w:hAnsi="Calibri" w:cs="Calibri"/>
              </w:rPr>
            </w:pPr>
            <w:r w:rsidRPr="00AF41FC">
              <w:rPr>
                <w:rFonts w:ascii="Calibri" w:hAnsi="Calibri" w:cs="Calibri"/>
              </w:rPr>
              <w:t>47/56</w:t>
            </w:r>
          </w:p>
        </w:tc>
      </w:tr>
    </w:tbl>
    <w:p w:rsidRPr="00AF41FC" w:rsidR="0006087D" w:rsidP="0006087D" w:rsidRDefault="0006087D" w14:paraId="5CF7790E" w14:textId="77777777">
      <w:pPr>
        <w:rPr>
          <w:rFonts w:ascii="Calibri" w:hAnsi="Calibri" w:cs="Calibri"/>
        </w:rPr>
      </w:pPr>
    </w:p>
    <w:p w:rsidRPr="00AF41FC" w:rsidR="00E6311E" w:rsidRDefault="00E6311E" w14:paraId="1CEBE5C1" w14:textId="77777777">
      <w:pPr>
        <w:rPr>
          <w:rFonts w:ascii="Calibri" w:hAnsi="Calibri" w:cs="Calibri"/>
        </w:rPr>
      </w:pPr>
    </w:p>
    <w:sectPr w:rsidRPr="00AF41FC" w:rsidR="00E6311E" w:rsidSect="0006087D">
      <w:headerReference w:type="even" r:id="rId20"/>
      <w:headerReference w:type="default" r:id="rId21"/>
      <w:footerReference w:type="even" r:id="rId22"/>
      <w:footerReference w:type="default" r:id="rId23"/>
      <w:headerReference w:type="first" r:id="rId24"/>
      <w:footerReference w:type="first" r:id="rId2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C27A" w14:textId="77777777" w:rsidR="0006087D" w:rsidRDefault="0006087D" w:rsidP="0006087D">
      <w:pPr>
        <w:spacing w:after="0" w:line="240" w:lineRule="auto"/>
      </w:pPr>
      <w:r>
        <w:separator/>
      </w:r>
    </w:p>
  </w:endnote>
  <w:endnote w:type="continuationSeparator" w:id="0">
    <w:p w14:paraId="2CD6272B" w14:textId="77777777" w:rsidR="0006087D" w:rsidRDefault="0006087D" w:rsidP="0006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D70" w14:textId="77777777" w:rsidR="0006087D" w:rsidRPr="0006087D" w:rsidRDefault="0006087D" w:rsidP="000608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4ED2" w14:textId="77777777" w:rsidR="0006087D" w:rsidRPr="0006087D" w:rsidRDefault="0006087D" w:rsidP="000608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FA4" w14:textId="77777777" w:rsidR="0006087D" w:rsidRPr="0006087D" w:rsidRDefault="0006087D" w:rsidP="000608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8C9D" w14:textId="77777777" w:rsidR="0006087D" w:rsidRDefault="0006087D" w:rsidP="0006087D">
      <w:pPr>
        <w:spacing w:after="0" w:line="240" w:lineRule="auto"/>
      </w:pPr>
      <w:r>
        <w:separator/>
      </w:r>
    </w:p>
  </w:footnote>
  <w:footnote w:type="continuationSeparator" w:id="0">
    <w:p w14:paraId="3B7F92AC" w14:textId="77777777" w:rsidR="0006087D" w:rsidRDefault="0006087D" w:rsidP="0006087D">
      <w:pPr>
        <w:spacing w:after="0" w:line="240" w:lineRule="auto"/>
      </w:pPr>
      <w:r>
        <w:continuationSeparator/>
      </w:r>
    </w:p>
  </w:footnote>
  <w:footnote w:id="1">
    <w:p w14:paraId="60DA217C" w14:textId="77777777" w:rsidR="0006087D" w:rsidRPr="00145676" w:rsidRDefault="0006087D" w:rsidP="0006087D">
      <w:pPr>
        <w:pStyle w:val="Voetnoottekst"/>
        <w:rPr>
          <w:sz w:val="16"/>
          <w:szCs w:val="16"/>
        </w:rPr>
      </w:pPr>
      <w:r>
        <w:rPr>
          <w:rStyle w:val="Voetnootmarkering"/>
        </w:rPr>
        <w:footnoteRef/>
      </w:r>
      <w:r>
        <w:t xml:space="preserve"> </w:t>
      </w:r>
      <w:hyperlink r:id="rId1" w:history="1">
        <w:r w:rsidRPr="00145676">
          <w:rPr>
            <w:rStyle w:val="Hyperlink"/>
            <w:sz w:val="16"/>
            <w:szCs w:val="16"/>
          </w:rPr>
          <w:t>https://www.rijksoverheid.nl/documenten/rapporten/2023/09/01/herkenning-van-overheidswebsites-helpt-een-uniforme-domeinnaamextensie</w:t>
        </w:r>
      </w:hyperlink>
    </w:p>
  </w:footnote>
  <w:footnote w:id="2">
    <w:p w14:paraId="2B438C08" w14:textId="77777777" w:rsidR="0006087D" w:rsidRDefault="0006087D" w:rsidP="0006087D">
      <w:pPr>
        <w:pStyle w:val="Voetnoottekst"/>
      </w:pPr>
      <w:r>
        <w:rPr>
          <w:rStyle w:val="Voetnootmarkering"/>
        </w:rPr>
        <w:footnoteRef/>
      </w:r>
      <w:r>
        <w:t xml:space="preserve"> </w:t>
      </w:r>
      <w:hyperlink r:id="rId2" w:history="1">
        <w:r w:rsidRPr="00E02EF7">
          <w:rPr>
            <w:rStyle w:val="Hyperlink"/>
            <w:sz w:val="16"/>
            <w:szCs w:val="16"/>
          </w:rPr>
          <w:t>Register Internetdomeinen Overheid</w:t>
        </w:r>
      </w:hyperlink>
    </w:p>
  </w:footnote>
  <w:footnote w:id="3">
    <w:p w14:paraId="595FDDA8" w14:textId="77777777" w:rsidR="0006087D" w:rsidRDefault="0006087D" w:rsidP="0006087D">
      <w:pPr>
        <w:pStyle w:val="Voetnoottekst"/>
      </w:pPr>
      <w:r>
        <w:rPr>
          <w:rStyle w:val="Voetnootmarkering"/>
        </w:rPr>
        <w:footnoteRef/>
      </w:r>
      <w:r>
        <w:t xml:space="preserve"> </w:t>
      </w:r>
      <w:r w:rsidRPr="00A52CC6">
        <w:rPr>
          <w:sz w:val="16"/>
          <w:szCs w:val="16"/>
        </w:rPr>
        <w:t>Uitgangspunt is een gefaseerde invoering te beginnen binnen de scope van organisaties die het Rijkslogo voeren</w:t>
      </w:r>
      <w:r>
        <w:rPr>
          <w:sz w:val="16"/>
          <w:szCs w:val="16"/>
        </w:rPr>
        <w:t xml:space="preserve"> (fase 1)</w:t>
      </w:r>
      <w:r w:rsidRPr="00A52CC6">
        <w:rPr>
          <w:sz w:val="16"/>
          <w:szCs w:val="16"/>
        </w:rPr>
        <w:t>, op basis van een pragmatisch invoeringsscenario</w:t>
      </w:r>
      <w:r>
        <w:rPr>
          <w:sz w:val="16"/>
          <w:szCs w:val="16"/>
        </w:rPr>
        <w:t xml:space="preserve"> met een zo laag mogelijke impact.</w:t>
      </w:r>
    </w:p>
  </w:footnote>
  <w:footnote w:id="4">
    <w:p w14:paraId="4DC74C33" w14:textId="77777777" w:rsidR="0006087D" w:rsidRPr="007461A3" w:rsidRDefault="0006087D" w:rsidP="0006087D">
      <w:pPr>
        <w:pStyle w:val="Voetnoottekst"/>
        <w:rPr>
          <w:sz w:val="16"/>
          <w:szCs w:val="16"/>
        </w:rPr>
      </w:pPr>
      <w:r w:rsidRPr="007461A3">
        <w:rPr>
          <w:rStyle w:val="Voetnootmarkering"/>
          <w:sz w:val="16"/>
          <w:szCs w:val="16"/>
        </w:rPr>
        <w:footnoteRef/>
      </w:r>
      <w:r w:rsidRPr="007461A3">
        <w:rPr>
          <w:sz w:val="16"/>
          <w:szCs w:val="16"/>
        </w:rPr>
        <w:t xml:space="preserve"> </w:t>
      </w:r>
      <w:hyperlink r:id="rId3" w:history="1">
        <w:r w:rsidRPr="007461A3">
          <w:rPr>
            <w:rStyle w:val="Hyperlink"/>
            <w:sz w:val="16"/>
            <w:szCs w:val="16"/>
          </w:rPr>
          <w:t xml:space="preserve">Andere partijen blijven (overheids-)domeinen vinden. Opvragen 75% NL domeinen: meer dan 25.000 nieuwe domeinen op Basisbeveiliging - Internet </w:t>
        </w:r>
        <w:proofErr w:type="spellStart"/>
        <w:r w:rsidRPr="007461A3">
          <w:rPr>
            <w:rStyle w:val="Hyperlink"/>
            <w:sz w:val="16"/>
            <w:szCs w:val="16"/>
          </w:rPr>
          <w:t>Cleanup</w:t>
        </w:r>
        <w:proofErr w:type="spellEnd"/>
        <w:r w:rsidRPr="007461A3">
          <w:rPr>
            <w:rStyle w:val="Hyperlink"/>
            <w:sz w:val="16"/>
            <w:szCs w:val="16"/>
          </w:rPr>
          <w:t xml:space="preserve"> Foundation</w:t>
        </w:r>
      </w:hyperlink>
      <w:r>
        <w:rPr>
          <w:sz w:val="16"/>
          <w:szCs w:val="16"/>
        </w:rPr>
        <w:t>. Een website kost gemiddeld tussen de 8.000 en 20.000 euro per jaar aan beheerkosten.</w:t>
      </w:r>
    </w:p>
  </w:footnote>
  <w:footnote w:id="5">
    <w:p w14:paraId="71C31605" w14:textId="77777777" w:rsidR="0006087D" w:rsidRPr="00A52CC6" w:rsidRDefault="0006087D" w:rsidP="0006087D">
      <w:pPr>
        <w:pStyle w:val="Voetnoottekst"/>
        <w:rPr>
          <w:sz w:val="16"/>
          <w:szCs w:val="16"/>
        </w:rPr>
      </w:pPr>
      <w:r>
        <w:rPr>
          <w:rStyle w:val="Voetnootmarkering"/>
        </w:rPr>
        <w:footnoteRef/>
      </w:r>
      <w:r>
        <w:t xml:space="preserve"> </w:t>
      </w:r>
      <w:r w:rsidRPr="00A52CC6">
        <w:rPr>
          <w:sz w:val="16"/>
          <w:szCs w:val="16"/>
        </w:rPr>
        <w:t xml:space="preserve">Formeel is nog geen keuze gemaakt tussen .overheid.nl en .gov.nl. Uit het </w:t>
      </w:r>
      <w:r>
        <w:rPr>
          <w:sz w:val="16"/>
          <w:szCs w:val="16"/>
        </w:rPr>
        <w:t xml:space="preserve">lopende </w:t>
      </w:r>
      <w:r w:rsidRPr="00A52CC6">
        <w:rPr>
          <w:sz w:val="16"/>
          <w:szCs w:val="16"/>
        </w:rPr>
        <w:t xml:space="preserve">impactonderzoek moet helder worden wat de </w:t>
      </w:r>
      <w:proofErr w:type="spellStart"/>
      <w:r w:rsidRPr="00A52CC6">
        <w:rPr>
          <w:sz w:val="16"/>
          <w:szCs w:val="16"/>
        </w:rPr>
        <w:t>voors</w:t>
      </w:r>
      <w:proofErr w:type="spellEnd"/>
      <w:r w:rsidRPr="00A52CC6">
        <w:rPr>
          <w:sz w:val="16"/>
          <w:szCs w:val="16"/>
        </w:rPr>
        <w:t xml:space="preserve"> en tegens </w:t>
      </w:r>
      <w:r>
        <w:rPr>
          <w:sz w:val="16"/>
          <w:szCs w:val="16"/>
        </w:rPr>
        <w:t>zijn van</w:t>
      </w:r>
      <w:r w:rsidRPr="00A52CC6">
        <w:rPr>
          <w:sz w:val="16"/>
          <w:szCs w:val="16"/>
        </w:rPr>
        <w:t xml:space="preserve"> beide varianten en wat voor Nederland de beste oplossing zou kunnen zijn.</w:t>
      </w:r>
      <w:r>
        <w:rPr>
          <w:sz w:val="16"/>
          <w:szCs w:val="16"/>
        </w:rPr>
        <w:t xml:space="preserve"> Vervolgens kan een gewogen besluit worden genomen voor wel of niet invoeren.</w:t>
      </w:r>
    </w:p>
  </w:footnote>
  <w:footnote w:id="6">
    <w:p w14:paraId="6430A152" w14:textId="77777777" w:rsidR="0006087D" w:rsidRPr="00D425E6" w:rsidRDefault="0006087D" w:rsidP="0006087D">
      <w:pPr>
        <w:pStyle w:val="Voetnoottekst"/>
        <w:rPr>
          <w:sz w:val="16"/>
          <w:szCs w:val="16"/>
        </w:rPr>
      </w:pPr>
      <w:r w:rsidRPr="00D425E6">
        <w:rPr>
          <w:rStyle w:val="Voetnootmarkering"/>
          <w:sz w:val="16"/>
          <w:szCs w:val="16"/>
        </w:rPr>
        <w:footnoteRef/>
      </w:r>
      <w:r w:rsidRPr="00D425E6">
        <w:rPr>
          <w:sz w:val="16"/>
          <w:szCs w:val="16"/>
        </w:rPr>
        <w:t xml:space="preserve"> </w:t>
      </w:r>
      <w:hyperlink r:id="rId4" w:history="1">
        <w:r w:rsidRPr="00D425E6">
          <w:rPr>
            <w:color w:val="0000FF"/>
            <w:sz w:val="16"/>
            <w:szCs w:val="16"/>
            <w:u w:val="single"/>
          </w:rPr>
          <w:t>Register Internetdomeinen Overheid</w:t>
        </w:r>
      </w:hyperlink>
    </w:p>
  </w:footnote>
  <w:footnote w:id="7">
    <w:p w14:paraId="38A9A905" w14:textId="77777777" w:rsidR="0006087D" w:rsidRPr="00D425E6" w:rsidRDefault="0006087D" w:rsidP="0006087D">
      <w:pPr>
        <w:pStyle w:val="Voetnoottekst"/>
        <w:rPr>
          <w:sz w:val="16"/>
          <w:szCs w:val="16"/>
        </w:rPr>
      </w:pPr>
      <w:r w:rsidRPr="00D425E6">
        <w:rPr>
          <w:rStyle w:val="Voetnootmarkering"/>
          <w:sz w:val="16"/>
          <w:szCs w:val="16"/>
        </w:rPr>
        <w:footnoteRef/>
      </w:r>
      <w:r w:rsidRPr="00D425E6">
        <w:rPr>
          <w:sz w:val="16"/>
          <w:szCs w:val="16"/>
        </w:rPr>
        <w:t xml:space="preserve"> Op dit moment is het portal nog niet operationeel, in de toekomst is dit portal voor registratie plichtige (</w:t>
      </w:r>
      <w:proofErr w:type="spellStart"/>
      <w:r w:rsidRPr="00D425E6">
        <w:rPr>
          <w:sz w:val="16"/>
          <w:szCs w:val="16"/>
        </w:rPr>
        <w:t>overheids</w:t>
      </w:r>
      <w:proofErr w:type="spellEnd"/>
      <w:r w:rsidRPr="00D425E6">
        <w:rPr>
          <w:sz w:val="16"/>
          <w:szCs w:val="16"/>
        </w:rPr>
        <w:t>)organisaties te bereiken via mijn.ncsc.nl.</w:t>
      </w:r>
    </w:p>
  </w:footnote>
  <w:footnote w:id="8">
    <w:p w14:paraId="5FC603AD" w14:textId="77777777" w:rsidR="0006087D" w:rsidRPr="00D425E6" w:rsidRDefault="0006087D" w:rsidP="0006087D">
      <w:pPr>
        <w:pStyle w:val="Voetnoottekst"/>
        <w:rPr>
          <w:sz w:val="16"/>
          <w:szCs w:val="16"/>
        </w:rPr>
      </w:pPr>
      <w:r w:rsidRPr="00D425E6">
        <w:rPr>
          <w:rStyle w:val="Voetnootmarkering"/>
          <w:sz w:val="16"/>
          <w:szCs w:val="16"/>
        </w:rPr>
        <w:footnoteRef/>
      </w:r>
      <w:r w:rsidRPr="00D425E6">
        <w:rPr>
          <w:sz w:val="16"/>
          <w:szCs w:val="16"/>
        </w:rPr>
        <w:t xml:space="preserve"> De </w:t>
      </w:r>
      <w:proofErr w:type="spellStart"/>
      <w:r w:rsidRPr="00D425E6">
        <w:rPr>
          <w:sz w:val="16"/>
          <w:szCs w:val="16"/>
        </w:rPr>
        <w:t>Digihulplijn</w:t>
      </w:r>
      <w:proofErr w:type="spellEnd"/>
      <w:r w:rsidRPr="00D425E6">
        <w:rPr>
          <w:sz w:val="16"/>
          <w:szCs w:val="16"/>
        </w:rPr>
        <w:t xml:space="preserve"> is een gratis hulplijn waar mensen met al hun vragen over digitale zaken terecht kunnen. De </w:t>
      </w:r>
      <w:proofErr w:type="spellStart"/>
      <w:r w:rsidRPr="00D425E6">
        <w:rPr>
          <w:sz w:val="16"/>
          <w:szCs w:val="16"/>
        </w:rPr>
        <w:t>Digihulplijn</w:t>
      </w:r>
      <w:proofErr w:type="spellEnd"/>
      <w:r w:rsidRPr="00D425E6">
        <w:rPr>
          <w:sz w:val="16"/>
          <w:szCs w:val="16"/>
        </w:rPr>
        <w:t xml:space="preserve"> is maandag t/m vrijdag tussen 08.00 – 22.00 uur en zaterdag tussen 09.00 - 18.00 uur bereikbaar op 0800 – 1508 (bellen of whatsapp).</w:t>
      </w:r>
    </w:p>
  </w:footnote>
  <w:footnote w:id="9">
    <w:p w14:paraId="4A87DC0A" w14:textId="77777777" w:rsidR="0006087D" w:rsidRPr="00D425E6" w:rsidRDefault="0006087D" w:rsidP="0006087D">
      <w:pPr>
        <w:pStyle w:val="Voetnoottekst"/>
        <w:rPr>
          <w:sz w:val="16"/>
          <w:szCs w:val="16"/>
        </w:rPr>
      </w:pPr>
      <w:r w:rsidRPr="00D425E6">
        <w:rPr>
          <w:rStyle w:val="Voetnootmarkering"/>
          <w:sz w:val="16"/>
          <w:szCs w:val="16"/>
        </w:rPr>
        <w:footnoteRef/>
      </w:r>
      <w:r w:rsidRPr="00D425E6">
        <w:rPr>
          <w:sz w:val="16"/>
          <w:szCs w:val="16"/>
        </w:rPr>
        <w:t xml:space="preserve"> Zie bijlage 2.</w:t>
      </w:r>
    </w:p>
  </w:footnote>
  <w:footnote w:id="10">
    <w:p w14:paraId="59113D74" w14:textId="77777777" w:rsidR="0006087D" w:rsidRPr="00C540C3" w:rsidRDefault="0006087D" w:rsidP="0006087D">
      <w:pPr>
        <w:pStyle w:val="Voetnoottekst"/>
        <w:rPr>
          <w:sz w:val="16"/>
          <w:szCs w:val="16"/>
        </w:rPr>
      </w:pPr>
      <w:r w:rsidRPr="00D425E6">
        <w:rPr>
          <w:rStyle w:val="Voetnootmarkering"/>
          <w:sz w:val="16"/>
          <w:szCs w:val="16"/>
        </w:rPr>
        <w:footnoteRef/>
      </w:r>
      <w:r w:rsidRPr="00D425E6">
        <w:rPr>
          <w:sz w:val="16"/>
          <w:szCs w:val="16"/>
        </w:rPr>
        <w:t xml:space="preserve"> Steekproef Europese monitor 2024.</w:t>
      </w:r>
    </w:p>
  </w:footnote>
  <w:footnote w:id="11">
    <w:p w14:paraId="056F7278" w14:textId="77777777" w:rsidR="0006087D" w:rsidRDefault="0006087D" w:rsidP="0006087D">
      <w:pPr>
        <w:pStyle w:val="Voetnoottekst"/>
      </w:pPr>
      <w:r w:rsidRPr="00C540C3">
        <w:rPr>
          <w:rStyle w:val="Voetnootmarkering"/>
          <w:sz w:val="16"/>
          <w:szCs w:val="16"/>
        </w:rPr>
        <w:footnoteRef/>
      </w:r>
      <w:r w:rsidRPr="00C540C3">
        <w:rPr>
          <w:sz w:val="16"/>
          <w:szCs w:val="16"/>
        </w:rPr>
        <w:t xml:space="preserve"> </w:t>
      </w:r>
      <w:hyperlink r:id="rId5" w:history="1">
        <w:r w:rsidRPr="00C540C3">
          <w:rPr>
            <w:rStyle w:val="Hyperlink"/>
            <w:sz w:val="16"/>
            <w:szCs w:val="16"/>
          </w:rPr>
          <w:t>Staatsblad 2023, 179 | Overheid.nl &gt; Officiële bekendmakingen</w:t>
        </w:r>
      </w:hyperlink>
    </w:p>
  </w:footnote>
  <w:footnote w:id="12">
    <w:p w14:paraId="1F872B94" w14:textId="77777777" w:rsidR="0006087D" w:rsidRPr="00713AFB" w:rsidRDefault="0006087D" w:rsidP="0006087D">
      <w:pPr>
        <w:pStyle w:val="Voetnoottekst"/>
        <w:rPr>
          <w:lang w:val="en-US"/>
        </w:rPr>
      </w:pPr>
      <w:r>
        <w:rPr>
          <w:rStyle w:val="Voetnootmarkering"/>
        </w:rPr>
        <w:footnoteRef/>
      </w:r>
      <w:r w:rsidRPr="00713AFB">
        <w:rPr>
          <w:lang w:val="en-US"/>
        </w:rPr>
        <w:t xml:space="preserve"> </w:t>
      </w:r>
      <w:hyperlink r:id="rId6" w:history="1">
        <w:proofErr w:type="spellStart"/>
        <w:r w:rsidRPr="00713AFB">
          <w:rPr>
            <w:color w:val="0000FF"/>
            <w:sz w:val="18"/>
            <w:szCs w:val="18"/>
            <w:u w:val="single"/>
            <w:lang w:val="en-US"/>
          </w:rPr>
          <w:t>Leidraad</w:t>
        </w:r>
        <w:proofErr w:type="spellEnd"/>
        <w:r w:rsidRPr="00713AFB">
          <w:rPr>
            <w:color w:val="0000FF"/>
            <w:sz w:val="18"/>
            <w:szCs w:val="18"/>
            <w:u w:val="single"/>
            <w:lang w:val="en-US"/>
          </w:rPr>
          <w:t xml:space="preserve"> Coordinated Vulnerability Disclosure | </w:t>
        </w:r>
        <w:proofErr w:type="spellStart"/>
        <w:r w:rsidRPr="00713AFB">
          <w:rPr>
            <w:color w:val="0000FF"/>
            <w:sz w:val="18"/>
            <w:szCs w:val="18"/>
            <w:u w:val="single"/>
            <w:lang w:val="en-US"/>
          </w:rPr>
          <w:t>Publicatie</w:t>
        </w:r>
        <w:proofErr w:type="spellEnd"/>
        <w:r w:rsidRPr="00713AFB">
          <w:rPr>
            <w:color w:val="0000FF"/>
            <w:sz w:val="18"/>
            <w:szCs w:val="18"/>
            <w:u w:val="single"/>
            <w:lang w:val="en-US"/>
          </w:rPr>
          <w:t xml:space="preserve"> | </w:t>
        </w:r>
        <w:proofErr w:type="spellStart"/>
        <w:r w:rsidRPr="00713AFB">
          <w:rPr>
            <w:color w:val="0000FF"/>
            <w:sz w:val="18"/>
            <w:szCs w:val="18"/>
            <w:u w:val="single"/>
            <w:lang w:val="en-US"/>
          </w:rPr>
          <w:t>Nationaal</w:t>
        </w:r>
        <w:proofErr w:type="spellEnd"/>
        <w:r w:rsidRPr="00713AFB">
          <w:rPr>
            <w:color w:val="0000FF"/>
            <w:sz w:val="18"/>
            <w:szCs w:val="18"/>
            <w:u w:val="single"/>
            <w:lang w:val="en-US"/>
          </w:rPr>
          <w:t xml:space="preserve"> Cyber Security 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86E4" w14:textId="77777777" w:rsidR="0006087D" w:rsidRPr="0006087D" w:rsidRDefault="0006087D" w:rsidP="000608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FCA4" w14:textId="77777777" w:rsidR="0006087D" w:rsidRPr="0006087D" w:rsidRDefault="0006087D" w:rsidP="000608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681D" w14:textId="77777777" w:rsidR="0006087D" w:rsidRPr="0006087D" w:rsidRDefault="0006087D" w:rsidP="000608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62F81"/>
    <w:multiLevelType w:val="hybridMultilevel"/>
    <w:tmpl w:val="5B08BF8E"/>
    <w:lvl w:ilvl="0" w:tplc="A474AA1C">
      <w:start w:val="1"/>
      <w:numFmt w:val="bullet"/>
      <w:lvlText w:val=""/>
      <w:lvlJc w:val="left"/>
      <w:pPr>
        <w:ind w:left="720" w:hanging="360"/>
      </w:pPr>
      <w:rPr>
        <w:rFonts w:ascii="Symbol" w:hAnsi="Symbol" w:hint="default"/>
      </w:rPr>
    </w:lvl>
    <w:lvl w:ilvl="1" w:tplc="908CBE74" w:tentative="1">
      <w:start w:val="1"/>
      <w:numFmt w:val="bullet"/>
      <w:lvlText w:val="o"/>
      <w:lvlJc w:val="left"/>
      <w:pPr>
        <w:ind w:left="1440" w:hanging="360"/>
      </w:pPr>
      <w:rPr>
        <w:rFonts w:ascii="Courier New" w:hAnsi="Courier New" w:cs="Courier New" w:hint="default"/>
      </w:rPr>
    </w:lvl>
    <w:lvl w:ilvl="2" w:tplc="DF6E2ED4" w:tentative="1">
      <w:start w:val="1"/>
      <w:numFmt w:val="bullet"/>
      <w:lvlText w:val=""/>
      <w:lvlJc w:val="left"/>
      <w:pPr>
        <w:ind w:left="2160" w:hanging="360"/>
      </w:pPr>
      <w:rPr>
        <w:rFonts w:ascii="Wingdings" w:hAnsi="Wingdings" w:hint="default"/>
      </w:rPr>
    </w:lvl>
    <w:lvl w:ilvl="3" w:tplc="DAD26B64" w:tentative="1">
      <w:start w:val="1"/>
      <w:numFmt w:val="bullet"/>
      <w:lvlText w:val=""/>
      <w:lvlJc w:val="left"/>
      <w:pPr>
        <w:ind w:left="2880" w:hanging="360"/>
      </w:pPr>
      <w:rPr>
        <w:rFonts w:ascii="Symbol" w:hAnsi="Symbol" w:hint="default"/>
      </w:rPr>
    </w:lvl>
    <w:lvl w:ilvl="4" w:tplc="6792ECEA" w:tentative="1">
      <w:start w:val="1"/>
      <w:numFmt w:val="bullet"/>
      <w:lvlText w:val="o"/>
      <w:lvlJc w:val="left"/>
      <w:pPr>
        <w:ind w:left="3600" w:hanging="360"/>
      </w:pPr>
      <w:rPr>
        <w:rFonts w:ascii="Courier New" w:hAnsi="Courier New" w:cs="Courier New" w:hint="default"/>
      </w:rPr>
    </w:lvl>
    <w:lvl w:ilvl="5" w:tplc="93D4C62C" w:tentative="1">
      <w:start w:val="1"/>
      <w:numFmt w:val="bullet"/>
      <w:lvlText w:val=""/>
      <w:lvlJc w:val="left"/>
      <w:pPr>
        <w:ind w:left="4320" w:hanging="360"/>
      </w:pPr>
      <w:rPr>
        <w:rFonts w:ascii="Wingdings" w:hAnsi="Wingdings" w:hint="default"/>
      </w:rPr>
    </w:lvl>
    <w:lvl w:ilvl="6" w:tplc="1DE89D7C" w:tentative="1">
      <w:start w:val="1"/>
      <w:numFmt w:val="bullet"/>
      <w:lvlText w:val=""/>
      <w:lvlJc w:val="left"/>
      <w:pPr>
        <w:ind w:left="5040" w:hanging="360"/>
      </w:pPr>
      <w:rPr>
        <w:rFonts w:ascii="Symbol" w:hAnsi="Symbol" w:hint="default"/>
      </w:rPr>
    </w:lvl>
    <w:lvl w:ilvl="7" w:tplc="313AD81E" w:tentative="1">
      <w:start w:val="1"/>
      <w:numFmt w:val="bullet"/>
      <w:lvlText w:val="o"/>
      <w:lvlJc w:val="left"/>
      <w:pPr>
        <w:ind w:left="5760" w:hanging="360"/>
      </w:pPr>
      <w:rPr>
        <w:rFonts w:ascii="Courier New" w:hAnsi="Courier New" w:cs="Courier New" w:hint="default"/>
      </w:rPr>
    </w:lvl>
    <w:lvl w:ilvl="8" w:tplc="9A02C9AE" w:tentative="1">
      <w:start w:val="1"/>
      <w:numFmt w:val="bullet"/>
      <w:lvlText w:val=""/>
      <w:lvlJc w:val="left"/>
      <w:pPr>
        <w:ind w:left="6480" w:hanging="360"/>
      </w:pPr>
      <w:rPr>
        <w:rFonts w:ascii="Wingdings" w:hAnsi="Wingdings" w:hint="default"/>
      </w:rPr>
    </w:lvl>
  </w:abstractNum>
  <w:abstractNum w:abstractNumId="1" w15:restartNumberingAfterBreak="0">
    <w:nsid w:val="45B4588B"/>
    <w:multiLevelType w:val="hybridMultilevel"/>
    <w:tmpl w:val="1262796A"/>
    <w:lvl w:ilvl="0" w:tplc="AE56AC3A">
      <w:start w:val="1"/>
      <w:numFmt w:val="decimal"/>
      <w:lvlText w:val="%1."/>
      <w:lvlJc w:val="left"/>
      <w:pPr>
        <w:ind w:left="360" w:hanging="360"/>
      </w:pPr>
      <w:rPr>
        <w:strike w:val="0"/>
      </w:rPr>
    </w:lvl>
    <w:lvl w:ilvl="1" w:tplc="D46A8C62" w:tentative="1">
      <w:start w:val="1"/>
      <w:numFmt w:val="lowerLetter"/>
      <w:lvlText w:val="%2."/>
      <w:lvlJc w:val="left"/>
      <w:pPr>
        <w:ind w:left="1080" w:hanging="360"/>
      </w:pPr>
    </w:lvl>
    <w:lvl w:ilvl="2" w:tplc="1B90AE9E" w:tentative="1">
      <w:start w:val="1"/>
      <w:numFmt w:val="lowerRoman"/>
      <w:lvlText w:val="%3."/>
      <w:lvlJc w:val="right"/>
      <w:pPr>
        <w:ind w:left="1800" w:hanging="180"/>
      </w:pPr>
    </w:lvl>
    <w:lvl w:ilvl="3" w:tplc="5BAEA6C6" w:tentative="1">
      <w:start w:val="1"/>
      <w:numFmt w:val="decimal"/>
      <w:lvlText w:val="%4."/>
      <w:lvlJc w:val="left"/>
      <w:pPr>
        <w:ind w:left="2520" w:hanging="360"/>
      </w:pPr>
    </w:lvl>
    <w:lvl w:ilvl="4" w:tplc="6EAAF518" w:tentative="1">
      <w:start w:val="1"/>
      <w:numFmt w:val="lowerLetter"/>
      <w:lvlText w:val="%5."/>
      <w:lvlJc w:val="left"/>
      <w:pPr>
        <w:ind w:left="3240" w:hanging="360"/>
      </w:pPr>
    </w:lvl>
    <w:lvl w:ilvl="5" w:tplc="281E5678" w:tentative="1">
      <w:start w:val="1"/>
      <w:numFmt w:val="lowerRoman"/>
      <w:lvlText w:val="%6."/>
      <w:lvlJc w:val="right"/>
      <w:pPr>
        <w:ind w:left="3960" w:hanging="180"/>
      </w:pPr>
    </w:lvl>
    <w:lvl w:ilvl="6" w:tplc="CCF690E6" w:tentative="1">
      <w:start w:val="1"/>
      <w:numFmt w:val="decimal"/>
      <w:lvlText w:val="%7."/>
      <w:lvlJc w:val="left"/>
      <w:pPr>
        <w:ind w:left="4680" w:hanging="360"/>
      </w:pPr>
    </w:lvl>
    <w:lvl w:ilvl="7" w:tplc="2CC28AD2" w:tentative="1">
      <w:start w:val="1"/>
      <w:numFmt w:val="lowerLetter"/>
      <w:lvlText w:val="%8."/>
      <w:lvlJc w:val="left"/>
      <w:pPr>
        <w:ind w:left="5400" w:hanging="360"/>
      </w:pPr>
    </w:lvl>
    <w:lvl w:ilvl="8" w:tplc="140C79A0" w:tentative="1">
      <w:start w:val="1"/>
      <w:numFmt w:val="lowerRoman"/>
      <w:lvlText w:val="%9."/>
      <w:lvlJc w:val="right"/>
      <w:pPr>
        <w:ind w:left="6120" w:hanging="180"/>
      </w:pPr>
    </w:lvl>
  </w:abstractNum>
  <w:num w:numId="1" w16cid:durableId="1580820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0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7D"/>
    <w:rsid w:val="0006087D"/>
    <w:rsid w:val="0025703A"/>
    <w:rsid w:val="00575EED"/>
    <w:rsid w:val="00AF41FC"/>
    <w:rsid w:val="00C57495"/>
    <w:rsid w:val="00D8178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3142"/>
  <w15:chartTrackingRefBased/>
  <w15:docId w15:val="{49AEF142-8184-4192-A47D-86A4ACE0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0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0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08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08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08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08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08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08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08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08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08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08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08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08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08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08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08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087D"/>
    <w:rPr>
      <w:rFonts w:eastAsiaTheme="majorEastAsia" w:cstheme="majorBidi"/>
      <w:color w:val="272727" w:themeColor="text1" w:themeTint="D8"/>
    </w:rPr>
  </w:style>
  <w:style w:type="paragraph" w:styleId="Titel">
    <w:name w:val="Title"/>
    <w:basedOn w:val="Standaard"/>
    <w:next w:val="Standaard"/>
    <w:link w:val="TitelChar"/>
    <w:uiPriority w:val="10"/>
    <w:qFormat/>
    <w:rsid w:val="00060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08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08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08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08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087D"/>
    <w:rPr>
      <w:i/>
      <w:iCs/>
      <w:color w:val="404040" w:themeColor="text1" w:themeTint="BF"/>
    </w:rPr>
  </w:style>
  <w:style w:type="paragraph" w:styleId="Lijstalinea">
    <w:name w:val="List Paragraph"/>
    <w:basedOn w:val="Standaard"/>
    <w:uiPriority w:val="34"/>
    <w:qFormat/>
    <w:rsid w:val="0006087D"/>
    <w:pPr>
      <w:ind w:left="720"/>
      <w:contextualSpacing/>
    </w:pPr>
  </w:style>
  <w:style w:type="character" w:styleId="Intensievebenadrukking">
    <w:name w:val="Intense Emphasis"/>
    <w:basedOn w:val="Standaardalinea-lettertype"/>
    <w:uiPriority w:val="21"/>
    <w:qFormat/>
    <w:rsid w:val="0006087D"/>
    <w:rPr>
      <w:i/>
      <w:iCs/>
      <w:color w:val="0F4761" w:themeColor="accent1" w:themeShade="BF"/>
    </w:rPr>
  </w:style>
  <w:style w:type="paragraph" w:styleId="Duidelijkcitaat">
    <w:name w:val="Intense Quote"/>
    <w:basedOn w:val="Standaard"/>
    <w:next w:val="Standaard"/>
    <w:link w:val="DuidelijkcitaatChar"/>
    <w:uiPriority w:val="30"/>
    <w:qFormat/>
    <w:rsid w:val="00060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087D"/>
    <w:rPr>
      <w:i/>
      <w:iCs/>
      <w:color w:val="0F4761" w:themeColor="accent1" w:themeShade="BF"/>
    </w:rPr>
  </w:style>
  <w:style w:type="character" w:styleId="Intensieveverwijzing">
    <w:name w:val="Intense Reference"/>
    <w:basedOn w:val="Standaardalinea-lettertype"/>
    <w:uiPriority w:val="32"/>
    <w:qFormat/>
    <w:rsid w:val="0006087D"/>
    <w:rPr>
      <w:b/>
      <w:bCs/>
      <w:smallCaps/>
      <w:color w:val="0F4761" w:themeColor="accent1" w:themeShade="BF"/>
      <w:spacing w:val="5"/>
    </w:rPr>
  </w:style>
  <w:style w:type="character" w:styleId="Hyperlink">
    <w:name w:val="Hyperlink"/>
    <w:basedOn w:val="Standaardalinea-lettertype"/>
    <w:uiPriority w:val="99"/>
    <w:unhideWhenUsed/>
    <w:rsid w:val="0006087D"/>
    <w:rPr>
      <w:color w:val="467886" w:themeColor="hyperlink"/>
      <w:u w:val="single"/>
    </w:rPr>
  </w:style>
  <w:style w:type="paragraph" w:customStyle="1" w:styleId="WitregelW1bodytekst">
    <w:name w:val="Witregel W1 (bodytekst)"/>
    <w:basedOn w:val="Standaard"/>
    <w:next w:val="Standaard"/>
    <w:rsid w:val="0006087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6087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6087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6087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6087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6087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6087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6087D"/>
    <w:rPr>
      <w:vertAlign w:val="superscript"/>
    </w:rPr>
  </w:style>
  <w:style w:type="table" w:customStyle="1" w:styleId="Tabelraster1">
    <w:name w:val="Tabelraster1"/>
    <w:next w:val="Tabelraster"/>
    <w:rsid w:val="0006087D"/>
    <w:pPr>
      <w:autoSpaceDN w:val="0"/>
      <w:spacing w:after="0" w:line="240" w:lineRule="auto"/>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elraster">
    <w:name w:val="Table Grid"/>
    <w:basedOn w:val="Standaardtabel"/>
    <w:uiPriority w:val="39"/>
    <w:rsid w:val="0006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F4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mi.nl/" TargetMode="External"/><Relationship Id="rId13" Type="http://schemas.openxmlformats.org/officeDocument/2006/relationships/hyperlink" Target="http://www.defensie.nl/" TargetMode="External"/><Relationship Id="rId18" Type="http://schemas.openxmlformats.org/officeDocument/2006/relationships/hyperlink" Target="http://waterinfo.rws.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rijksoverheid.nl/" TargetMode="External"/><Relationship Id="rId12" Type="http://schemas.openxmlformats.org/officeDocument/2006/relationships/hyperlink" Target="http://www.rijkswaterstaat.nl/" TargetMode="External"/><Relationship Id="rId17" Type="http://schemas.openxmlformats.org/officeDocument/2006/relationships/hyperlink" Target="http://www.government.n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werkenvoornederland.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amenblad.n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etherlandsworldwide.nl/" TargetMode="External"/><Relationship Id="rId23" Type="http://schemas.openxmlformats.org/officeDocument/2006/relationships/footer" Target="footer2.xml"/><Relationship Id="rId10" Type="http://schemas.openxmlformats.org/officeDocument/2006/relationships/hyperlink" Target="http://www.nederlandwereldwijd.nl/" TargetMode="External"/><Relationship Id="rId19" Type="http://schemas.openxmlformats.org/officeDocument/2006/relationships/hyperlink" Target="http://www.nvwa.nl/" TargetMode="External"/><Relationship Id="rId4" Type="http://schemas.openxmlformats.org/officeDocument/2006/relationships/webSettings" Target="webSettings.xml"/><Relationship Id="rId9" Type="http://schemas.openxmlformats.org/officeDocument/2006/relationships/hyperlink" Target="http://www.rivm.nl/" TargetMode="External"/><Relationship Id="rId14" Type="http://schemas.openxmlformats.org/officeDocument/2006/relationships/hyperlink" Target="http://www.rwsverkeersinfo.nl/"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nternetcleanup.foundation/2025/02/opvragen-75-procent-nl-domeinen-meer-dan-25-000-nieuwe-domeinen-op-basisbeveiliging/" TargetMode="External"/><Relationship Id="rId2" Type="http://schemas.openxmlformats.org/officeDocument/2006/relationships/hyperlink" Target="https://organisaties.overheid.nl/domeinen" TargetMode="External"/><Relationship Id="rId1" Type="http://schemas.openxmlformats.org/officeDocument/2006/relationships/hyperlink" Target="https://www.rijksoverheid.nl/documenten/rapporten/2023/09/01/herkenning-van-overheidswebsites-helpt-een-uniforme-domeinnaamextensie" TargetMode="External"/><Relationship Id="rId6" Type="http://schemas.openxmlformats.org/officeDocument/2006/relationships/hyperlink" Target="https://www.ncsc.nl/documenten/publicaties/2019/mei/01/cvd-leidraad" TargetMode="External"/><Relationship Id="rId5" Type="http://schemas.openxmlformats.org/officeDocument/2006/relationships/hyperlink" Target="https://zoek.officielebekendmakingen.nl/stb-2023-179.html" TargetMode="External"/><Relationship Id="rId4" Type="http://schemas.openxmlformats.org/officeDocument/2006/relationships/hyperlink" Target="https://organisaties.overheid.nl/domei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2349</ap:Words>
  <ap:Characters>12924</ap:Characters>
  <ap:DocSecurity>0</ap:DocSecurity>
  <ap:Lines>107</ap:Lines>
  <ap:Paragraphs>30</ap:Paragraphs>
  <ap:ScaleCrop>false</ap:ScaleCrop>
  <ap:LinksUpToDate>false</ap:LinksUpToDate>
  <ap:CharactersWithSpaces>15243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2025-07-11T13:25:00.0000000Z</dcterms:created>
  <dcterms:modified xsi:type="dcterms:W3CDTF">2025-07-11T13:25:00.0000000Z</dcterms:modified>
  <version/>
  <category/>
</coreProperties>
</file>