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4F9" w:rsidP="003244F9" w:rsidRDefault="003244F9" w14:paraId="50AF8BE1" w14:textId="77777777">
      <w:bookmarkStart w:name="_GoBack" w:id="0"/>
      <w:bookmarkEnd w:id="0"/>
      <w:r>
        <w:t>Geachte voorzitter,</w:t>
      </w:r>
    </w:p>
    <w:p w:rsidR="003244F9" w:rsidP="003244F9" w:rsidRDefault="003244F9" w14:paraId="79962747" w14:textId="77777777"/>
    <w:p w:rsidR="003244F9" w:rsidP="003244F9" w:rsidRDefault="003244F9" w14:paraId="106DC841" w14:textId="1B044213">
      <w:r>
        <w:t xml:space="preserve">Met deze brief ontvangt u, mede namens de </w:t>
      </w:r>
      <w:r w:rsidR="00F60D8E">
        <w:t>Minister van Infrastructuur en Waterstaat</w:t>
      </w:r>
      <w:r w:rsidR="002178CD">
        <w:t>,</w:t>
      </w:r>
      <w:r w:rsidR="00F60D8E">
        <w:t xml:space="preserve"> </w:t>
      </w:r>
      <w:r>
        <w:t xml:space="preserve">het verslag van de Milieuraad die op 17 juni 2025 in Luxemburg plaatsvond. </w:t>
      </w:r>
    </w:p>
    <w:p w:rsidR="00B62CC0" w:rsidRDefault="00D56B0A" w14:paraId="5EA82A05" w14:textId="77777777">
      <w:pPr>
        <w:pStyle w:val="WitregelW1bodytekst"/>
      </w:pPr>
      <w:r>
        <w:t xml:space="preserve">  </w:t>
      </w:r>
    </w:p>
    <w:p w:rsidR="00B62CC0" w:rsidRDefault="00D56B0A" w14:paraId="7460FBCC" w14:textId="77777777">
      <w:pPr>
        <w:pStyle w:val="Slotzin"/>
      </w:pPr>
      <w:r>
        <w:t>Hoogachtend,</w:t>
      </w:r>
    </w:p>
    <w:p w:rsidR="00042ADA" w:rsidRDefault="00042ADA" w14:paraId="2E637EF3" w14:textId="77777777"/>
    <w:p w:rsidR="00042ADA" w:rsidRDefault="00042ADA" w14:paraId="3A0A0CBD" w14:textId="77777777"/>
    <w:p w:rsidR="00042ADA" w:rsidRDefault="00042ADA" w14:paraId="2E978E0C" w14:textId="77777777"/>
    <w:p w:rsidR="00042ADA" w:rsidRDefault="00042ADA" w14:paraId="07311E9B" w14:textId="77777777">
      <w:r>
        <w:t>DE STAATSSECRETARIS VAN INFRASTRUCTUUR EN WATERSTAAT – OPENBAAR VERVOER EN MILIEU</w:t>
      </w:r>
    </w:p>
    <w:p w:rsidR="00B62CC0" w:rsidRDefault="00B62CC0" w14:paraId="1756151C" w14:textId="77777777"/>
    <w:p w:rsidR="00942D4C" w:rsidRDefault="00942D4C" w14:paraId="75E67E27" w14:textId="77777777"/>
    <w:p w:rsidR="00942D4C" w:rsidRDefault="00942D4C" w14:paraId="78819C9B" w14:textId="77777777"/>
    <w:p w:rsidR="00942D4C" w:rsidRDefault="00942D4C" w14:paraId="0806363D" w14:textId="77777777"/>
    <w:p w:rsidR="00942D4C" w:rsidRDefault="00942D4C" w14:paraId="5AB4774B" w14:textId="77777777"/>
    <w:p w:rsidR="00942D4C" w:rsidRDefault="00942D4C" w14:paraId="45450AF4" w14:textId="77777777"/>
    <w:p w:rsidR="00FE2BD7" w:rsidRDefault="00C72785" w14:paraId="5C748081" w14:textId="32F3D08B">
      <w:r>
        <w:t>A.A. (</w:t>
      </w:r>
      <w:r w:rsidR="00FE2BD7">
        <w:t>Thierry</w:t>
      </w:r>
      <w:r>
        <w:t>)</w:t>
      </w:r>
      <w:r w:rsidR="00FE2BD7">
        <w:t xml:space="preserve"> Aartsen</w:t>
      </w:r>
    </w:p>
    <w:p w:rsidR="00B62CC0" w:rsidRDefault="00B62CC0" w14:paraId="7C72C195" w14:textId="77777777">
      <w:pPr>
        <w:pStyle w:val="StandaardCursief"/>
      </w:pPr>
    </w:p>
    <w:p w:rsidR="00A35CE8" w:rsidP="00A35CE8" w:rsidRDefault="00A35CE8" w14:paraId="59796079" w14:textId="77777777"/>
    <w:p w:rsidR="002178CD" w:rsidP="00A35CE8" w:rsidRDefault="002178CD" w14:paraId="1C3AB809" w14:textId="77777777"/>
    <w:p w:rsidR="002178CD" w:rsidP="00A35CE8" w:rsidRDefault="002178CD" w14:paraId="2B870E31" w14:textId="77777777"/>
    <w:p w:rsidR="00A35CE8" w:rsidP="00A35CE8" w:rsidRDefault="002178CD" w14:paraId="2076D8CD" w14:textId="5540A1AB">
      <w:bookmarkStart w:name="_Hlk201309333" w:id="1"/>
      <w:r>
        <w:t>DE MINISTER VAN KLIMAAT EN GROENE GROEI</w:t>
      </w:r>
    </w:p>
    <w:p w:rsidR="002178CD" w:rsidP="00A35CE8" w:rsidRDefault="002178CD" w14:paraId="58E4C747" w14:textId="77777777"/>
    <w:p w:rsidR="00942D4C" w:rsidP="00A35CE8" w:rsidRDefault="00942D4C" w14:paraId="2434930C" w14:textId="77777777"/>
    <w:p w:rsidR="00942D4C" w:rsidP="00A35CE8" w:rsidRDefault="00942D4C" w14:paraId="028F209B" w14:textId="77777777"/>
    <w:p w:rsidR="00942D4C" w:rsidP="00A35CE8" w:rsidRDefault="00942D4C" w14:paraId="5988A824" w14:textId="77777777"/>
    <w:p w:rsidR="00942D4C" w:rsidP="00A35CE8" w:rsidRDefault="00942D4C" w14:paraId="30104342" w14:textId="77777777"/>
    <w:p w:rsidR="00942D4C" w:rsidP="00A35CE8" w:rsidRDefault="00942D4C" w14:paraId="0B262538" w14:textId="77777777"/>
    <w:p w:rsidR="002178CD" w:rsidP="00A35CE8" w:rsidRDefault="002178CD" w14:paraId="1CFFE6EB" w14:textId="7AF103A7">
      <w:r>
        <w:t>Sophie Hermans</w:t>
      </w:r>
    </w:p>
    <w:bookmarkEnd w:id="1"/>
    <w:p w:rsidR="00A35CE8" w:rsidP="00A35CE8" w:rsidRDefault="00A35CE8" w14:paraId="0A67F7F5" w14:textId="77777777"/>
    <w:p w:rsidR="00A35CE8" w:rsidP="00A35CE8" w:rsidRDefault="00A35CE8" w14:paraId="51A0306B" w14:textId="77777777"/>
    <w:p w:rsidR="00A35CE8" w:rsidP="00A35CE8" w:rsidRDefault="00A35CE8" w14:paraId="096E5E7A" w14:textId="77777777"/>
    <w:p w:rsidR="00A35CE8" w:rsidP="00A35CE8" w:rsidRDefault="00A35CE8" w14:paraId="6A2B2D7C" w14:textId="77777777"/>
    <w:p w:rsidRPr="00C059F6" w:rsidR="00A35CE8" w:rsidP="00A35CE8" w:rsidRDefault="00A35CE8" w14:paraId="6FC89020" w14:textId="773824F2">
      <w:pPr>
        <w:rPr>
          <w:b/>
          <w:bCs/>
        </w:rPr>
      </w:pPr>
      <w:r w:rsidRPr="00C059F6">
        <w:rPr>
          <w:b/>
          <w:bCs/>
        </w:rPr>
        <w:lastRenderedPageBreak/>
        <w:t>Verslag Milieuraad 17 juni 2025</w:t>
      </w:r>
    </w:p>
    <w:p w:rsidR="00163B4F" w:rsidP="00A35CE8" w:rsidRDefault="00E07961" w14:paraId="7C4E068B" w14:textId="418EFCB6">
      <w:r>
        <w:t xml:space="preserve">Tijdens de Milieuraad van 17 juni heeft het Pools voorzitterschap een </w:t>
      </w:r>
      <w:r w:rsidR="0050736F">
        <w:t>A</w:t>
      </w:r>
      <w:r>
        <w:t xml:space="preserve">lgemene </w:t>
      </w:r>
      <w:r w:rsidR="0050736F">
        <w:t>O</w:t>
      </w:r>
      <w:r>
        <w:t xml:space="preserve">riëntatie bereikt op de </w:t>
      </w:r>
      <w:r w:rsidR="0050736F">
        <w:t>C</w:t>
      </w:r>
      <w:r>
        <w:t xml:space="preserve">irculaire </w:t>
      </w:r>
      <w:r w:rsidR="0050736F">
        <w:t>V</w:t>
      </w:r>
      <w:r>
        <w:t xml:space="preserve">oertuigenverordening. Daarnaast heeft een gedachtewisseling plaatsgevonden over COP30. Tevens stonden verschillende diversen-punten op de agenda. Zo heeft de Europese Commissie (hierna: Commissie) </w:t>
      </w:r>
      <w:r w:rsidRPr="00817607">
        <w:t xml:space="preserve">een terugkoppeling </w:t>
      </w:r>
      <w:r>
        <w:t xml:space="preserve">gegeven </w:t>
      </w:r>
      <w:r w:rsidRPr="00817607">
        <w:t>van de triple conferentie</w:t>
      </w:r>
      <w:r>
        <w:t>s</w:t>
      </w:r>
      <w:r w:rsidRPr="00817607">
        <w:t xml:space="preserve"> </w:t>
      </w:r>
      <w:r w:rsidRPr="00817607" w:rsidR="002E50EF">
        <w:t>Bazel</w:t>
      </w:r>
      <w:r w:rsidRPr="00817607">
        <w:t xml:space="preserve"> (COP17), Rotterdam (COP12), </w:t>
      </w:r>
      <w:r>
        <w:t xml:space="preserve">en </w:t>
      </w:r>
      <w:r w:rsidRPr="00817607">
        <w:t>Stockholm (COP12)</w:t>
      </w:r>
      <w:r>
        <w:t>. Ook</w:t>
      </w:r>
      <w:r w:rsidRPr="00B0524D">
        <w:t xml:space="preserve"> heeft de Commissie een AOB-punt ingebracht over de problematiek in de Europese recyclingsector</w:t>
      </w:r>
      <w:r w:rsidR="00F63B50">
        <w:t xml:space="preserve"> en heeft het een presentatie gegeven over de waterweerbaarheidsstrategie. Vervolgens hebben Frankrijk en de Commissie een terugkoppeling gegeven over de resultaten van de VN Ocea</w:t>
      </w:r>
      <w:r w:rsidR="000F3507">
        <w:t>a</w:t>
      </w:r>
      <w:r w:rsidR="00F63B50">
        <w:t xml:space="preserve">nconferentie en hebben </w:t>
      </w:r>
      <w:r w:rsidRPr="00B0524D">
        <w:t>Tsjechië</w:t>
      </w:r>
      <w:r>
        <w:t>, Slowakije</w:t>
      </w:r>
      <w:r w:rsidRPr="00B0524D">
        <w:t xml:space="preserve"> en Litouwen een punt ingebracht over het loodverbod in ammunitie en visserij onder de </w:t>
      </w:r>
      <w:r w:rsidRPr="00E2780E">
        <w:t>Registratie, Evaluatie, Autorisatie en restrictie van Chemische stoffen</w:t>
      </w:r>
      <w:r>
        <w:t xml:space="preserve"> (</w:t>
      </w:r>
      <w:r w:rsidRPr="00B0524D">
        <w:t>REACH</w:t>
      </w:r>
      <w:r>
        <w:t>)</w:t>
      </w:r>
      <w:r w:rsidRPr="00B0524D">
        <w:t xml:space="preserve"> verordening. </w:t>
      </w:r>
      <w:r w:rsidR="00EC2B65">
        <w:t xml:space="preserve">Het aankomend Deens voorzitterschap heeft een presentatie gegeven over hun werkprogramma en de Commissie heeft een punt aangedragen over het uitvragen voor nominaties voor de EU wetenschappelijke adviesraad over klimaatverandering en over de beoordeling van nationale energie- en klimaatplannen. Daarna heeft </w:t>
      </w:r>
      <w:r>
        <w:t xml:space="preserve">Slovenië </w:t>
      </w:r>
      <w:r w:rsidR="002E50EF">
        <w:t>een punt ingebracht</w:t>
      </w:r>
      <w:r>
        <w:t xml:space="preserve"> over de vergadering tussen Milieuministers van het ‘</w:t>
      </w:r>
      <w:r w:rsidRPr="00E2780E">
        <w:t>E</w:t>
      </w:r>
      <w:r>
        <w:t>u</w:t>
      </w:r>
      <w:r w:rsidRPr="00E2780E">
        <w:t>ropa Mediterraan</w:t>
      </w:r>
      <w:r>
        <w:t xml:space="preserve">’ samenwerkingsverband (MED9). Ook heeft </w:t>
      </w:r>
      <w:r w:rsidRPr="00B0524D">
        <w:t>Frankrijk een AOB punt ingediend over ‘</w:t>
      </w:r>
      <w:r w:rsidRPr="00B0524D">
        <w:rPr>
          <w:i/>
          <w:iCs/>
        </w:rPr>
        <w:t>switchgears</w:t>
      </w:r>
      <w:r w:rsidRPr="00B0524D">
        <w:t>’ in het</w:t>
      </w:r>
      <w:r>
        <w:t xml:space="preserve"> </w:t>
      </w:r>
      <w:r w:rsidRPr="004966C3">
        <w:rPr>
          <w:i/>
          <w:iCs/>
        </w:rPr>
        <w:t>Ecodesign for Sustainable Products Regulation</w:t>
      </w:r>
      <w:r w:rsidRPr="00B0524D">
        <w:t xml:space="preserve"> </w:t>
      </w:r>
      <w:r>
        <w:t>(</w:t>
      </w:r>
      <w:r w:rsidRPr="00B0524D">
        <w:t>ESPR</w:t>
      </w:r>
      <w:r>
        <w:t>)</w:t>
      </w:r>
      <w:r w:rsidRPr="00B0524D">
        <w:t>-werkprogramma</w:t>
      </w:r>
      <w:r w:rsidR="00EC2B65">
        <w:t>.</w:t>
      </w:r>
    </w:p>
    <w:p w:rsidR="00E07961" w:rsidP="00A35CE8" w:rsidRDefault="00E07961" w14:paraId="585E0A7D" w14:textId="77777777"/>
    <w:p w:rsidRPr="005C3E9D" w:rsidR="00A35CE8" w:rsidP="00A35CE8" w:rsidRDefault="00163B4F" w14:paraId="2AC55153" w14:textId="77777777">
      <w:pPr>
        <w:rPr>
          <w:b/>
          <w:bCs/>
        </w:rPr>
      </w:pPr>
      <w:r w:rsidRPr="005C3E9D">
        <w:rPr>
          <w:b/>
          <w:bCs/>
        </w:rPr>
        <w:t xml:space="preserve">Circulaire voertuigenverordening </w:t>
      </w:r>
    </w:p>
    <w:p w:rsidR="00E415FC" w:rsidP="00E20E96" w:rsidRDefault="00E20E96" w14:paraId="6ECDB6EA" w14:textId="77777777">
      <w:r>
        <w:t xml:space="preserve">Tijdens de Milieuraad is een Algemene Oriëntatie bereikt op de Circulaire Voertuigenverordening. </w:t>
      </w:r>
      <w:r w:rsidR="00E415FC">
        <w:t>Tijdens de discussie werd voornamelijk stilgestaan bij de hoogte van de toepassing van plastic recyclaat</w:t>
      </w:r>
      <w:r>
        <w:t>, de herkomst daarvan en het mechanisme dat betrekking heeft op een grensoverschrijdende kostenallocatie voor afvalbeheer. Daarnaast werd het minimaliseren van administratieve lasten benadrukt. Alle lidstaten hebben uiteindelijk met de tekst</w:t>
      </w:r>
      <w:r w:rsidR="007F509E">
        <w:t xml:space="preserve"> ingestemd</w:t>
      </w:r>
      <w:r>
        <w:t>. Naar verwachting zullen in september de onderhandelingen met het Europees Parlement starten.</w:t>
      </w:r>
      <w:r w:rsidR="007F509E">
        <w:t xml:space="preserve"> </w:t>
      </w:r>
    </w:p>
    <w:p w:rsidR="00E415FC" w:rsidP="00E20E96" w:rsidRDefault="00E415FC" w14:paraId="64EF2013" w14:textId="77777777"/>
    <w:p w:rsidR="00E20E96" w:rsidP="00E20E96" w:rsidRDefault="00E20E96" w14:paraId="44AE567D" w14:textId="77777777">
      <w:r>
        <w:t>Met betrekking tot de hoogte en tijdlijnen van de toepassing van plastic recyclaat is uiteindelijk een getrapte benadering opgenomen. Daarbij zal zes jaar na inwerkingtreding een percentage van 15% gelden, 8 jaar na inwerkingtreding 20% en 10 jaar na inwerkingtreding 25%. Deze percentages gelden voor alle personenauto’s en lichte bedrijfswagens die op de Europese markt worden gebracht, ongeacht waar ze zijn geproduceerd. Het krachtenveld was sterk verdeeld met een groep lidstaten, waaronder Nederland</w:t>
      </w:r>
      <w:r w:rsidR="007F509E">
        <w:t>,</w:t>
      </w:r>
      <w:r>
        <w:t xml:space="preserve"> die pleitte voor het originele Commissievoorstel van 25%, 6 jaar na inwerkingtreding, en een groep die pleitte voor lagere doelstellingen. Het compromis moest uiteindelijk worden gevonden in behoud van het percentage, maar later in de tijd, met aanvullende tussentijdse doelstellingen. </w:t>
      </w:r>
    </w:p>
    <w:p w:rsidR="00E20E96" w:rsidP="00E20E96" w:rsidRDefault="00E20E96" w14:paraId="6F38CE3A" w14:textId="77777777"/>
    <w:p w:rsidR="00E20E96" w:rsidP="00E20E96" w:rsidRDefault="00E20E96" w14:paraId="714C7896" w14:textId="77777777">
      <w:r w:rsidRPr="00CC4D62">
        <w:t xml:space="preserve">De </w:t>
      </w:r>
      <w:r>
        <w:t>A</w:t>
      </w:r>
      <w:r w:rsidRPr="00CC4D62">
        <w:t xml:space="preserve">lgemene </w:t>
      </w:r>
      <w:r>
        <w:t>O</w:t>
      </w:r>
      <w:r w:rsidRPr="00CC4D62">
        <w:t xml:space="preserve">riëntatie bevat </w:t>
      </w:r>
      <w:r>
        <w:t xml:space="preserve">daarnaast </w:t>
      </w:r>
      <w:r w:rsidRPr="008C0970">
        <w:t xml:space="preserve">een bepaling die soortgelijke eisen stelt aan de productie van recyclaat door recyclers zowel </w:t>
      </w:r>
      <w:r>
        <w:t>binnen als buiten</w:t>
      </w:r>
      <w:r w:rsidRPr="008C0970">
        <w:t xml:space="preserve"> de EU.</w:t>
      </w:r>
      <w:r>
        <w:t xml:space="preserve"> Op grond van dit artikel moeten audits worden uitgevoerd bij zowel Europese als niet-Europese recyclinginstallaties om te controleren of aan deze eisen wordt voldaan. Deze bepaling is bedoeld om de concurrentiepositie van Europese recyclers te versterken en bij te dragen aan een mondiaal gelijk speelveld. Dit werd onderschreven door het merendeel van de lidstaten. Tegelijkertijd riep een aantal lidstaten op om rekening te blijven houden met internationale handelsverdragen bij dit soort maatregelen. Nederland heeft aangegeven over het algemeen terughoudend te zijn met het stellen van productie-eisen die ook voor derde landen gelden. Het is van belang dat dergelijke maatregelen altijd proportioneel en in lijn zijn met het WTO-recht. Aangezien het compromis dit respecteert, konden uiteindelijk alle lidstaten dit voorstel steunen. </w:t>
      </w:r>
    </w:p>
    <w:p w:rsidR="00E415FC" w:rsidP="00E20E96" w:rsidRDefault="00E415FC" w14:paraId="1DBAF387" w14:textId="77777777"/>
    <w:p w:rsidR="00E20E96" w:rsidP="00E20E96" w:rsidRDefault="00E20E96" w14:paraId="281D3E36" w14:textId="77777777">
      <w:r>
        <w:t>Verschillende lidstaten benadrukten het belang van de kostenallocatie voor grensoverschrijdend afvalbeheer. In de verordening is een voorstel opgenomen voor een mechanisme dat de kostenallocatie moet regelen wanneer een voertuig in een andere lidstaat afval wordt dan waar het op de markt is gebracht. Dit zou moeten zorgen voor een eerlijkere verdeling van kosten van afvalbeheer voor lidstaten waar veel voertuigen afval worden. Meerdere lidstaten benadrukten dat hierbij aandacht moet zijn voor de uitvoerbaarheid.</w:t>
      </w:r>
      <w:r w:rsidR="00CF663A">
        <w:t xml:space="preserve"> </w:t>
      </w:r>
    </w:p>
    <w:p w:rsidR="00E20E96" w:rsidP="00E20E96" w:rsidRDefault="00E20E96" w14:paraId="04E871FE" w14:textId="77777777"/>
    <w:p w:rsidRPr="005D5FD7" w:rsidR="005D5FD7" w:rsidP="00E20E96" w:rsidRDefault="00E20E96" w14:paraId="6469BE9D" w14:textId="07031BF6">
      <w:r>
        <w:t>Ondanks de langere tijdslijn voor de doelstellingen voor het toepassen van plastic recyclaat, is Nederland tevreden met het resultaat van de Algemene Oriëntatie. Hiermee wordt een belangrijke stap gezet richting verduurzaming van de voertuigenketen</w:t>
      </w:r>
      <w:r w:rsidR="00902C3F">
        <w:t xml:space="preserve"> en draagt het bij aan de positie van de (plastic)recyclingindustrie (zie ook d</w:t>
      </w:r>
      <w:r w:rsidRPr="00C557C6" w:rsidR="00902C3F">
        <w:t>iversen: Europese recyclingsector</w:t>
      </w:r>
      <w:r w:rsidR="00902C3F">
        <w:t>)</w:t>
      </w:r>
      <w:r>
        <w:t xml:space="preserve">. Belangrijke resultaten zijn bijvoorbeeld het verbreden van de reikwijdte, circulariteitseisen waaronder de toepassing van recyclaat, een heldere definitie van autowrak, hoogwaardiger afvalbeheer en maatregelen op de export van gebruikte voertuigen. Nederland zal in de triloog met het Europees </w:t>
      </w:r>
      <w:r w:rsidR="007F509E">
        <w:t>P</w:t>
      </w:r>
      <w:r>
        <w:t xml:space="preserve">arlement opnieuw streven </w:t>
      </w:r>
      <w:r w:rsidR="0050736F">
        <w:t>om</w:t>
      </w:r>
      <w:r w:rsidR="007F509E">
        <w:t xml:space="preserve"> </w:t>
      </w:r>
      <w:r>
        <w:t>de belangrijke circulaire ambities van het voorstel te behouden.</w:t>
      </w:r>
    </w:p>
    <w:p w:rsidR="00163B4F" w:rsidP="00A35CE8" w:rsidRDefault="00163B4F" w14:paraId="47C286B8" w14:textId="77777777"/>
    <w:p w:rsidRPr="00E07961" w:rsidR="00E07961" w:rsidP="00A35CE8" w:rsidRDefault="00E07961" w14:paraId="0CB71A16" w14:textId="77777777">
      <w:pPr>
        <w:rPr>
          <w:b/>
          <w:bCs/>
        </w:rPr>
      </w:pPr>
      <w:r w:rsidRPr="00E07961">
        <w:rPr>
          <w:b/>
          <w:bCs/>
        </w:rPr>
        <w:t>EU op COP30</w:t>
      </w:r>
    </w:p>
    <w:p w:rsidRPr="00AE6DA9" w:rsidR="00AE6DA9" w:rsidP="00AE6DA9" w:rsidRDefault="00AE6DA9" w14:paraId="4E34B0CC" w14:textId="68752DA6">
      <w:bookmarkStart w:name="_Hlk201220353" w:id="2"/>
      <w:r w:rsidRPr="00AE6DA9">
        <w:t xml:space="preserve">Tijdens deze bijeenkomst van Milieu- en Klimaatministers vond een eerste gedachtewisseling plaats over COP30. </w:t>
      </w:r>
      <w:bookmarkStart w:name="_Hlk201662910" w:id="3"/>
      <w:r w:rsidRPr="00AE6DA9">
        <w:t xml:space="preserve">De discussie werd gevoerd op basis van vooraf door het Poolse EU voorzitterschap gedeelde discussievragen. </w:t>
      </w:r>
      <w:bookmarkEnd w:id="3"/>
      <w:r w:rsidRPr="00AE6DA9">
        <w:t xml:space="preserve">Dit jaar vindt van 10 - 21 november COP30 plaats in Belém, Brazilië. Tijdens de COP onderhandelt de EU als één partij, op basis van een gezamenlijke EU-positie. De EU-inzet voor de multilaterale onderhandelingen tijdens COP30 wordt vastgesteld tijdens de Milieuraad van 21 oktober a.s. </w:t>
      </w:r>
    </w:p>
    <w:p w:rsidRPr="00AE6DA9" w:rsidR="00AE6DA9" w:rsidP="00AE6DA9" w:rsidRDefault="00AE6DA9" w14:paraId="566F6311" w14:textId="77777777"/>
    <w:p w:rsidRPr="00AE6DA9" w:rsidR="00AE6DA9" w:rsidP="00AE6DA9" w:rsidRDefault="00AE6DA9" w14:paraId="0A385EAB" w14:textId="77777777">
      <w:r w:rsidRPr="00AE6DA9">
        <w:t>Het Poolse voorzitterschap vroeg lidstaten naar hun politieke prioriteiten op de zogeheten nationaal bepaalde bijdrage (</w:t>
      </w:r>
      <w:r w:rsidRPr="00AE6DA9">
        <w:rPr>
          <w:i/>
          <w:iCs/>
        </w:rPr>
        <w:t xml:space="preserve">Nationally Deteremined Contribution, </w:t>
      </w:r>
      <w:r w:rsidRPr="00AE6DA9">
        <w:t xml:space="preserve">NDC) onder het Akkoord van Parijs en hoe de EU ervoor kan zorgen dat haar volgende NDC zowel ambitieus en in lijn met de uitkomsten van de Global Stocktake (COP28) is, als haalbaar en acceptabel voor alle lidstaten. </w:t>
      </w:r>
    </w:p>
    <w:p w:rsidRPr="00AE6DA9" w:rsidR="00AE6DA9" w:rsidP="00AE6DA9" w:rsidRDefault="00AE6DA9" w14:paraId="2F947148" w14:textId="77777777"/>
    <w:p w:rsidRPr="00AE6DA9" w:rsidR="00AE6DA9" w:rsidP="00AE6DA9" w:rsidRDefault="00AE6DA9" w14:paraId="6CCAA29B" w14:textId="77777777">
      <w:r w:rsidRPr="00AE6DA9">
        <w:t xml:space="preserve">Alle partijen bij de Overeenkomst van Parijs dienen voor COP30 een NDC in te dienen waarin ze hun klimaatinzet tot aan 2035 beschrijven. De Europese Commissie en een grote groep lidstaten gaven aan dat het van cruciaal belang is dat de EU tijdig en met voldoende ambitie haar bijdrage levert om geloofwaardig te blijven in het internationale klimaatproces. Een aantal lidstaten pleitten net als Nederland voor de klimaatwetenschappelijke basis van de NDC en dat de NDC overeen moet komen met eerdere COP-besluiten, met name de Global Stocktake die tijdens COP28 is vastgesteld. </w:t>
      </w:r>
    </w:p>
    <w:p w:rsidRPr="00AE6DA9" w:rsidR="00AE6DA9" w:rsidP="00AE6DA9" w:rsidRDefault="00AE6DA9" w14:paraId="34CD1124" w14:textId="77777777"/>
    <w:p w:rsidRPr="00AE6DA9" w:rsidR="00AE6DA9" w:rsidP="00AE6DA9" w:rsidRDefault="00AE6DA9" w14:paraId="3A175D3B" w14:textId="6BA6ED94">
      <w:r w:rsidRPr="00AE6DA9">
        <w:t>Nederland, samen met een grote groep lidstaten, onderstreepte daarnaast het belang van coherentie tussen de NDC en het EU 2040-doel en dat het cruciaal is om eerst een politiek besluit over het 2040-doel in de EU klimaatwet te bereiken en op basis daarvan een 2035-bijdrage vast te stellen. Een aantal lidstaten, waaronder Nederland, gaf aan dat het 2035-doel afgeleid moet zijn van een netto-emissiereductiedoelstelling van 90% in 2040 (t.o.v. 1990). Dit is</w:t>
      </w:r>
      <w:r w:rsidR="0050736F">
        <w:t xml:space="preserve"> </w:t>
      </w:r>
      <w:r w:rsidRPr="00AE6DA9">
        <w:t>conform wetenschappelijk advies en in lijn met de 1,5 graden doelstelling. Daarbij gaf Nederland aan een stevig uitvoeringspakket voor het 2040 doel te willen om de industrie te helpen in de transitie.</w:t>
      </w:r>
    </w:p>
    <w:p w:rsidRPr="00AE6DA9" w:rsidR="00AE6DA9" w:rsidP="00AE6DA9" w:rsidRDefault="00AE6DA9" w14:paraId="2D608164" w14:textId="77777777"/>
    <w:p w:rsidRPr="00AE6DA9" w:rsidR="00AE6DA9" w:rsidP="00AE6DA9" w:rsidRDefault="00AE6DA9" w14:paraId="35358773" w14:textId="7DF52FD0">
      <w:r w:rsidRPr="00AE6DA9">
        <w:t xml:space="preserve">Verschillende landen benadrukten dat technologische neutraliteit, kostenefficiëntie, en sociale rechtvaardigheid randvoorwaarden zijn voor de haalbaarheid van de doelstellingen. Een aantal lidstaten vroeg om voldoende flexibiliteit bij de invulling van het 2040 doel, onder andere via gebruik van internationale koolstofkredieten (Artikel 6 Parijsakkoord), flexibiliteit tussen sectoren en lidstaten, specifieke afspraken over het LULUCF landgebruik en ruimte voor nationale omstandigheden. Daartegenover gaf een aantal lidstaten aan dat flexibiliteit gezien moet worden als een middel om ambitie mogelijk te maken, niet om deze af te zwakken. Daarnaast uitten enkele lidstaten hun zorgen over de gevolgen van ambitieuze doelstellingen voor de concurrentiepositie van de Europese industrie, met name in een gespannen geopolitieke context. </w:t>
      </w:r>
    </w:p>
    <w:p w:rsidRPr="00AE6DA9" w:rsidR="00AE6DA9" w:rsidP="00AE6DA9" w:rsidRDefault="00AE6DA9" w14:paraId="619A123A" w14:textId="77777777"/>
    <w:p w:rsidRPr="00AE6DA9" w:rsidR="00AE6DA9" w:rsidP="00AE6DA9" w:rsidRDefault="00AE6DA9" w14:paraId="6EBA37E6" w14:textId="77777777">
      <w:r w:rsidRPr="00AE6DA9">
        <w:t xml:space="preserve">Tot slot was er steun van diverse lidstaten dat tijdens COP30 bijzondere aandacht moet uitgaan naar mitigatie. Nederland steunt dit uitgangspunt. Daarnaast werd het belang onderstreept van een geloofwaardige internationale strategie en diplomatie richting andere grote uitstoters. Klimaatfinanciering was ook een terugkerend punt. Verschillende lidstaten riepen op tot versterking van het internationale financiële systeem, inclusief hervorming van de architectuur en vergroting van publieke en private investeringsstromen. </w:t>
      </w:r>
    </w:p>
    <w:p w:rsidR="002178CD" w:rsidP="002178CD" w:rsidRDefault="002178CD" w14:paraId="580608DC" w14:textId="77777777"/>
    <w:p w:rsidR="00E07961" w:rsidP="002178CD" w:rsidRDefault="00E07961" w14:paraId="4A499AFF" w14:textId="75ABB9DB">
      <w:pPr>
        <w:rPr>
          <w:b/>
          <w:bCs/>
        </w:rPr>
      </w:pPr>
      <w:r>
        <w:rPr>
          <w:b/>
          <w:bCs/>
        </w:rPr>
        <w:t>Diverse</w:t>
      </w:r>
      <w:r w:rsidR="00226453">
        <w:rPr>
          <w:b/>
          <w:bCs/>
        </w:rPr>
        <w:t>n</w:t>
      </w:r>
      <w:r>
        <w:rPr>
          <w:b/>
          <w:bCs/>
        </w:rPr>
        <w:t>: terugkoppeling triple conferenties</w:t>
      </w:r>
    </w:p>
    <w:p w:rsidRPr="00717C4C" w:rsidR="00E07961" w:rsidP="00163B4F" w:rsidRDefault="00717C4C" w14:paraId="04CC0327" w14:textId="40B6D06E">
      <w:r w:rsidRPr="00717C4C">
        <w:t xml:space="preserve">De Commissie </w:t>
      </w:r>
      <w:r>
        <w:t>heeft</w:t>
      </w:r>
      <w:r w:rsidRPr="00717C4C">
        <w:t xml:space="preserve"> </w:t>
      </w:r>
      <w:r>
        <w:t xml:space="preserve">een </w:t>
      </w:r>
      <w:r w:rsidRPr="00717C4C">
        <w:t xml:space="preserve">terugkoppeling </w:t>
      </w:r>
      <w:r>
        <w:t xml:space="preserve">gegeven </w:t>
      </w:r>
      <w:r w:rsidRPr="00717C4C">
        <w:t>van</w:t>
      </w:r>
      <w:r>
        <w:t xml:space="preserve"> de</w:t>
      </w:r>
      <w:r w:rsidRPr="00717C4C">
        <w:t xml:space="preserve"> bijeenkomst van de zogeheten </w:t>
      </w:r>
      <w:r>
        <w:t>‘</w:t>
      </w:r>
      <w:r w:rsidRPr="00717C4C">
        <w:rPr>
          <w:i/>
          <w:iCs/>
        </w:rPr>
        <w:t>triple COP</w:t>
      </w:r>
      <w:r>
        <w:t>’</w:t>
      </w:r>
      <w:r w:rsidRPr="00717C4C">
        <w:t xml:space="preserve"> aangaande de Conventie van </w:t>
      </w:r>
      <w:r w:rsidRPr="00717C4C" w:rsidR="000F6D9F">
        <w:t>Bazel</w:t>
      </w:r>
      <w:r w:rsidRPr="00717C4C">
        <w:t>, Stockholm en Rotterda</w:t>
      </w:r>
      <w:r w:rsidR="000F6D9F">
        <w:t>m</w:t>
      </w:r>
      <w:r w:rsidR="00E149C8">
        <w:t xml:space="preserve">. </w:t>
      </w:r>
      <w:bookmarkStart w:name="_Hlk201309174" w:id="4"/>
      <w:r w:rsidRPr="00B465AB" w:rsidR="00B465AB">
        <w:t xml:space="preserve">De Commissie benadrukte dat er een aantal successen zijn geboekt waardoor de productie en het gebruik van bepaalde gevaarlijke chemische stoffen en pesticiden verboden wordt. Het blijft echter lastig om alle adviezen van wetenschappelijke experts over te nemen in besluiten van de </w:t>
      </w:r>
      <w:r w:rsidR="00B465AB">
        <w:t>Conventies.</w:t>
      </w:r>
      <w:bookmarkEnd w:id="4"/>
    </w:p>
    <w:bookmarkEnd w:id="2"/>
    <w:p w:rsidR="00E07961" w:rsidP="00163B4F" w:rsidRDefault="00E07961" w14:paraId="21A1B2D5" w14:textId="77777777">
      <w:pPr>
        <w:rPr>
          <w:b/>
          <w:bCs/>
        </w:rPr>
      </w:pPr>
    </w:p>
    <w:p w:rsidR="00163B4F" w:rsidP="00163B4F" w:rsidRDefault="00163B4F" w14:paraId="535649AE" w14:textId="77777777">
      <w:r>
        <w:rPr>
          <w:b/>
          <w:bCs/>
        </w:rPr>
        <w:t>Diverse</w:t>
      </w:r>
      <w:r w:rsidR="00226453">
        <w:rPr>
          <w:b/>
          <w:bCs/>
        </w:rPr>
        <w:t>n</w:t>
      </w:r>
      <w:r>
        <w:rPr>
          <w:b/>
          <w:bCs/>
        </w:rPr>
        <w:t>:</w:t>
      </w:r>
      <w:r w:rsidRPr="00171137">
        <w:rPr>
          <w:b/>
          <w:bCs/>
        </w:rPr>
        <w:t xml:space="preserve"> </w:t>
      </w:r>
      <w:r w:rsidR="00773FDB">
        <w:rPr>
          <w:b/>
          <w:bCs/>
        </w:rPr>
        <w:t xml:space="preserve">Europese </w:t>
      </w:r>
      <w:r w:rsidRPr="00171137">
        <w:rPr>
          <w:b/>
          <w:bCs/>
        </w:rPr>
        <w:t>recycl</w:t>
      </w:r>
      <w:r w:rsidR="00773FDB">
        <w:rPr>
          <w:b/>
          <w:bCs/>
        </w:rPr>
        <w:t xml:space="preserve">ingsector </w:t>
      </w:r>
    </w:p>
    <w:p w:rsidR="00163B4F" w:rsidP="00163B4F" w:rsidRDefault="00163B4F" w14:paraId="305569CF" w14:textId="2E3B6864">
      <w:r>
        <w:t>Tijdens de Milieuraad is door de Commissie een diverse</w:t>
      </w:r>
      <w:r w:rsidR="00FD7E9B">
        <w:t>n</w:t>
      </w:r>
      <w:r>
        <w:t xml:space="preserve">-punt ingebracht over de problematiek binnen de Europese recyclingsector, waar specifiek werd ingezoomd op de penibele situatie van </w:t>
      </w:r>
      <w:r w:rsidR="00D5294E">
        <w:t xml:space="preserve">Europese </w:t>
      </w:r>
      <w:r>
        <w:t xml:space="preserve"> textiel- en plasticrecyclers. Deze sector lijdt momenteel </w:t>
      </w:r>
      <w:r w:rsidR="00FD7E9B">
        <w:t xml:space="preserve">onder </w:t>
      </w:r>
      <w:r>
        <w:t xml:space="preserve">goedkoper geïmporteerd </w:t>
      </w:r>
      <w:r w:rsidRPr="00171137">
        <w:rPr>
          <w:i/>
          <w:iCs/>
        </w:rPr>
        <w:t>‘virgin’</w:t>
      </w:r>
      <w:r>
        <w:t xml:space="preserve"> plastic (uit fossiele brandstoffen), </w:t>
      </w:r>
      <w:r w:rsidR="00FD7E9B">
        <w:t xml:space="preserve">het </w:t>
      </w:r>
      <w:r w:rsidR="00D245EB">
        <w:t>overschot aan te recycle</w:t>
      </w:r>
      <w:r w:rsidR="0050736F">
        <w:t>n</w:t>
      </w:r>
      <w:r w:rsidR="00D245EB">
        <w:t xml:space="preserve"> materialen, </w:t>
      </w:r>
      <w:r>
        <w:t xml:space="preserve">oneerlijke concurrentie uit derde landen en de hoge energieprijzen. Ook in Nederland zijn </w:t>
      </w:r>
      <w:r w:rsidR="00D245EB">
        <w:t xml:space="preserve">in </w:t>
      </w:r>
      <w:r>
        <w:t>de afgelopen jaren verschillende recyclingbedrijven failliet gegaan. De Commissie</w:t>
      </w:r>
      <w:r w:rsidR="002860C8">
        <w:t>, en Nederland ook,</w:t>
      </w:r>
      <w:r>
        <w:t xml:space="preserve"> benadrukte dat een sterke recyclingsector noodzakelijk is voor de transitie naar een circulaire economie. De Commissie gaf daarbij aan dat vanuit het Cohesiefonds wordt gekeken naar steun voor de sector. Ook benadrukte ze het belang van uitgebreide producenten verantwoordelijkheid </w:t>
      </w:r>
      <w:r w:rsidR="00D5294E">
        <w:t xml:space="preserve">(UPV) </w:t>
      </w:r>
      <w:r>
        <w:t xml:space="preserve">en de EU </w:t>
      </w:r>
      <w:r w:rsidR="00D5294E">
        <w:t>Kaderrichtlijn Afval</w:t>
      </w:r>
      <w:r>
        <w:t xml:space="preserve">. </w:t>
      </w:r>
    </w:p>
    <w:p w:rsidR="00026272" w:rsidP="00163B4F" w:rsidRDefault="00026272" w14:paraId="57C8FC9F" w14:textId="77777777"/>
    <w:p w:rsidR="00163B4F" w:rsidP="00163B4F" w:rsidRDefault="00163B4F" w14:paraId="5490321B" w14:textId="228211CD">
      <w:r>
        <w:t>Verschillende lidstaten gingen in hun interventie in op het belang van het creëren van een goed-functionerende interne markt voor recycling en financiële steun aan de sector. Ook Nederland onderstreepte het belang van financiële steun aan de sector. Verschillende lidstaten benadrukte</w:t>
      </w:r>
      <w:r w:rsidR="00316255">
        <w:t>n</w:t>
      </w:r>
      <w:r>
        <w:t xml:space="preserve"> in hun interventie het belang van het verband tussen recycling van kritieke grondstoffen</w:t>
      </w:r>
      <w:r w:rsidR="00AD7375">
        <w:t>,</w:t>
      </w:r>
      <w:r>
        <w:t xml:space="preserve"> en het verminderen van afhankelijkheden en </w:t>
      </w:r>
      <w:r w:rsidR="001174D6">
        <w:t xml:space="preserve">verbeteren van </w:t>
      </w:r>
      <w:r>
        <w:t>de concurrentiekracht van de EU</w:t>
      </w:r>
      <w:r w:rsidR="005C3E9D">
        <w:t xml:space="preserve">. </w:t>
      </w:r>
      <w:r>
        <w:t xml:space="preserve">Tevens werd door een klein aantal lidstaten het belang benadrukt van preventiemaatregelen en voldoende informatievoorziening naar de consument. Daarnaast werd door een klein aantal lidstaten ingegaan </w:t>
      </w:r>
      <w:r w:rsidR="00316255">
        <w:t xml:space="preserve">op </w:t>
      </w:r>
      <w:r>
        <w:t xml:space="preserve">het belang van uitgebreide producenten verantwoordelijkheid, o.a. in het kader van het aanpakken van online platforms. </w:t>
      </w:r>
    </w:p>
    <w:p w:rsidR="00163B4F" w:rsidP="00163B4F" w:rsidRDefault="00163B4F" w14:paraId="3ADF278D" w14:textId="77777777"/>
    <w:p w:rsidRPr="00CD0580" w:rsidR="00163B4F" w:rsidP="00163B4F" w:rsidRDefault="00163B4F" w14:paraId="1DFD1BB9" w14:textId="77777777">
      <w:pPr>
        <w:rPr>
          <w:b/>
          <w:bCs/>
        </w:rPr>
      </w:pPr>
      <w:r>
        <w:rPr>
          <w:b/>
          <w:bCs/>
        </w:rPr>
        <w:t>Diverse</w:t>
      </w:r>
      <w:r w:rsidR="00226453">
        <w:rPr>
          <w:b/>
          <w:bCs/>
        </w:rPr>
        <w:t>n</w:t>
      </w:r>
      <w:r>
        <w:rPr>
          <w:b/>
          <w:bCs/>
        </w:rPr>
        <w:t>:</w:t>
      </w:r>
      <w:r w:rsidRPr="00CD0580">
        <w:rPr>
          <w:b/>
          <w:bCs/>
        </w:rPr>
        <w:t xml:space="preserve"> Waterweerbaarheid</w:t>
      </w:r>
      <w:r w:rsidR="00FD7E9B">
        <w:rPr>
          <w:b/>
          <w:bCs/>
        </w:rPr>
        <w:t>s</w:t>
      </w:r>
      <w:r>
        <w:rPr>
          <w:b/>
          <w:bCs/>
        </w:rPr>
        <w:t>strategie</w:t>
      </w:r>
    </w:p>
    <w:p w:rsidR="00163B4F" w:rsidP="00163B4F" w:rsidRDefault="00163B4F" w14:paraId="121D5756" w14:textId="7B3C110F">
      <w:r>
        <w:t xml:space="preserve">Tijdens de Milieuraad heeft de Commissie informatie gedeeld over de Waterweerbaarheidsstrategie (hierna: de strategie), die op </w:t>
      </w:r>
      <w:r w:rsidR="00026272">
        <w:t>4 juni</w:t>
      </w:r>
      <w:r>
        <w:t xml:space="preserve"> is gepubliceerd. Op het moment van schrijven wordt nog een kabinetsappreciatie geschreven over de strategie. </w:t>
      </w:r>
      <w:r w:rsidR="00226453">
        <w:t>U ontvangt de appreciatie middels het reguliere BNC</w:t>
      </w:r>
      <w:r w:rsidR="00AD7375">
        <w:t>-</w:t>
      </w:r>
      <w:r w:rsidR="00226453">
        <w:t xml:space="preserve">fiche. </w:t>
      </w:r>
      <w:r>
        <w:t xml:space="preserve">Via de strategie beoogt de Commissie de kwaliteit, beschikbaarheid en betaalbaarheid van water te verbeteren. Daarnaast zet de Commissie middels de strategie in op het verbeteren van klimaatadaptatie praktijken om zodoende beter bestendig te zijn tegen de gevolgen van klimaatverandering, zoals overstromingen en periodes van droogte. </w:t>
      </w:r>
    </w:p>
    <w:p w:rsidR="00896F86" w:rsidP="00163B4F" w:rsidRDefault="00896F86" w14:paraId="0AAC2A87" w14:textId="77777777"/>
    <w:p w:rsidR="00163B4F" w:rsidP="00163B4F" w:rsidRDefault="00163B4F" w14:paraId="09E83DEF" w14:textId="77777777">
      <w:r>
        <w:t>Een groot aantal lidstaten verwelkomde in hun interventie de strategie en benadrukte daarbij het belang van efficiënt waterbeheer</w:t>
      </w:r>
      <w:r w:rsidR="00026272">
        <w:t>, s</w:t>
      </w:r>
      <w:r>
        <w:t xml:space="preserve">pecifiek </w:t>
      </w:r>
      <w:r w:rsidR="00026272">
        <w:t>ook</w:t>
      </w:r>
      <w:r>
        <w:t xml:space="preserve"> in het kader van klimaatverandering en klimaatadaptie</w:t>
      </w:r>
      <w:r w:rsidR="005C3E9D">
        <w:t xml:space="preserve">. </w:t>
      </w:r>
      <w:r>
        <w:t xml:space="preserve">Een klein aantal lidstaten </w:t>
      </w:r>
      <w:r w:rsidR="00026272">
        <w:t>benadrukte daarnaast</w:t>
      </w:r>
      <w:r>
        <w:t xml:space="preserve"> het belang van </w:t>
      </w:r>
      <w:r w:rsidR="00026272">
        <w:t xml:space="preserve">goede waterkwaliteit en </w:t>
      </w:r>
      <w:r>
        <w:t>een verbod op PFAS</w:t>
      </w:r>
      <w:r w:rsidR="005C3E9D">
        <w:t>.</w:t>
      </w:r>
    </w:p>
    <w:p w:rsidR="00015FBA" w:rsidP="00163B4F" w:rsidRDefault="00015FBA" w14:paraId="2D9CB8D7" w14:textId="77777777"/>
    <w:p w:rsidRPr="00015FBA" w:rsidR="00015FBA" w:rsidP="00163B4F" w:rsidRDefault="00015FBA" w14:paraId="706BE0BA" w14:textId="77777777">
      <w:pPr>
        <w:rPr>
          <w:b/>
          <w:bCs/>
        </w:rPr>
      </w:pPr>
      <w:r w:rsidRPr="00015FBA">
        <w:rPr>
          <w:b/>
          <w:bCs/>
        </w:rPr>
        <w:t>Diversen: VN Ocea</w:t>
      </w:r>
      <w:r w:rsidR="00F0750F">
        <w:rPr>
          <w:b/>
          <w:bCs/>
        </w:rPr>
        <w:t>a</w:t>
      </w:r>
      <w:r w:rsidRPr="00015FBA">
        <w:rPr>
          <w:b/>
          <w:bCs/>
        </w:rPr>
        <w:t>nconferentie</w:t>
      </w:r>
      <w:r>
        <w:rPr>
          <w:b/>
          <w:bCs/>
        </w:rPr>
        <w:t xml:space="preserve"> (‘UN</w:t>
      </w:r>
      <w:r w:rsidR="005E3209">
        <w:rPr>
          <w:b/>
          <w:bCs/>
        </w:rPr>
        <w:t>O</w:t>
      </w:r>
      <w:r>
        <w:rPr>
          <w:b/>
          <w:bCs/>
        </w:rPr>
        <w:t>C-3’)</w:t>
      </w:r>
    </w:p>
    <w:p w:rsidR="00015FBA" w:rsidP="00163B4F" w:rsidRDefault="00015FBA" w14:paraId="75992A7D" w14:textId="77C3967B">
      <w:r>
        <w:t>Frankrijk en de Commissie keken terug op een geslaagde conferentie, die plaatsvond van 9-13 juni jl. in Nice. Men noemde</w:t>
      </w:r>
      <w:r w:rsidRPr="00015FBA">
        <w:t xml:space="preserve"> </w:t>
      </w:r>
      <w:r>
        <w:t>o</w:t>
      </w:r>
      <w:r w:rsidR="00316255">
        <w:t>ndermeer</w:t>
      </w:r>
      <w:r>
        <w:t xml:space="preserve"> </w:t>
      </w:r>
      <w:r w:rsidRPr="00015FBA">
        <w:t xml:space="preserve">het groot aantal (aangekondigde) ratificaties </w:t>
      </w:r>
      <w:r>
        <w:t xml:space="preserve">van </w:t>
      </w:r>
      <w:r w:rsidR="00717C4C">
        <w:t>het verdrag voor het</w:t>
      </w:r>
      <w:r w:rsidRPr="00717C4C" w:rsidR="00717C4C">
        <w:rPr>
          <w:b/>
          <w:bCs/>
        </w:rPr>
        <w:t xml:space="preserve"> </w:t>
      </w:r>
      <w:r w:rsidRPr="00717C4C" w:rsidR="00717C4C">
        <w:t>behoud en duurzame gebruik van de mariene biodiversiteit van gebieden voorbij de grenzen van de nationale rechtsmacht (BBNJ)</w:t>
      </w:r>
      <w:r w:rsidRPr="00015FBA">
        <w:t xml:space="preserve"> en </w:t>
      </w:r>
      <w:r>
        <w:t xml:space="preserve">de </w:t>
      </w:r>
      <w:r w:rsidRPr="00015FBA">
        <w:t xml:space="preserve">brede steun </w:t>
      </w:r>
      <w:r>
        <w:t xml:space="preserve">voor een </w:t>
      </w:r>
      <w:r w:rsidRPr="00015FBA">
        <w:t>moratorium</w:t>
      </w:r>
      <w:r w:rsidR="00AD7375">
        <w:t xml:space="preserve"> </w:t>
      </w:r>
      <w:r w:rsidR="00E848F8">
        <w:t xml:space="preserve">of </w:t>
      </w:r>
      <w:r w:rsidR="00AD7375">
        <w:t>voorzorgspauze</w:t>
      </w:r>
      <w:r w:rsidRPr="00015FBA">
        <w:t xml:space="preserve"> </w:t>
      </w:r>
      <w:r>
        <w:t xml:space="preserve">op </w:t>
      </w:r>
      <w:r w:rsidRPr="00015FBA">
        <w:t xml:space="preserve">diepzeemijnbouw. </w:t>
      </w:r>
      <w:r w:rsidR="007356D0">
        <w:t xml:space="preserve">Recent heeft de Commissie </w:t>
      </w:r>
      <w:r w:rsidR="00A5523B">
        <w:t xml:space="preserve">het </w:t>
      </w:r>
      <w:r w:rsidRPr="00A5523B" w:rsidR="00A5523B">
        <w:t>richtlijnvoorstel gepubliceerd voor de implementatie van de BBNJ-overeenkomst voor de EU</w:t>
      </w:r>
      <w:r w:rsidR="007356D0">
        <w:t>, waar</w:t>
      </w:r>
      <w:r w:rsidR="00B82844">
        <w:t>van een kabinetsappreciatie</w:t>
      </w:r>
      <w:r w:rsidR="007356D0">
        <w:t xml:space="preserve"> op 28 mei jl. naar de Kamer is verzonden.</w:t>
      </w:r>
      <w:r w:rsidRPr="000E0B9F" w:rsidR="007356D0">
        <w:rPr>
          <w:rStyle w:val="FootnoteReference"/>
          <w:rFonts w:ascii="Calibri" w:hAnsi="Calibri" w:cs="Calibri"/>
          <w:sz w:val="22"/>
          <w:szCs w:val="22"/>
          <w:lang w:eastAsia="zh-CN"/>
        </w:rPr>
        <w:footnoteReference w:id="1"/>
      </w:r>
      <w:r w:rsidR="007356D0">
        <w:t xml:space="preserve"> </w:t>
      </w:r>
      <w:r w:rsidR="00B82844">
        <w:t xml:space="preserve">Tevens is er </w:t>
      </w:r>
      <w:r w:rsidR="0069204F">
        <w:t>n</w:t>
      </w:r>
      <w:r w:rsidR="00316255">
        <w:t>aar aanleiding van</w:t>
      </w:r>
      <w:r w:rsidR="0069204F">
        <w:t xml:space="preserve"> schriftelijke vragen meer duiding gegeven over </w:t>
      </w:r>
      <w:r w:rsidR="00A5523B">
        <w:t xml:space="preserve">onder andere </w:t>
      </w:r>
      <w:r w:rsidR="0069204F">
        <w:t>de</w:t>
      </w:r>
      <w:r w:rsidR="00A5523B">
        <w:t xml:space="preserve"> Nederlandse</w:t>
      </w:r>
      <w:r w:rsidR="0069204F">
        <w:t xml:space="preserve"> implementatie</w:t>
      </w:r>
      <w:r w:rsidR="00A5523B">
        <w:t xml:space="preserve"> </w:t>
      </w:r>
      <w:r w:rsidRPr="00A5523B" w:rsidR="00A5523B">
        <w:t>en de samenhang van de BBNJ-overeenkomst met andere zeerechtaspecten</w:t>
      </w:r>
      <w:r w:rsidR="0069204F">
        <w:t>.</w:t>
      </w:r>
      <w:r w:rsidRPr="000E0B9F" w:rsidR="0069204F">
        <w:rPr>
          <w:rStyle w:val="FootnoteReference"/>
          <w:rFonts w:ascii="Calibri" w:hAnsi="Calibri" w:cs="Calibri"/>
          <w:sz w:val="22"/>
          <w:szCs w:val="22"/>
          <w:lang w:eastAsia="zh-CN"/>
        </w:rPr>
        <w:footnoteReference w:id="2"/>
      </w:r>
      <w:r w:rsidR="00B82844">
        <w:t xml:space="preserve"> </w:t>
      </w:r>
      <w:r w:rsidR="00A91B0D">
        <w:t>Commissiev</w:t>
      </w:r>
      <w:r w:rsidR="005E3209">
        <w:t xml:space="preserve">oorzitter Von der Leyen presenteerde tijdens UNOC-3 het op </w:t>
      </w:r>
      <w:r w:rsidR="00CD420C">
        <w:t>5</w:t>
      </w:r>
      <w:r w:rsidR="005E3209">
        <w:t xml:space="preserve"> juni jl. gepubliceerde EU Ocea</w:t>
      </w:r>
      <w:r w:rsidR="00F0750F">
        <w:t>a</w:t>
      </w:r>
      <w:r w:rsidR="005E3209">
        <w:t xml:space="preserve">npact. </w:t>
      </w:r>
      <w:r w:rsidR="00226453">
        <w:t xml:space="preserve">Op het moment van schrijven wordt nog een kabinetsappreciatie geschreven over het EU Oceaanpact. U ontvangt de appreciatie middels het reguliere BNC fiche. </w:t>
      </w:r>
    </w:p>
    <w:p w:rsidR="00BF7845" w:rsidP="00163B4F" w:rsidRDefault="00BF7845" w14:paraId="10000569" w14:textId="77777777"/>
    <w:p w:rsidRPr="001959EC" w:rsidR="00BF7845" w:rsidP="00BF7845" w:rsidRDefault="00BF7845" w14:paraId="6BDC3454" w14:textId="77777777">
      <w:pPr>
        <w:rPr>
          <w:b/>
          <w:bCs/>
        </w:rPr>
      </w:pPr>
      <w:r>
        <w:rPr>
          <w:b/>
          <w:bCs/>
        </w:rPr>
        <w:t>Diverse</w:t>
      </w:r>
      <w:r w:rsidR="00226453">
        <w:rPr>
          <w:b/>
          <w:bCs/>
        </w:rPr>
        <w:t>n</w:t>
      </w:r>
      <w:r>
        <w:rPr>
          <w:b/>
          <w:bCs/>
        </w:rPr>
        <w:t>: l</w:t>
      </w:r>
      <w:r w:rsidRPr="001959EC">
        <w:rPr>
          <w:b/>
          <w:bCs/>
        </w:rPr>
        <w:t xml:space="preserve">oodverbod in ammunitie en </w:t>
      </w:r>
      <w:r w:rsidR="00894B68">
        <w:rPr>
          <w:b/>
          <w:bCs/>
        </w:rPr>
        <w:t>(sport)</w:t>
      </w:r>
      <w:r w:rsidRPr="001959EC">
        <w:rPr>
          <w:b/>
          <w:bCs/>
        </w:rPr>
        <w:t>visserij</w:t>
      </w:r>
      <w:r w:rsidR="00C41494">
        <w:rPr>
          <w:b/>
          <w:bCs/>
        </w:rPr>
        <w:t xml:space="preserve"> onder de REACH verordening</w:t>
      </w:r>
    </w:p>
    <w:p w:rsidR="00BF7845" w:rsidP="00BF7845" w:rsidRDefault="00BF7845" w14:paraId="79D07AA4" w14:textId="16A90333">
      <w:r>
        <w:t xml:space="preserve">Tevens is door Tsjechië, Litouwen en Slowakije een diverse punt ingediend waarin deze landen de Commissie oproepen om het verbod op lood in ammunitie en </w:t>
      </w:r>
      <w:r w:rsidR="00894B68">
        <w:t>(sport)</w:t>
      </w:r>
      <w:r>
        <w:t xml:space="preserve">visserij binnen de REACH herziening terug te trekken. </w:t>
      </w:r>
      <w:r w:rsidR="00894B68">
        <w:t xml:space="preserve">Specifiek </w:t>
      </w:r>
      <w:r>
        <w:t>werd door verschillende lidstaten de huidige geopolitieke situatie aangehaald en de impact van het verbod op de defensie-industrie.</w:t>
      </w:r>
      <w:r w:rsidR="00C41494">
        <w:t xml:space="preserve"> </w:t>
      </w:r>
      <w:r w:rsidR="003902E7">
        <w:t xml:space="preserve">De Commissie </w:t>
      </w:r>
      <w:r w:rsidR="00533EDC">
        <w:t xml:space="preserve">benadrukte </w:t>
      </w:r>
      <w:r w:rsidR="003902E7">
        <w:t xml:space="preserve">echter </w:t>
      </w:r>
      <w:r w:rsidR="00533EDC">
        <w:t xml:space="preserve">dat </w:t>
      </w:r>
      <w:r w:rsidRPr="00533EDC" w:rsidR="00533EDC">
        <w:t>onder andere de politie, defensie en bescherming van kriti</w:t>
      </w:r>
      <w:r w:rsidR="00894B68">
        <w:t>eke</w:t>
      </w:r>
      <w:r w:rsidRPr="00533EDC" w:rsidR="00533EDC">
        <w:t xml:space="preserve"> infrastructuur vrijgesteld </w:t>
      </w:r>
      <w:r w:rsidR="00533EDC">
        <w:t xml:space="preserve">zijn </w:t>
      </w:r>
      <w:r w:rsidRPr="00533EDC" w:rsidR="00533EDC">
        <w:t>van het verbod in het voorstel</w:t>
      </w:r>
      <w:r w:rsidR="00894B68">
        <w:t xml:space="preserve"> waardoor de </w:t>
      </w:r>
      <w:r w:rsidR="001027BD">
        <w:t xml:space="preserve">reikwijdte van het verbod beperkt blijft. </w:t>
      </w:r>
    </w:p>
    <w:p w:rsidR="0050736F" w:rsidP="00BF7845" w:rsidRDefault="0050736F" w14:paraId="7D3BAEED" w14:textId="77777777"/>
    <w:p w:rsidR="00BF7845" w:rsidP="00163B4F" w:rsidRDefault="00BF7845" w14:paraId="4DFDD6CB" w14:textId="77777777"/>
    <w:p w:rsidR="00226453" w:rsidP="00163B4F" w:rsidRDefault="00226453" w14:paraId="1E261545" w14:textId="77777777">
      <w:pPr>
        <w:rPr>
          <w:b/>
          <w:bCs/>
        </w:rPr>
      </w:pPr>
      <w:r w:rsidRPr="00226453">
        <w:rPr>
          <w:b/>
          <w:bCs/>
        </w:rPr>
        <w:t>Diversen:</w:t>
      </w:r>
      <w:r>
        <w:rPr>
          <w:b/>
          <w:bCs/>
        </w:rPr>
        <w:t xml:space="preserve"> Presentatie werkprogramma Deens voorzitterschap</w:t>
      </w:r>
    </w:p>
    <w:p w:rsidRPr="00717C4C" w:rsidR="00226453" w:rsidP="00163B4F" w:rsidRDefault="00717C4C" w14:paraId="360AC4A5" w14:textId="77777777">
      <w:r w:rsidRPr="00717C4C">
        <w:t xml:space="preserve">Het aankomend </w:t>
      </w:r>
      <w:r>
        <w:t>Deen</w:t>
      </w:r>
      <w:r w:rsidRPr="00717C4C">
        <w:t xml:space="preserve">s </w:t>
      </w:r>
      <w:r>
        <w:t>v</w:t>
      </w:r>
      <w:r w:rsidRPr="00717C4C">
        <w:t>oorzitterschap heeft een presentatie gegeven over hun werkprogramma.</w:t>
      </w:r>
      <w:r>
        <w:t xml:space="preserve"> Het voornaamste doel op het gebied van milieu en klimaat </w:t>
      </w:r>
      <w:r w:rsidR="00AD7375">
        <w:t>is</w:t>
      </w:r>
      <w:r>
        <w:t xml:space="preserve"> de </w:t>
      </w:r>
      <w:r w:rsidRPr="00717C4C">
        <w:t>groene transitie vooruithelpen en tegelijkertijd concurrentiekracht en weerbaarheid te verhogen</w:t>
      </w:r>
      <w:r>
        <w:t xml:space="preserve">. </w:t>
      </w:r>
      <w:r w:rsidR="0069204F">
        <w:t>Dit zal met name betrekking hebben op de voorstellen die voortkomen uit het concurrentievermogen kompas</w:t>
      </w:r>
      <w:r w:rsidRPr="000E0B9F" w:rsidR="0069204F">
        <w:rPr>
          <w:rStyle w:val="FootnoteReference"/>
          <w:rFonts w:ascii="Calibri" w:hAnsi="Calibri" w:cs="Calibri"/>
          <w:sz w:val="22"/>
          <w:szCs w:val="22"/>
          <w:lang w:eastAsia="zh-CN"/>
        </w:rPr>
        <w:footnoteReference w:id="3"/>
      </w:r>
      <w:r w:rsidR="0069204F">
        <w:t xml:space="preserve"> en de Clean Industrial Deal</w:t>
      </w:r>
      <w:r w:rsidRPr="000E0B9F" w:rsidR="0069204F">
        <w:rPr>
          <w:rStyle w:val="FootnoteReference"/>
          <w:rFonts w:ascii="Calibri" w:hAnsi="Calibri" w:cs="Calibri"/>
          <w:sz w:val="22"/>
          <w:szCs w:val="22"/>
          <w:lang w:eastAsia="zh-CN"/>
        </w:rPr>
        <w:footnoteReference w:id="4"/>
      </w:r>
      <w:r w:rsidR="0069204F">
        <w:t>.</w:t>
      </w:r>
    </w:p>
    <w:p w:rsidR="00226453" w:rsidP="00163B4F" w:rsidRDefault="00226453" w14:paraId="5626B9D8" w14:textId="77777777">
      <w:pPr>
        <w:rPr>
          <w:b/>
          <w:bCs/>
        </w:rPr>
      </w:pPr>
    </w:p>
    <w:p w:rsidRPr="00226453" w:rsidR="00226453" w:rsidP="00226453" w:rsidRDefault="00226453" w14:paraId="26B46D62" w14:textId="77777777">
      <w:pPr>
        <w:rPr>
          <w:b/>
          <w:bCs/>
        </w:rPr>
      </w:pPr>
      <w:r w:rsidRPr="00226453">
        <w:rPr>
          <w:b/>
          <w:bCs/>
        </w:rPr>
        <w:t>Diversen:</w:t>
      </w:r>
      <w:r>
        <w:rPr>
          <w:b/>
          <w:bCs/>
        </w:rPr>
        <w:t xml:space="preserve"> </w:t>
      </w:r>
      <w:bookmarkStart w:name="_Hlk201233213" w:id="5"/>
      <w:r>
        <w:rPr>
          <w:b/>
          <w:bCs/>
        </w:rPr>
        <w:t>Wetenschappelijke adviesraad klimaatverandering</w:t>
      </w:r>
      <w:bookmarkEnd w:id="5"/>
    </w:p>
    <w:p w:rsidRPr="00DA69D7" w:rsidR="00226453" w:rsidP="00163B4F" w:rsidRDefault="00DA69D7" w14:paraId="72D5213D" w14:textId="48ACE588">
      <w:r>
        <w:t>H</w:t>
      </w:r>
      <w:r w:rsidRPr="00DA69D7">
        <w:t xml:space="preserve">et EU Milieuagentschap (EEA) die het secretariaat huisvest van de </w:t>
      </w:r>
      <w:r>
        <w:rPr>
          <w:i/>
          <w:iCs/>
        </w:rPr>
        <w:t xml:space="preserve">European Scientific Advisory Board on Climate Change </w:t>
      </w:r>
      <w:r w:rsidRPr="00DA69D7">
        <w:t>(ESABCC</w:t>
      </w:r>
      <w:r>
        <w:t>)</w:t>
      </w:r>
      <w:r w:rsidRPr="00DA69D7">
        <w:t xml:space="preserve"> r</w:t>
      </w:r>
      <w:r>
        <w:t>iep</w:t>
      </w:r>
      <w:r w:rsidRPr="00DA69D7">
        <w:t xml:space="preserve"> kandidaten op zich te melden voor het bestuur voor de periode 2026-2030 en vr</w:t>
      </w:r>
      <w:r>
        <w:t xml:space="preserve">oeg lidstaten </w:t>
      </w:r>
      <w:r w:rsidRPr="00DA69D7">
        <w:t xml:space="preserve">dit te verspreiden onder hun nationale wetenschappelijke contacten. </w:t>
      </w:r>
    </w:p>
    <w:p w:rsidR="00226453" w:rsidP="00163B4F" w:rsidRDefault="00226453" w14:paraId="75691CCA" w14:textId="77777777">
      <w:pPr>
        <w:rPr>
          <w:b/>
          <w:bCs/>
        </w:rPr>
      </w:pPr>
    </w:p>
    <w:p w:rsidRPr="00226453" w:rsidR="00226453" w:rsidP="00226453" w:rsidRDefault="00226453" w14:paraId="5C82667F" w14:textId="77777777">
      <w:pPr>
        <w:rPr>
          <w:b/>
          <w:bCs/>
        </w:rPr>
      </w:pPr>
      <w:r w:rsidRPr="00226453">
        <w:rPr>
          <w:b/>
          <w:bCs/>
        </w:rPr>
        <w:t>Diversen:</w:t>
      </w:r>
      <w:r>
        <w:rPr>
          <w:b/>
          <w:bCs/>
        </w:rPr>
        <w:t xml:space="preserve"> Nationale energie- en klimaatplannen</w:t>
      </w:r>
    </w:p>
    <w:p w:rsidRPr="00DA69D7" w:rsidR="00DA69D7" w:rsidP="00DA69D7" w:rsidRDefault="00DA69D7" w14:paraId="11A2EC62" w14:textId="28D84E86">
      <w:r>
        <w:t xml:space="preserve">De Commissie gaf een update </w:t>
      </w:r>
      <w:r w:rsidRPr="00DA69D7">
        <w:t xml:space="preserve">over de analyse van de definitieve </w:t>
      </w:r>
      <w:r w:rsidR="00E37E0F">
        <w:t>Integrale Nationale Energie en Klimaatplannen (INEK</w:t>
      </w:r>
      <w:r w:rsidRPr="00DA69D7">
        <w:t>s</w:t>
      </w:r>
      <w:r w:rsidR="00E37E0F">
        <w:t>)</w:t>
      </w:r>
      <w:r w:rsidRPr="00DA69D7">
        <w:t xml:space="preserve"> waaruit bl</w:t>
      </w:r>
      <w:r>
        <w:t>eek</w:t>
      </w:r>
      <w:r w:rsidRPr="00DA69D7">
        <w:t xml:space="preserve"> dat </w:t>
      </w:r>
      <w:r w:rsidR="003902E7">
        <w:t xml:space="preserve">de </w:t>
      </w:r>
      <w:r w:rsidRPr="00DA69D7">
        <w:t xml:space="preserve">EU goed op weg is om de totale netto broeikasgasemissies in 2030 met ongeveer 54% te verminderen ten opzichte van 1990, mits alle bestaande en aanvullende beleidsmaatregelen worden uitgevoerd. Hiermee is de EU dichtbij het doel van 55% dat in de EU klimaatwet staat vastgelegd. </w:t>
      </w:r>
      <w:r>
        <w:t>Daarnaast riep de Commissie enkele lidstaten die nog geen plannen hebben ingediend</w:t>
      </w:r>
      <w:r w:rsidR="0050736F">
        <w:t>,</w:t>
      </w:r>
      <w:r>
        <w:t xml:space="preserve"> op dit zo snel mogelijk te doen. </w:t>
      </w:r>
    </w:p>
    <w:p w:rsidRPr="00DA69D7" w:rsidR="00DA69D7" w:rsidP="00163B4F" w:rsidRDefault="00DA69D7" w14:paraId="325321B3" w14:textId="77777777"/>
    <w:p w:rsidR="00226453" w:rsidP="00226453" w:rsidRDefault="00226453" w14:paraId="3A40AF69" w14:textId="77777777">
      <w:pPr>
        <w:rPr>
          <w:b/>
          <w:bCs/>
        </w:rPr>
      </w:pPr>
      <w:r w:rsidRPr="00226453">
        <w:rPr>
          <w:b/>
          <w:bCs/>
        </w:rPr>
        <w:t>Diversen:</w:t>
      </w:r>
      <w:r>
        <w:rPr>
          <w:b/>
          <w:bCs/>
        </w:rPr>
        <w:t xml:space="preserve"> MED9 samenwerkingsverband</w:t>
      </w:r>
    </w:p>
    <w:p w:rsidRPr="00F916F5" w:rsidR="00226453" w:rsidP="00226453" w:rsidRDefault="00F916F5" w14:paraId="5E9631C0" w14:textId="21AC6C9B">
      <w:r>
        <w:t>Een groep Zuid-Europese lidstaten he</w:t>
      </w:r>
      <w:r w:rsidR="003902E7">
        <w:t>eft</w:t>
      </w:r>
      <w:r>
        <w:t xml:space="preserve"> teruggeblikt op hun </w:t>
      </w:r>
      <w:r w:rsidRPr="00F916F5">
        <w:t>3e MED9 energiebijeenkomst en 2e MED9 milieubijeenkomst waar ze spraken over o.a. samenwerking op interconnecties, hernieuwbare energieprojecten en klimaatadaptatie.</w:t>
      </w:r>
    </w:p>
    <w:p w:rsidR="00FD7E9B" w:rsidP="00226453" w:rsidRDefault="00FD7E9B" w14:paraId="42FF6E16" w14:textId="77777777">
      <w:pPr>
        <w:rPr>
          <w:b/>
          <w:bCs/>
        </w:rPr>
      </w:pPr>
    </w:p>
    <w:p w:rsidRPr="00226453" w:rsidR="00226453" w:rsidP="00226453" w:rsidRDefault="00226453" w14:paraId="5C2F2BF0" w14:textId="77777777">
      <w:pPr>
        <w:rPr>
          <w:b/>
          <w:bCs/>
        </w:rPr>
      </w:pPr>
      <w:r w:rsidRPr="00226453">
        <w:rPr>
          <w:b/>
          <w:bCs/>
        </w:rPr>
        <w:t>Diversen:</w:t>
      </w:r>
      <w:r>
        <w:rPr>
          <w:b/>
          <w:bCs/>
        </w:rPr>
        <w:t xml:space="preserve"> Switchgears</w:t>
      </w:r>
    </w:p>
    <w:p w:rsidR="00DA69D7" w:rsidP="00DA69D7" w:rsidRDefault="002178CD" w14:paraId="18B59040" w14:textId="2F7DC121">
      <w:r>
        <w:t>Frankrijk, gesteund door e</w:t>
      </w:r>
      <w:r w:rsidR="00DA69D7">
        <w:t xml:space="preserve">nkele lidstaten riepen de Commissie op om zo snel mogelijk met </w:t>
      </w:r>
      <w:r w:rsidRPr="00DA69D7" w:rsidR="00DA69D7">
        <w:t>een gedelegeerde handeling te komen en een levenscyclusanalyse van</w:t>
      </w:r>
      <w:r w:rsidRPr="00DA69D7" w:rsidR="00DA69D7">
        <w:rPr>
          <w:b/>
          <w:bCs/>
        </w:rPr>
        <w:t xml:space="preserve"> </w:t>
      </w:r>
      <w:r w:rsidRPr="00C63802" w:rsidR="00896F86">
        <w:t>‘</w:t>
      </w:r>
      <w:r w:rsidRPr="00C63802" w:rsidR="00DA69D7">
        <w:t>switchgears</w:t>
      </w:r>
      <w:r w:rsidR="003C7A69">
        <w:t>’</w:t>
      </w:r>
      <w:r w:rsidRPr="000E0B9F" w:rsidR="003C7A69">
        <w:rPr>
          <w:rStyle w:val="FootnoteReference"/>
          <w:rFonts w:ascii="Calibri" w:hAnsi="Calibri" w:cs="Calibri"/>
          <w:sz w:val="22"/>
          <w:szCs w:val="22"/>
          <w:lang w:eastAsia="zh-CN"/>
        </w:rPr>
        <w:footnoteReference w:id="5"/>
      </w:r>
      <w:r w:rsidRPr="00DA69D7" w:rsidR="00DA69D7">
        <w:rPr>
          <w:b/>
          <w:bCs/>
        </w:rPr>
        <w:t xml:space="preserve"> </w:t>
      </w:r>
      <w:r w:rsidRPr="00DA69D7" w:rsidR="00DA69D7">
        <w:t>vast te stellen die nodig is om onder de F-gas verordening een derogatie aan te vragen.</w:t>
      </w:r>
      <w:r w:rsidR="004C6AE8">
        <w:t xml:space="preserve"> </w:t>
      </w:r>
      <w:r w:rsidRPr="00F0280F" w:rsidR="00001EBA">
        <w:t>De F-gas verordening regelt het gebruik van SF</w:t>
      </w:r>
      <w:r w:rsidRPr="00F0280F" w:rsidR="00001EBA">
        <w:rPr>
          <w:vertAlign w:val="subscript"/>
        </w:rPr>
        <w:t>6</w:t>
      </w:r>
      <w:r w:rsidRPr="00F0280F" w:rsidR="00001EBA">
        <w:t xml:space="preserve"> (zwavelhexafluoride, het zwaarste broeikasgas op aarde). Er is een verbod op het in bedrijf stellen van elektrische schakelinrichtingen die gefluoreerde broeikasgassen gebruiken. De verordening kent echter diverse soorten flexibiliteit, onder andere op basis van de biedingen in aanbestedingen. De verboden worden stapsgewijs voor diverse midden- en hoogspanning voltageniveaus ingevoerd.</w:t>
      </w:r>
      <w:r w:rsidRPr="00DA69D7" w:rsidR="00DA69D7">
        <w:t xml:space="preserve"> </w:t>
      </w:r>
      <w:r w:rsidR="00DA69D7">
        <w:t xml:space="preserve">Enkele lidstaten, waaronder Nederland, zien voldoende </w:t>
      </w:r>
      <w:r w:rsidRPr="00DA69D7" w:rsidR="00DA69D7">
        <w:t xml:space="preserve">flexibiliteit in de huidige </w:t>
      </w:r>
      <w:r w:rsidR="0050736F">
        <w:t xml:space="preserve">  </w:t>
      </w:r>
      <w:r>
        <w:t xml:space="preserve">F-gas </w:t>
      </w:r>
      <w:r w:rsidRPr="00DA69D7" w:rsidR="00DA69D7">
        <w:t>verordening.</w:t>
      </w:r>
      <w:r w:rsidR="00DA69D7">
        <w:t xml:space="preserve"> De Commissie bevestigde d</w:t>
      </w:r>
      <w:r>
        <w:t>e reeds bestaande</w:t>
      </w:r>
      <w:r w:rsidR="00DA69D7">
        <w:t xml:space="preserve"> flexibiliteit en zegde toe de situatie te blijven monitoren</w:t>
      </w:r>
      <w:r w:rsidRPr="00137A40" w:rsidR="00137A40">
        <w:t xml:space="preserve"> en open te staan voor een gesprek met netbeheerders, leveranciers van schakelapparatuur en overige stakeholders</w:t>
      </w:r>
      <w:r w:rsidR="00DA69D7">
        <w:t xml:space="preserve">. </w:t>
      </w:r>
    </w:p>
    <w:p w:rsidRPr="00DA69D7" w:rsidR="00DA69D7" w:rsidP="00163B4F" w:rsidRDefault="00DA69D7" w14:paraId="086B969C" w14:textId="77777777"/>
    <w:sectPr w:rsidRPr="00DA69D7" w:rsidR="00DA69D7">
      <w:headerReference w:type="even" r:id="rId12"/>
      <w:headerReference w:type="default" r:id="rId13"/>
      <w:footerReference w:type="even" r:id="rId14"/>
      <w:footerReference w:type="default" r:id="rId15"/>
      <w:headerReference w:type="first" r:id="rId16"/>
      <w:footerReference w:type="first" r:id="rId17"/>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C7EC6" w14:textId="77777777" w:rsidR="00410463" w:rsidRDefault="00410463">
      <w:pPr>
        <w:spacing w:line="240" w:lineRule="auto"/>
      </w:pPr>
      <w:r>
        <w:separator/>
      </w:r>
    </w:p>
  </w:endnote>
  <w:endnote w:type="continuationSeparator" w:id="0">
    <w:p w14:paraId="69B5CE1B" w14:textId="77777777" w:rsidR="00410463" w:rsidRDefault="004104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1687C" w14:textId="77777777" w:rsidR="00A35CE8" w:rsidRDefault="00B74CF1">
    <w:pPr>
      <w:pStyle w:val="Footer"/>
    </w:pPr>
    <w:r>
      <w:rPr>
        <w:noProof/>
        <w:lang w:val="en-GB" w:eastAsia="en-GB"/>
      </w:rPr>
      <mc:AlternateContent>
        <mc:Choice Requires="wps">
          <w:drawing>
            <wp:anchor distT="0" distB="0" distL="0" distR="0" simplePos="0" relativeHeight="251665920" behindDoc="0" locked="0" layoutInCell="1" allowOverlap="1" wp14:anchorId="0DB1A11E" wp14:editId="727EB85D">
              <wp:simplePos x="635" y="635"/>
              <wp:positionH relativeFrom="page">
                <wp:align>left</wp:align>
              </wp:positionH>
              <wp:positionV relativeFrom="page">
                <wp:align>bottom</wp:align>
              </wp:positionV>
              <wp:extent cx="986155" cy="345440"/>
              <wp:effectExtent l="0" t="0" r="4445" b="0"/>
              <wp:wrapNone/>
              <wp:docPr id="883365360" name="Tekstvak 2" descr="Intern gebruik">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89AA183" w14:textId="77777777" w:rsidR="00B74CF1" w:rsidRPr="00B74CF1" w:rsidRDefault="00B74CF1" w:rsidP="00B74CF1">
                          <w:pPr>
                            <w:rPr>
                              <w:rFonts w:ascii="Calibri" w:eastAsia="Calibri" w:hAnsi="Calibri" w:cs="Calibri"/>
                              <w:noProof/>
                              <w:sz w:val="20"/>
                              <w:szCs w:val="20"/>
                            </w:rPr>
                          </w:pPr>
                          <w:r w:rsidRPr="00B74CF1">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DB1A11E" id="_x0000_t202" coordsize="21600,21600" o:spt="202" path="m,l,21600r21600,l21600,xe">
              <v:stroke joinstyle="miter"/>
              <v:path gradientshapeok="t" o:connecttype="rect"/>
            </v:shapetype>
            <v:shape id="Tekstvak 2" o:spid="_x0000_s1030" type="#_x0000_t202" alt="Intern gebruik" style="position:absolute;margin-left:0;margin-top:0;width:77.65pt;height:27.2pt;z-index:25166592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he8egIAALoEAAAOAAAAZHJzL2Uyb0RvYy54bWysVN9v2jAQfp+0/8HyOySEhAIiVAGaqRJq&#10;K8HUZ8dxICKxLduQsKn/+84O6bZuT9NenPPd+X58910W921doQtTuhQ8xqOhjxHjVOQlP8T46z4d&#10;TDHShvCcVIKzGF+ZxvfLz58WjZyzQBxFlTOFIAjX80bG+GiMnHuepkdWEz0UknEwFkLVxMBVHbxc&#10;kQai15UX+P7Ea4TKpRKUaQ3aTWfESxe/KBg1z0WhmUFVjKE2407lzsye3nJB5gdF5LGktzLIP1RR&#10;k5JD0vdQG2IIOqvyj1B1SZXQojBDKmpPFEVJmesBuhn5H7rZHYlkrhcAR8t3mPT/C0ufLi8KlXmM&#10;p9PxeBKNJ4ASJzWMas9O2lzICQUY5UxTQO2RG6Y4OrBMncuTa5i1ZquNbR2kruXvUfIQjtIkGKz9&#10;NB2E4Z0/mK024SBKk806md6tVw/Bm4Xec6/ce6+Reu6qsbNz4k5CaaZdiRaYZd2tXoPSZmsLVdsv&#10;QIjADlVf3+dpK6GgnE0noyjCiIJpHEZh6OYNSfvHUmnzhYkaWSHGCujimiIXqKmrr3exubhIy6py&#10;lKn4bwqIaTWuia5CW6tps9ZhG/bVZyK/QlNKdETUkqYlpN4SbV6IAuZBH7BN5hmOohJNjMVNwugo&#10;1Le/6a0/EAKsGDXA5BhzWDWMqkcORAmi0Pct890NBNULmRNGMz+ydn6u1wKWZAT7KqkTrbOperFQ&#10;on6FZUtsNjARTiFnjLNeXJtur2BZKUsS5wQkl8Rs+U5SG9piZgHdt69EyRvqBsb1JHquk/kH8Dtf&#10;+1LL5GxgBG4yFt8OzRvssCCOULdlthv46915/fzlLH8AAAD//wMAUEsDBBQABgAIAAAAIQBHzAyJ&#10;2gAAAAQBAAAPAAAAZHJzL2Rvd25yZXYueG1sTI/NTsMwEITvSLyDtUjcqENpIhTiVBV/6rUBCY6b&#10;eBtHjdchdtvw9nV7gctKoxnNfFssJ9uLA42+c6zgfpaAIG6c7rhV8PnxdvcIwgdkjb1jUvBLHpbl&#10;9VWBuXZH3tChCq2IJexzVGBCGHIpfWPIop+5gTh6WzdaDFGOrdQjHmO57eU8STJpseO4YHCgZ0PN&#10;rtpbBdnL+8oMX9n3z3bu1752u1C5V6Vub6bVE4hAU/gLwxk/okMZmWq3Z+1FryA+Ei737KXpA4ha&#10;QbpYgCwL+R++PAEAAP//AwBQSwECLQAUAAYACAAAACEAtoM4kv4AAADhAQAAEwAAAAAAAAAAAAAA&#10;AAAAAAAAW0NvbnRlbnRfVHlwZXNdLnhtbFBLAQItABQABgAIAAAAIQA4/SH/1gAAAJQBAAALAAAA&#10;AAAAAAAAAAAAAC8BAABfcmVscy8ucmVsc1BLAQItABQABgAIAAAAIQC3mhe8egIAALoEAAAOAAAA&#10;AAAAAAAAAAAAAC4CAABkcnMvZTJvRG9jLnhtbFBLAQItABQABgAIAAAAIQBHzAyJ2gAAAAQBAAAP&#10;AAAAAAAAAAAAAAAAANQEAABkcnMvZG93bnJldi54bWxQSwUGAAAAAAQABADzAAAA2wUAAAAA&#10;" filled="f" stroked="f">
              <v:textbox style="mso-fit-shape-to-text:t" inset="20pt,0,0,15pt">
                <w:txbxContent>
                  <w:p w14:paraId="089AA183" w14:textId="77777777" w:rsidR="00B74CF1" w:rsidRPr="00B74CF1" w:rsidRDefault="00B74CF1" w:rsidP="00B74CF1">
                    <w:pPr>
                      <w:rPr>
                        <w:rFonts w:ascii="Calibri" w:eastAsia="Calibri" w:hAnsi="Calibri" w:cs="Calibri"/>
                        <w:noProof/>
                        <w:sz w:val="20"/>
                        <w:szCs w:val="20"/>
                      </w:rPr>
                    </w:pPr>
                    <w:r w:rsidRPr="00B74CF1">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26BCE" w14:textId="77777777" w:rsidR="00B62CC0" w:rsidRDefault="00B74CF1">
    <w:r>
      <w:rPr>
        <w:noProof/>
        <w:lang w:val="en-GB" w:eastAsia="en-GB"/>
      </w:rPr>
      <mc:AlternateContent>
        <mc:Choice Requires="wps">
          <w:drawing>
            <wp:anchor distT="0" distB="0" distL="0" distR="0" simplePos="0" relativeHeight="251666944" behindDoc="0" locked="0" layoutInCell="1" allowOverlap="1" wp14:anchorId="0273B808" wp14:editId="2C67C248">
              <wp:simplePos x="1009650" y="10544175"/>
              <wp:positionH relativeFrom="page">
                <wp:align>left</wp:align>
              </wp:positionH>
              <wp:positionV relativeFrom="page">
                <wp:align>bottom</wp:align>
              </wp:positionV>
              <wp:extent cx="986155" cy="345440"/>
              <wp:effectExtent l="0" t="0" r="4445" b="0"/>
              <wp:wrapNone/>
              <wp:docPr id="1508913440" name="Tekstvak 3" descr="Intern gebruik">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4B332D8A" w14:textId="77777777" w:rsidR="00B74CF1" w:rsidRPr="00B74CF1" w:rsidRDefault="00B74CF1" w:rsidP="00B74CF1">
                          <w:pPr>
                            <w:rPr>
                              <w:rFonts w:ascii="Calibri" w:eastAsia="Calibri" w:hAnsi="Calibri" w:cs="Calibri"/>
                              <w:noProof/>
                              <w:sz w:val="20"/>
                              <w:szCs w:val="20"/>
                            </w:rPr>
                          </w:pPr>
                          <w:r w:rsidRPr="00B74CF1">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273B808" id="_x0000_t202" coordsize="21600,21600" o:spt="202" path="m,l,21600r21600,l21600,xe">
              <v:stroke joinstyle="miter"/>
              <v:path gradientshapeok="t" o:connecttype="rect"/>
            </v:shapetype>
            <v:shape id="Tekstvak 3" o:spid="_x0000_s1031" type="#_x0000_t202" alt="Intern gebruik" style="position:absolute;margin-left:0;margin-top:0;width:77.65pt;height:27.2pt;z-index:2516669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wmteQIAALsEAAAOAAAAZHJzL2Uyb0RvYy54bWysVMFu2zAMvQ/YPwi6p7YTu02MOoWb1EOB&#10;oi3QDj0rspwYsSVBUmJ3Q/99pBx3W7fTsItMkRTJ90j68qpvG3IUxtZKZjQ6CykRkquyltuMfn0u&#10;JnNKrGOyZI2SIqOvwtKr5edPl51OxVTtVFMKQyCItGmnM7pzTqdBYPlOtMyeKS0kGCtlWubgarZB&#10;aVgH0dsmmIbhedApU2qjuLAWtOvBSJc+flUJ7h6qygpHmoxCbc6fxp8bPIPlJUu3huldzU9lsH+o&#10;omW1hKTvodbMMXIw9R+h2pobZVXlzrhqA1VVNRceA6CJwg9onnZMC48FyLH6nSb7/8Ly++OjIXUJ&#10;vUvC+SKaxTHQJFkLvXoWe+uObE9mlJTCcqDtVjphJNmKjTnUe49Y9O7OOsQO0oD5e5LfxFGRTyer&#10;sCgmcXwRThbX63iSFPl6lc8vVtc30zfkPvCv/Pug0zb15WDzvPikoTbXX6seykN31FtQYra+Mi1+&#10;gUMCdqj69b2hWAkH5WJ+HiUJJRxMszhBbEPS8bE21n0RqiUoZNTAvHhQ7Ag1Da6jC+aSqqibBvQs&#10;beRvCgCCGg9iqBBrdf2m9+QmY/UbVb4CKKOGSbSaFzWkvmPWPTIDowc4YJ3cAxxVo7qMqpNEyU6Z&#10;b3/Toz9MBFgp6WCUMyph1yhpbiVMyjSJwxBH399AMKOw8UK0CBO0y0O7UrAlESys5l5EZ9eMYmVU&#10;+wLblmM2MDHJIWdGN6O4csNiwbZykefeCaZcM3cnnzTH0MgZEvrcvzCjT6w7aNe9GoedpR/IH3zx&#10;pdX5wUELfGeQ34HNE+2wIX6gTtuMK/jr3Xv9/OcsfwAAAP//AwBQSwMEFAAGAAgAAAAhAEfMDIna&#10;AAAABAEAAA8AAABkcnMvZG93bnJldi54bWxMj81OwzAQhO9IvIO1SNyoQ2kiFOJUFX/qtQEJjpt4&#10;G0eN1yF22/D2dXuBy0qjGc18Wywn24sDjb5zrOB+loAgbpzuuFXw+fF29wjCB2SNvWNS8EseluX1&#10;VYG5dkfe0KEKrYgl7HNUYEIYcil9Y8iin7mBOHpbN1oMUY6t1CMeY7nt5TxJMmmx47hgcKBnQ82u&#10;2lsF2cv7ygxf2ffPdu7Xvna7ULlXpW5vptUTiEBT+AvDGT+iQxmZardn7UWvID4SLvfspekDiFpB&#10;uliALAv5H748AQAA//8DAFBLAQItABQABgAIAAAAIQC2gziS/gAAAOEBAAATAAAAAAAAAAAAAAAA&#10;AAAAAABbQ29udGVudF9UeXBlc10ueG1sUEsBAi0AFAAGAAgAAAAhADj9If/WAAAAlAEAAAsAAAAA&#10;AAAAAAAAAAAALwEAAF9yZWxzLy5yZWxzUEsBAi0AFAAGAAgAAAAhAFpvCa15AgAAuwQAAA4AAAAA&#10;AAAAAAAAAAAALgIAAGRycy9lMm9Eb2MueG1sUEsBAi0AFAAGAAgAAAAhAEfMDInaAAAABAEAAA8A&#10;AAAAAAAAAAAAAAAA0wQAAGRycy9kb3ducmV2LnhtbFBLBQYAAAAABAAEAPMAAADaBQAAAAA=&#10;" filled="f" stroked="f">
              <v:textbox style="mso-fit-shape-to-text:t" inset="20pt,0,0,15pt">
                <w:txbxContent>
                  <w:p w14:paraId="4B332D8A" w14:textId="77777777" w:rsidR="00B74CF1" w:rsidRPr="00B74CF1" w:rsidRDefault="00B74CF1" w:rsidP="00B74CF1">
                    <w:pPr>
                      <w:rPr>
                        <w:rFonts w:ascii="Calibri" w:eastAsia="Calibri" w:hAnsi="Calibri" w:cs="Calibri"/>
                        <w:noProof/>
                        <w:sz w:val="20"/>
                        <w:szCs w:val="20"/>
                      </w:rPr>
                    </w:pPr>
                    <w:r w:rsidRPr="00B74CF1">
                      <w:rPr>
                        <w:rFonts w:ascii="Calibri" w:eastAsia="Calibri" w:hAnsi="Calibri" w:cs="Calibri"/>
                        <w:noProof/>
                        <w:sz w:val="20"/>
                        <w:szCs w:val="20"/>
                      </w:rPr>
                      <w:t>Intern gebruik</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A8526" w14:textId="77777777" w:rsidR="00B62CC0" w:rsidRDefault="00B74CF1">
    <w:r>
      <w:rPr>
        <w:noProof/>
        <w:lang w:val="en-GB" w:eastAsia="en-GB"/>
      </w:rPr>
      <mc:AlternateContent>
        <mc:Choice Requires="wps">
          <w:drawing>
            <wp:anchor distT="0" distB="0" distL="0" distR="0" simplePos="0" relativeHeight="251664896" behindDoc="0" locked="0" layoutInCell="1" allowOverlap="1" wp14:anchorId="23A8124C" wp14:editId="01D2AA75">
              <wp:simplePos x="1008380" y="10539730"/>
              <wp:positionH relativeFrom="page">
                <wp:align>left</wp:align>
              </wp:positionH>
              <wp:positionV relativeFrom="page">
                <wp:align>bottom</wp:align>
              </wp:positionV>
              <wp:extent cx="986155" cy="345440"/>
              <wp:effectExtent l="0" t="0" r="4445" b="0"/>
              <wp:wrapNone/>
              <wp:docPr id="1128551411" name="Tekstvak 1" descr="Intern gebruik">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2CAB9D8C" w14:textId="77777777" w:rsidR="00B74CF1" w:rsidRPr="00B74CF1" w:rsidRDefault="00B74CF1" w:rsidP="00B74CF1">
                          <w:pPr>
                            <w:rPr>
                              <w:rFonts w:ascii="Calibri" w:eastAsia="Calibri" w:hAnsi="Calibri" w:cs="Calibri"/>
                              <w:noProof/>
                              <w:sz w:val="20"/>
                              <w:szCs w:val="20"/>
                            </w:rPr>
                          </w:pPr>
                          <w:r w:rsidRPr="00B74CF1">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A8124C" id="_x0000_t202" coordsize="21600,21600" o:spt="202" path="m,l,21600r21600,l21600,xe">
              <v:stroke joinstyle="miter"/>
              <v:path gradientshapeok="t" o:connecttype="rect"/>
            </v:shapetype>
            <v:shape id="Tekstvak 1" o:spid="_x0000_s1041" type="#_x0000_t202" alt="Intern gebruik" style="position:absolute;margin-left:0;margin-top:0;width:77.65pt;height:27.2pt;z-index:2516648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sByeQIAALwEAAAOAAAAZHJzL2Uyb0RvYy54bWysVN+P2jAMfp+0/yHKO/TH2jtAlFOB63QS&#10;ujsJpnsOaUor2iRKAi2b9r/PSSnbbnua9pI6tmN//mx3/tA1NTozpSvBExyMfYwYpyKv+CHBX3bZ&#10;aIKRNoTnpBacJfjCNH5YfPwwb+WMhaIUdc4UgiBcz1qZ4NIYOfM8TUvWED0WknEwFkI1xMBVHbxc&#10;kRaiN7UX+v6d1wqVSyUo0xq0696IFy5+UTBqXopCM4PqBAM2407lzr09vcWczA6KyLKiVxjkH1A0&#10;pOKQ9BZqTQxBJ1X9EaqpqBJaFGZMReOJoqgoczVANYH/rpptSSRztQA5Wt5o0v8vLH0+vypU5dC7&#10;IJzEcRAFAUacNNCrHTtqcyZHBJqcaQq0PXHDFEcHtlen6ugqZp3ZaGNrB6mv+VucPkZBloajlZ9l&#10;oyi690fT5ToaxVm6XqWT+9XyMfxuuffcK/fea6WeOTi2eU7cSsBmuqXoAJ51t3oNSputK1Rjv8Ah&#10;Ajs093JrqEVCQTmd3AVxjBEF06cojiLXcEg6PJZKm89MNMgKCVYwL64ocgZMPb7BxebiIqvq2s1M&#10;zX9TQEyrcUX0CC1W0+27ntx4gL8X+QWqUqIfRS1pVkHuDdHmlSiYPSgE9sm8wFHUok2wuEoYlUJ9&#10;/Zve+sNIgBWjFmY5wRyWDaP6icOohHHk+3b23Q0ENQh7JwRTP7Z2fmpWAtYEug2onGidTT2IhRLN&#10;G6xbarOBiXAKORO8H8SV6TcL1pWyNHVOMOaSmA3fSmpDW9Iso7vujSh5pd1Av57FMO1k9o793te+&#10;1DI9GeiBa40luGfzyjusiJuo6zrbHfz17rx+/nQWPwAAAP//AwBQSwMEFAAGAAgAAAAhAEfMDIna&#10;AAAABAEAAA8AAABkcnMvZG93bnJldi54bWxMj81OwzAQhO9IvIO1SNyoQ2kiFOJUFX/qtQEJjpt4&#10;G0eN1yF22/D2dXuBy0qjGc18Wywn24sDjb5zrOB+loAgbpzuuFXw+fF29wjCB2SNvWNS8EseluX1&#10;VYG5dkfe0KEKrYgl7HNUYEIYcil9Y8iin7mBOHpbN1oMUY6t1CMeY7nt5TxJMmmx47hgcKBnQ82u&#10;2lsF2cv7ygxf2ffPdu7Xvna7ULlXpW5vptUTiEBT+AvDGT+iQxmZardn7UWvID4SLvfspekDiFpB&#10;uliALAv5H748AQAA//8DAFBLAQItABQABgAIAAAAIQC2gziS/gAAAOEBAAATAAAAAAAAAAAAAAAA&#10;AAAAAABbQ29udGVudF9UeXBlc10ueG1sUEsBAi0AFAAGAAgAAAAhADj9If/WAAAAlAEAAAsAAAAA&#10;AAAAAAAAAAAALwEAAF9yZWxzLy5yZWxzUEsBAi0AFAAGAAgAAAAhAHAGwHJ5AgAAvAQAAA4AAAAA&#10;AAAAAAAAAAAALgIAAGRycy9lMm9Eb2MueG1sUEsBAi0AFAAGAAgAAAAhAEfMDInaAAAABAEAAA8A&#10;AAAAAAAAAAAAAAAA0wQAAGRycy9kb3ducmV2LnhtbFBLBQYAAAAABAAEAPMAAADaBQAAAAA=&#10;" filled="f" stroked="f">
              <v:textbox style="mso-fit-shape-to-text:t" inset="20pt,0,0,15pt">
                <w:txbxContent>
                  <w:p w14:paraId="2CAB9D8C" w14:textId="77777777" w:rsidR="00B74CF1" w:rsidRPr="00B74CF1" w:rsidRDefault="00B74CF1" w:rsidP="00B74CF1">
                    <w:pPr>
                      <w:rPr>
                        <w:rFonts w:ascii="Calibri" w:eastAsia="Calibri" w:hAnsi="Calibri" w:cs="Calibri"/>
                        <w:noProof/>
                        <w:sz w:val="20"/>
                        <w:szCs w:val="20"/>
                      </w:rPr>
                    </w:pPr>
                    <w:r w:rsidRPr="00B74CF1">
                      <w:rPr>
                        <w:rFonts w:ascii="Calibri" w:eastAsia="Calibri" w:hAnsi="Calibri" w:cs="Calibri"/>
                        <w:noProof/>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8AA5F" w14:textId="77777777" w:rsidR="00410463" w:rsidRDefault="00410463">
      <w:pPr>
        <w:spacing w:line="240" w:lineRule="auto"/>
      </w:pPr>
      <w:r>
        <w:separator/>
      </w:r>
    </w:p>
  </w:footnote>
  <w:footnote w:type="continuationSeparator" w:id="0">
    <w:p w14:paraId="3911BF50" w14:textId="77777777" w:rsidR="00410463" w:rsidRDefault="00410463">
      <w:pPr>
        <w:spacing w:line="240" w:lineRule="auto"/>
      </w:pPr>
      <w:r>
        <w:continuationSeparator/>
      </w:r>
    </w:p>
  </w:footnote>
  <w:footnote w:id="1">
    <w:p w14:paraId="09E1EA80" w14:textId="77777777" w:rsidR="007356D0" w:rsidRPr="000E0B9F" w:rsidRDefault="007356D0" w:rsidP="007356D0">
      <w:pPr>
        <w:pStyle w:val="FootnoteText"/>
        <w:rPr>
          <w:rFonts w:ascii="Calibri" w:hAnsi="Calibri" w:cs="Calibri"/>
          <w:sz w:val="20"/>
        </w:rPr>
      </w:pPr>
      <w:r w:rsidRPr="000E0B9F">
        <w:rPr>
          <w:rStyle w:val="FootnoteReference"/>
          <w:rFonts w:ascii="Calibri" w:hAnsi="Calibri" w:cs="Calibri"/>
          <w:sz w:val="20"/>
        </w:rPr>
        <w:footnoteRef/>
      </w:r>
      <w:r w:rsidRPr="000E0B9F">
        <w:rPr>
          <w:rFonts w:ascii="Calibri" w:hAnsi="Calibri" w:cs="Calibri"/>
          <w:sz w:val="20"/>
        </w:rPr>
        <w:t xml:space="preserve"> </w:t>
      </w:r>
      <w:r w:rsidRPr="00C63802">
        <w:rPr>
          <w:rFonts w:ascii="Calibri" w:hAnsi="Calibri" w:cs="Calibri"/>
          <w:i/>
          <w:iCs/>
          <w:sz w:val="20"/>
        </w:rPr>
        <w:t>Kamerstukken II</w:t>
      </w:r>
      <w:r>
        <w:rPr>
          <w:rFonts w:ascii="Calibri" w:hAnsi="Calibri" w:cs="Calibri"/>
          <w:sz w:val="20"/>
        </w:rPr>
        <w:t xml:space="preserve">, 2024-25, </w:t>
      </w:r>
      <w:r w:rsidRPr="007356D0">
        <w:rPr>
          <w:rFonts w:ascii="Calibri" w:hAnsi="Calibri" w:cs="Calibri"/>
          <w:sz w:val="20"/>
        </w:rPr>
        <w:t>22</w:t>
      </w:r>
      <w:r>
        <w:rPr>
          <w:rFonts w:ascii="Calibri" w:hAnsi="Calibri" w:cs="Calibri"/>
          <w:sz w:val="20"/>
        </w:rPr>
        <w:t xml:space="preserve"> </w:t>
      </w:r>
      <w:r w:rsidRPr="007356D0">
        <w:rPr>
          <w:rFonts w:ascii="Calibri" w:hAnsi="Calibri" w:cs="Calibri"/>
          <w:sz w:val="20"/>
        </w:rPr>
        <w:t>112</w:t>
      </w:r>
      <w:r>
        <w:rPr>
          <w:rFonts w:ascii="Calibri" w:hAnsi="Calibri" w:cs="Calibri"/>
          <w:sz w:val="20"/>
        </w:rPr>
        <w:t xml:space="preserve">, nr. </w:t>
      </w:r>
      <w:r w:rsidRPr="007356D0">
        <w:rPr>
          <w:rFonts w:ascii="Calibri" w:hAnsi="Calibri" w:cs="Calibri"/>
          <w:sz w:val="20"/>
        </w:rPr>
        <w:t>4072</w:t>
      </w:r>
    </w:p>
  </w:footnote>
  <w:footnote w:id="2">
    <w:p w14:paraId="3AEDF97C" w14:textId="77777777" w:rsidR="0069204F" w:rsidRPr="000E0B9F" w:rsidRDefault="0069204F" w:rsidP="0069204F">
      <w:pPr>
        <w:pStyle w:val="FootnoteText"/>
        <w:rPr>
          <w:rFonts w:ascii="Calibri" w:hAnsi="Calibri" w:cs="Calibri"/>
          <w:sz w:val="20"/>
        </w:rPr>
      </w:pPr>
      <w:r w:rsidRPr="000E0B9F">
        <w:rPr>
          <w:rStyle w:val="FootnoteReference"/>
          <w:rFonts w:ascii="Calibri" w:hAnsi="Calibri" w:cs="Calibri"/>
          <w:sz w:val="20"/>
        </w:rPr>
        <w:footnoteRef/>
      </w:r>
      <w:r w:rsidRPr="000E0B9F">
        <w:rPr>
          <w:rFonts w:ascii="Calibri" w:hAnsi="Calibri" w:cs="Calibri"/>
          <w:sz w:val="20"/>
        </w:rPr>
        <w:t xml:space="preserve"> </w:t>
      </w:r>
      <w:r w:rsidRPr="005507F3">
        <w:rPr>
          <w:rFonts w:ascii="Calibri" w:hAnsi="Calibri" w:cs="Calibri"/>
          <w:i/>
          <w:iCs/>
          <w:sz w:val="20"/>
        </w:rPr>
        <w:t>Kamerstukken II</w:t>
      </w:r>
      <w:r>
        <w:rPr>
          <w:rFonts w:ascii="Calibri" w:hAnsi="Calibri" w:cs="Calibri"/>
          <w:sz w:val="20"/>
        </w:rPr>
        <w:t xml:space="preserve">, 2024-25, </w:t>
      </w:r>
      <w:r w:rsidRPr="0069204F">
        <w:rPr>
          <w:rFonts w:ascii="Calibri" w:hAnsi="Calibri" w:cs="Calibri"/>
          <w:sz w:val="20"/>
        </w:rPr>
        <w:t>21</w:t>
      </w:r>
      <w:r>
        <w:rPr>
          <w:rFonts w:ascii="Calibri" w:hAnsi="Calibri" w:cs="Calibri"/>
          <w:sz w:val="20"/>
        </w:rPr>
        <w:t xml:space="preserve"> </w:t>
      </w:r>
      <w:r w:rsidRPr="0069204F">
        <w:rPr>
          <w:rFonts w:ascii="Calibri" w:hAnsi="Calibri" w:cs="Calibri"/>
          <w:sz w:val="20"/>
        </w:rPr>
        <w:t>501-08-1000</w:t>
      </w:r>
    </w:p>
  </w:footnote>
  <w:footnote w:id="3">
    <w:p w14:paraId="5688D15E" w14:textId="77777777" w:rsidR="0069204F" w:rsidRPr="000E0B9F" w:rsidRDefault="0069204F" w:rsidP="0069204F">
      <w:pPr>
        <w:pStyle w:val="FootnoteText"/>
        <w:rPr>
          <w:rFonts w:ascii="Calibri" w:hAnsi="Calibri" w:cs="Calibri"/>
          <w:sz w:val="20"/>
        </w:rPr>
      </w:pPr>
      <w:r w:rsidRPr="000E0B9F">
        <w:rPr>
          <w:rStyle w:val="FootnoteReference"/>
          <w:rFonts w:ascii="Calibri" w:hAnsi="Calibri" w:cs="Calibri"/>
          <w:sz w:val="20"/>
        </w:rPr>
        <w:footnoteRef/>
      </w:r>
      <w:r w:rsidRPr="000E0B9F">
        <w:rPr>
          <w:rFonts w:ascii="Calibri" w:hAnsi="Calibri" w:cs="Calibri"/>
          <w:sz w:val="20"/>
        </w:rPr>
        <w:t xml:space="preserve"> </w:t>
      </w:r>
      <w:r w:rsidRPr="005507F3">
        <w:rPr>
          <w:rFonts w:ascii="Calibri" w:hAnsi="Calibri" w:cs="Calibri"/>
          <w:i/>
          <w:iCs/>
          <w:sz w:val="20"/>
        </w:rPr>
        <w:t>Kamerstukken II</w:t>
      </w:r>
      <w:r>
        <w:rPr>
          <w:rFonts w:ascii="Calibri" w:hAnsi="Calibri" w:cs="Calibri"/>
          <w:sz w:val="20"/>
        </w:rPr>
        <w:t xml:space="preserve">, 2024-25, </w:t>
      </w:r>
      <w:r w:rsidRPr="0069204F">
        <w:rPr>
          <w:rFonts w:ascii="Calibri" w:hAnsi="Calibri" w:cs="Calibri"/>
          <w:sz w:val="20"/>
        </w:rPr>
        <w:t>22</w:t>
      </w:r>
      <w:r>
        <w:rPr>
          <w:rFonts w:ascii="Calibri" w:hAnsi="Calibri" w:cs="Calibri"/>
          <w:sz w:val="20"/>
        </w:rPr>
        <w:t xml:space="preserve"> </w:t>
      </w:r>
      <w:r w:rsidRPr="0069204F">
        <w:rPr>
          <w:rFonts w:ascii="Calibri" w:hAnsi="Calibri" w:cs="Calibri"/>
          <w:sz w:val="20"/>
        </w:rPr>
        <w:t>112</w:t>
      </w:r>
      <w:r>
        <w:rPr>
          <w:rFonts w:ascii="Calibri" w:hAnsi="Calibri" w:cs="Calibri"/>
          <w:sz w:val="20"/>
        </w:rPr>
        <w:t xml:space="preserve">, nr. </w:t>
      </w:r>
      <w:r w:rsidRPr="0069204F">
        <w:rPr>
          <w:rFonts w:ascii="Calibri" w:hAnsi="Calibri" w:cs="Calibri"/>
          <w:sz w:val="20"/>
        </w:rPr>
        <w:t>4004</w:t>
      </w:r>
    </w:p>
  </w:footnote>
  <w:footnote w:id="4">
    <w:p w14:paraId="59D4F111" w14:textId="77777777" w:rsidR="0069204F" w:rsidRPr="000E0B9F" w:rsidRDefault="0069204F" w:rsidP="0069204F">
      <w:pPr>
        <w:pStyle w:val="FootnoteText"/>
        <w:rPr>
          <w:rFonts w:ascii="Calibri" w:hAnsi="Calibri" w:cs="Calibri"/>
          <w:sz w:val="20"/>
        </w:rPr>
      </w:pPr>
      <w:r w:rsidRPr="000E0B9F">
        <w:rPr>
          <w:rStyle w:val="FootnoteReference"/>
          <w:rFonts w:ascii="Calibri" w:hAnsi="Calibri" w:cs="Calibri"/>
          <w:sz w:val="20"/>
        </w:rPr>
        <w:footnoteRef/>
      </w:r>
      <w:r w:rsidRPr="000E0B9F">
        <w:rPr>
          <w:rFonts w:ascii="Calibri" w:hAnsi="Calibri" w:cs="Calibri"/>
          <w:sz w:val="20"/>
        </w:rPr>
        <w:t xml:space="preserve"> </w:t>
      </w:r>
      <w:r w:rsidRPr="005507F3">
        <w:rPr>
          <w:rFonts w:ascii="Calibri" w:hAnsi="Calibri" w:cs="Calibri"/>
          <w:i/>
          <w:iCs/>
          <w:sz w:val="20"/>
        </w:rPr>
        <w:t>Kamerstukken II</w:t>
      </w:r>
      <w:r>
        <w:rPr>
          <w:rFonts w:ascii="Calibri" w:hAnsi="Calibri" w:cs="Calibri"/>
          <w:sz w:val="20"/>
        </w:rPr>
        <w:t xml:space="preserve">, 2024-25, </w:t>
      </w:r>
      <w:r w:rsidRPr="0069204F">
        <w:rPr>
          <w:rFonts w:ascii="Calibri" w:hAnsi="Calibri" w:cs="Calibri"/>
          <w:sz w:val="20"/>
        </w:rPr>
        <w:t>22</w:t>
      </w:r>
      <w:r>
        <w:rPr>
          <w:rFonts w:ascii="Calibri" w:hAnsi="Calibri" w:cs="Calibri"/>
          <w:sz w:val="20"/>
        </w:rPr>
        <w:t xml:space="preserve"> </w:t>
      </w:r>
      <w:r w:rsidRPr="0069204F">
        <w:rPr>
          <w:rFonts w:ascii="Calibri" w:hAnsi="Calibri" w:cs="Calibri"/>
          <w:sz w:val="20"/>
        </w:rPr>
        <w:t>112</w:t>
      </w:r>
      <w:r>
        <w:rPr>
          <w:rFonts w:ascii="Calibri" w:hAnsi="Calibri" w:cs="Calibri"/>
          <w:sz w:val="20"/>
        </w:rPr>
        <w:t xml:space="preserve">, nr. </w:t>
      </w:r>
      <w:r w:rsidRPr="0069204F">
        <w:rPr>
          <w:rFonts w:ascii="Calibri" w:hAnsi="Calibri" w:cs="Calibri"/>
          <w:sz w:val="20"/>
        </w:rPr>
        <w:t>4020</w:t>
      </w:r>
    </w:p>
  </w:footnote>
  <w:footnote w:id="5">
    <w:p w14:paraId="593104EC" w14:textId="56069A8B" w:rsidR="003C7A69" w:rsidRPr="000E0B9F" w:rsidRDefault="003C7A69" w:rsidP="00C63802">
      <w:pPr>
        <w:pStyle w:val="FootnoteText"/>
        <w:ind w:left="0" w:firstLine="0"/>
        <w:rPr>
          <w:rFonts w:ascii="Calibri" w:hAnsi="Calibri" w:cs="Calibri"/>
          <w:sz w:val="20"/>
        </w:rPr>
      </w:pPr>
      <w:r w:rsidRPr="000E0B9F">
        <w:rPr>
          <w:rStyle w:val="FootnoteReference"/>
          <w:rFonts w:ascii="Calibri" w:hAnsi="Calibri" w:cs="Calibri"/>
          <w:sz w:val="20"/>
        </w:rPr>
        <w:footnoteRef/>
      </w:r>
      <w:r w:rsidRPr="000E0B9F">
        <w:rPr>
          <w:rFonts w:ascii="Calibri" w:hAnsi="Calibri" w:cs="Calibri"/>
          <w:sz w:val="20"/>
        </w:rPr>
        <w:t xml:space="preserve"> </w:t>
      </w:r>
      <w:r>
        <w:rPr>
          <w:rFonts w:ascii="Calibri" w:hAnsi="Calibri" w:cs="Calibri"/>
          <w:sz w:val="20"/>
        </w:rPr>
        <w:t>‘</w:t>
      </w:r>
      <w:r w:rsidR="00C2497D" w:rsidRPr="00C2497D">
        <w:rPr>
          <w:rFonts w:ascii="Calibri" w:hAnsi="Calibri" w:cs="Calibri"/>
          <w:sz w:val="20"/>
        </w:rPr>
        <w:t>Switchgear</w:t>
      </w:r>
      <w:r w:rsidR="00C2497D">
        <w:rPr>
          <w:rFonts w:ascii="Calibri" w:hAnsi="Calibri" w:cs="Calibri"/>
          <w:sz w:val="20"/>
        </w:rPr>
        <w:t>s</w:t>
      </w:r>
      <w:r w:rsidR="00C2497D" w:rsidRPr="00C2497D">
        <w:rPr>
          <w:rFonts w:ascii="Calibri" w:hAnsi="Calibri" w:cs="Calibri"/>
          <w:sz w:val="20"/>
        </w:rPr>
        <w:t>’ zijn elektrische middenspanning en hoogspanning schakel- en beveiligingssystemen die essentieel zijn voor het betrouwbaar functioneren van energienetten</w:t>
      </w:r>
      <w:r w:rsidR="00C2497D">
        <w:rPr>
          <w:rFonts w:ascii="Calibri" w:hAnsi="Calibri" w:cs="Calibri"/>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6BB53" w14:textId="77777777" w:rsidR="002D61F3" w:rsidRDefault="002D61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C23CE" w14:textId="77777777" w:rsidR="00B62CC0" w:rsidRDefault="00D56B0A">
    <w:r>
      <w:rPr>
        <w:noProof/>
        <w:lang w:val="en-GB" w:eastAsia="en-GB"/>
      </w:rPr>
      <mc:AlternateContent>
        <mc:Choice Requires="wps">
          <w:drawing>
            <wp:anchor distT="0" distB="0" distL="0" distR="0" simplePos="0" relativeHeight="251651584" behindDoc="0" locked="1" layoutInCell="1" allowOverlap="1" wp14:anchorId="4002638D" wp14:editId="36B2016D">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58662AE2" w14:textId="77777777" w:rsidR="00B62CC0" w:rsidRDefault="00D56B0A">
                          <w:pPr>
                            <w:pStyle w:val="AfzendgegevensKop0"/>
                          </w:pPr>
                          <w:r>
                            <w:t>Ministerie van Infrastructuur en Waterstaat</w:t>
                          </w:r>
                        </w:p>
                        <w:p w14:paraId="6287FB23" w14:textId="77777777" w:rsidR="002F7711" w:rsidRDefault="002F7711" w:rsidP="002F7711"/>
                        <w:p w14:paraId="50D49F88" w14:textId="77777777" w:rsidR="00B465AB" w:rsidRPr="002F7711" w:rsidRDefault="00B465AB" w:rsidP="00B465AB">
                          <w:pPr>
                            <w:pStyle w:val="Afzendgegevens"/>
                            <w:rPr>
                              <w:b/>
                              <w:bCs/>
                            </w:rPr>
                          </w:pPr>
                          <w:r>
                            <w:rPr>
                              <w:b/>
                              <w:bCs/>
                            </w:rPr>
                            <w:t>Onze referentie</w:t>
                          </w:r>
                        </w:p>
                        <w:p w14:paraId="07F8F688" w14:textId="77777777" w:rsidR="00B465AB" w:rsidRPr="00B465AB" w:rsidRDefault="00B465AB" w:rsidP="00B465AB">
                          <w:pPr>
                            <w:rPr>
                              <w:sz w:val="13"/>
                              <w:szCs w:val="13"/>
                            </w:rPr>
                          </w:pPr>
                          <w:r w:rsidRPr="00B465AB">
                            <w:rPr>
                              <w:sz w:val="13"/>
                              <w:szCs w:val="13"/>
                            </w:rPr>
                            <w:t>IENW/BSK-2025/149680</w:t>
                          </w:r>
                        </w:p>
                        <w:p w14:paraId="0081688E" w14:textId="77777777" w:rsidR="002F7711" w:rsidRDefault="002F7711" w:rsidP="002F7711"/>
                        <w:p w14:paraId="7F94C95A" w14:textId="77777777" w:rsidR="002F7711" w:rsidRPr="002F7711" w:rsidRDefault="002F7711" w:rsidP="002F7711">
                          <w:pPr>
                            <w:pStyle w:val="Afzendgegevens"/>
                            <w:rPr>
                              <w:b/>
                              <w:bCs/>
                            </w:rPr>
                          </w:pPr>
                          <w:r w:rsidRPr="002F7711">
                            <w:rPr>
                              <w:b/>
                              <w:bCs/>
                            </w:rPr>
                            <w:t>Bijlage(n)</w:t>
                          </w:r>
                        </w:p>
                        <w:p w14:paraId="09FD83A0" w14:textId="77777777" w:rsidR="002F7711" w:rsidRPr="002F7711" w:rsidRDefault="002F7711" w:rsidP="002F7711">
                          <w:pPr>
                            <w:pStyle w:val="Afzendgegevens"/>
                          </w:pPr>
                          <w:r>
                            <w:t>1</w:t>
                          </w:r>
                        </w:p>
                        <w:p w14:paraId="5DAF4ECA" w14:textId="77777777" w:rsidR="002F7711" w:rsidRPr="002F7711" w:rsidRDefault="002F7711" w:rsidP="002F7711"/>
                      </w:txbxContent>
                    </wps:txbx>
                    <wps:bodyPr vert="horz" wrap="square" lIns="0" tIns="0" rIns="0" bIns="0" anchor="t" anchorCtr="0"/>
                  </wps:wsp>
                </a:graphicData>
              </a:graphic>
            </wp:anchor>
          </w:drawing>
        </mc:Choice>
        <mc:Fallback>
          <w:pict>
            <v:shapetype w14:anchorId="4002638D"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58662AE2" w14:textId="77777777" w:rsidR="00B62CC0" w:rsidRDefault="00D56B0A">
                    <w:pPr>
                      <w:pStyle w:val="AfzendgegevensKop0"/>
                    </w:pPr>
                    <w:r>
                      <w:t>Ministerie van Infrastructuur en Waterstaat</w:t>
                    </w:r>
                  </w:p>
                  <w:p w14:paraId="6287FB23" w14:textId="77777777" w:rsidR="002F7711" w:rsidRDefault="002F7711" w:rsidP="002F7711"/>
                  <w:p w14:paraId="50D49F88" w14:textId="77777777" w:rsidR="00B465AB" w:rsidRPr="002F7711" w:rsidRDefault="00B465AB" w:rsidP="00B465AB">
                    <w:pPr>
                      <w:pStyle w:val="Afzendgegevens"/>
                      <w:rPr>
                        <w:b/>
                        <w:bCs/>
                      </w:rPr>
                    </w:pPr>
                    <w:r>
                      <w:rPr>
                        <w:b/>
                        <w:bCs/>
                      </w:rPr>
                      <w:t>Onze referentie</w:t>
                    </w:r>
                  </w:p>
                  <w:p w14:paraId="07F8F688" w14:textId="77777777" w:rsidR="00B465AB" w:rsidRPr="00B465AB" w:rsidRDefault="00B465AB" w:rsidP="00B465AB">
                    <w:pPr>
                      <w:rPr>
                        <w:sz w:val="13"/>
                        <w:szCs w:val="13"/>
                      </w:rPr>
                    </w:pPr>
                    <w:r w:rsidRPr="00B465AB">
                      <w:rPr>
                        <w:sz w:val="13"/>
                        <w:szCs w:val="13"/>
                      </w:rPr>
                      <w:t>IENW/BSK-2025/149680</w:t>
                    </w:r>
                  </w:p>
                  <w:p w14:paraId="0081688E" w14:textId="77777777" w:rsidR="002F7711" w:rsidRDefault="002F7711" w:rsidP="002F7711"/>
                  <w:p w14:paraId="7F94C95A" w14:textId="77777777" w:rsidR="002F7711" w:rsidRPr="002F7711" w:rsidRDefault="002F7711" w:rsidP="002F7711">
                    <w:pPr>
                      <w:pStyle w:val="Afzendgegevens"/>
                      <w:rPr>
                        <w:b/>
                        <w:bCs/>
                      </w:rPr>
                    </w:pPr>
                    <w:r w:rsidRPr="002F7711">
                      <w:rPr>
                        <w:b/>
                        <w:bCs/>
                      </w:rPr>
                      <w:t>Bijlage(n)</w:t>
                    </w:r>
                  </w:p>
                  <w:p w14:paraId="09FD83A0" w14:textId="77777777" w:rsidR="002F7711" w:rsidRPr="002F7711" w:rsidRDefault="002F7711" w:rsidP="002F7711">
                    <w:pPr>
                      <w:pStyle w:val="Afzendgegevens"/>
                    </w:pPr>
                    <w:r>
                      <w:t>1</w:t>
                    </w:r>
                  </w:p>
                  <w:p w14:paraId="5DAF4ECA" w14:textId="77777777" w:rsidR="002F7711" w:rsidRPr="002F7711" w:rsidRDefault="002F7711" w:rsidP="002F771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65ED7DF9" wp14:editId="6306AF51">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0655CEC" w14:textId="073B84F4" w:rsidR="00B62CC0" w:rsidRDefault="00D56B0A">
                          <w:pPr>
                            <w:pStyle w:val="Referentiegegevens"/>
                          </w:pPr>
                          <w:r>
                            <w:t xml:space="preserve">Pagina </w:t>
                          </w:r>
                          <w:r>
                            <w:fldChar w:fldCharType="begin"/>
                          </w:r>
                          <w:r>
                            <w:instrText>PAGE</w:instrText>
                          </w:r>
                          <w:r>
                            <w:fldChar w:fldCharType="separate"/>
                          </w:r>
                          <w:r w:rsidR="007B24FD">
                            <w:rPr>
                              <w:noProof/>
                            </w:rPr>
                            <w:t>2</w:t>
                          </w:r>
                          <w:r>
                            <w:fldChar w:fldCharType="end"/>
                          </w:r>
                          <w:r>
                            <w:t xml:space="preserve"> van </w:t>
                          </w:r>
                          <w:r>
                            <w:fldChar w:fldCharType="begin"/>
                          </w:r>
                          <w:r>
                            <w:instrText>NUMPAGES</w:instrText>
                          </w:r>
                          <w:r>
                            <w:fldChar w:fldCharType="separate"/>
                          </w:r>
                          <w:r w:rsidR="007B24FD">
                            <w:rPr>
                              <w:noProof/>
                            </w:rPr>
                            <w:t>2</w:t>
                          </w:r>
                          <w:r>
                            <w:fldChar w:fldCharType="end"/>
                          </w:r>
                        </w:p>
                      </w:txbxContent>
                    </wps:txbx>
                    <wps:bodyPr vert="horz" wrap="square" lIns="0" tIns="0" rIns="0" bIns="0" anchor="t" anchorCtr="0"/>
                  </wps:wsp>
                </a:graphicData>
              </a:graphic>
            </wp:anchor>
          </w:drawing>
        </mc:Choice>
        <mc:Fallback>
          <w:pict>
            <v:shape w14:anchorId="65ED7DF9"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10655CEC" w14:textId="073B84F4" w:rsidR="00B62CC0" w:rsidRDefault="00D56B0A">
                    <w:pPr>
                      <w:pStyle w:val="Referentiegegevens"/>
                    </w:pPr>
                    <w:r>
                      <w:t xml:space="preserve">Pagina </w:t>
                    </w:r>
                    <w:r>
                      <w:fldChar w:fldCharType="begin"/>
                    </w:r>
                    <w:r>
                      <w:instrText>PAGE</w:instrText>
                    </w:r>
                    <w:r>
                      <w:fldChar w:fldCharType="separate"/>
                    </w:r>
                    <w:r w:rsidR="007B24FD">
                      <w:rPr>
                        <w:noProof/>
                      </w:rPr>
                      <w:t>2</w:t>
                    </w:r>
                    <w:r>
                      <w:fldChar w:fldCharType="end"/>
                    </w:r>
                    <w:r>
                      <w:t xml:space="preserve"> van </w:t>
                    </w:r>
                    <w:r>
                      <w:fldChar w:fldCharType="begin"/>
                    </w:r>
                    <w:r>
                      <w:instrText>NUMPAGES</w:instrText>
                    </w:r>
                    <w:r>
                      <w:fldChar w:fldCharType="separate"/>
                    </w:r>
                    <w:r w:rsidR="007B24FD">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1280ABEB" wp14:editId="6D5002A7">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6B7B09B" w14:textId="77777777" w:rsidR="00D56B0A" w:rsidRDefault="00D56B0A"/>
                      </w:txbxContent>
                    </wps:txbx>
                    <wps:bodyPr vert="horz" wrap="square" lIns="0" tIns="0" rIns="0" bIns="0" anchor="t" anchorCtr="0"/>
                  </wps:wsp>
                </a:graphicData>
              </a:graphic>
            </wp:anchor>
          </w:drawing>
        </mc:Choice>
        <mc:Fallback>
          <w:pict>
            <v:shape w14:anchorId="1280ABEB"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76B7B09B" w14:textId="77777777" w:rsidR="00D56B0A" w:rsidRDefault="00D56B0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3182A7EC" wp14:editId="7C70C7E5">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8B5F070" w14:textId="77777777" w:rsidR="00D56B0A" w:rsidRDefault="00D56B0A"/>
                      </w:txbxContent>
                    </wps:txbx>
                    <wps:bodyPr vert="horz" wrap="square" lIns="0" tIns="0" rIns="0" bIns="0" anchor="t" anchorCtr="0"/>
                  </wps:wsp>
                </a:graphicData>
              </a:graphic>
            </wp:anchor>
          </w:drawing>
        </mc:Choice>
        <mc:Fallback>
          <w:pict>
            <v:shape w14:anchorId="3182A7EC"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78B5F070" w14:textId="77777777" w:rsidR="00D56B0A" w:rsidRDefault="00D56B0A"/>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550EE" w14:textId="77777777" w:rsidR="00B62CC0" w:rsidRDefault="00D56B0A">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2395008E" wp14:editId="2642FB23">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52DD502" w14:textId="77777777" w:rsidR="00D56B0A" w:rsidRDefault="00D56B0A"/>
                      </w:txbxContent>
                    </wps:txbx>
                    <wps:bodyPr vert="horz" wrap="square" lIns="0" tIns="0" rIns="0" bIns="0" anchor="t" anchorCtr="0"/>
                  </wps:wsp>
                </a:graphicData>
              </a:graphic>
            </wp:anchor>
          </w:drawing>
        </mc:Choice>
        <mc:Fallback>
          <w:pict>
            <v:shapetype w14:anchorId="2395008E" id="_x0000_t202" coordsize="21600,21600" o:spt="202" path="m,l,21600r21600,l21600,xe">
              <v:stroke joinstyle="miter"/>
              <v:path gradientshapeok="t" o:connecttype="rect"/>
            </v:shapetype>
            <v:shape id="72622181-823c-11ee-8554-0242ac120003" o:spid="_x0000_s1032"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05GvgEAAFMDAAAOAAAAZHJzL2Uyb0RvYy54bWysU9tu3CAQfa/Uf0C8e22T7Maxlo3URqkq&#10;VW2kNB/AYrxGMgwFsvb26zuw8aZq36q+4LkwhzNnxtu72YzkqHzQYDmtVxUlykrotD1w+vz9oWgo&#10;CVHYToxgFacnFejd7v277eRaxWCAsVOeIIgN7eQ4HWJ0bVkGOSgjwgqcspjswRsR0fWHsvNiQnQz&#10;lqyqNuUEvnMepAoBo/fnJN1l/L5XMn7r+6AiGTlFbjGfPp/7dJa7rWgPXrhBy1ca4h9YGKEtPnqB&#10;uhdRkBev/4IyWnoI0MeVBFNC32upcg/YTV390c3TIJzKvaA4wV1kCv8PVn49PnqiO07XlFhhcEQ3&#10;bMNY3dRFw65kUddKFc16fV1U7JoJWaPq1VXSbXKhxfInhwBx/gAzzn+JBwwmOebem/TFRgnmcQKn&#10;i+pqjkSmoqaqGMPnJebQub1ZJ5jyrdr5ED8pMCQZnHqcahZbHL+EeL66XEmPWXjQ45jiieKZSrLi&#10;vJ9zq5uF5h66E7LH/UXYAfxPSibcBU7DjxfhFSXjZ4tip8VZDL8Y+8UQVmIpp5GSs/kx5gVbCODk&#10;cjevW5ZW43c/03z7F3a/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POvTka+AQAAUwMAAA4AAAAAAAAAAAAAAAAA&#10;LgIAAGRycy9lMm9Eb2MueG1sUEsBAi0AFAAGAAgAAAAhACaO22jhAAAADQEAAA8AAAAAAAAAAAAA&#10;AAAAGAQAAGRycy9kb3ducmV2LnhtbFBLBQYAAAAABAAEAPMAAAAmBQAAAAA=&#10;" filled="f" stroked="f">
              <v:textbox inset="0,0,0,0">
                <w:txbxContent>
                  <w:p w14:paraId="552DD502" w14:textId="77777777" w:rsidR="00D56B0A" w:rsidRDefault="00D56B0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72A9465A" wp14:editId="62FCE653">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8A76ADD" w14:textId="19015E2C" w:rsidR="00B62CC0" w:rsidRDefault="00D56B0A">
                          <w:pPr>
                            <w:pStyle w:val="Referentiegegevens"/>
                          </w:pPr>
                          <w:r>
                            <w:t xml:space="preserve">Pagina </w:t>
                          </w:r>
                          <w:r>
                            <w:fldChar w:fldCharType="begin"/>
                          </w:r>
                          <w:r>
                            <w:instrText>PAGE</w:instrText>
                          </w:r>
                          <w:r>
                            <w:fldChar w:fldCharType="separate"/>
                          </w:r>
                          <w:r w:rsidR="007B24FD">
                            <w:rPr>
                              <w:noProof/>
                            </w:rPr>
                            <w:t>1</w:t>
                          </w:r>
                          <w:r>
                            <w:fldChar w:fldCharType="end"/>
                          </w:r>
                          <w:r>
                            <w:t xml:space="preserve"> van </w:t>
                          </w:r>
                          <w:r>
                            <w:fldChar w:fldCharType="begin"/>
                          </w:r>
                          <w:r>
                            <w:instrText>NUMPAGES</w:instrText>
                          </w:r>
                          <w:r>
                            <w:fldChar w:fldCharType="separate"/>
                          </w:r>
                          <w:r w:rsidR="007B24FD">
                            <w:rPr>
                              <w:noProof/>
                            </w:rPr>
                            <w:t>1</w:t>
                          </w:r>
                          <w:r>
                            <w:fldChar w:fldCharType="end"/>
                          </w:r>
                        </w:p>
                      </w:txbxContent>
                    </wps:txbx>
                    <wps:bodyPr vert="horz" wrap="square" lIns="0" tIns="0" rIns="0" bIns="0" anchor="t" anchorCtr="0"/>
                  </wps:wsp>
                </a:graphicData>
              </a:graphic>
            </wp:anchor>
          </w:drawing>
        </mc:Choice>
        <mc:Fallback>
          <w:pict>
            <v:shape w14:anchorId="72A9465A" id="7268d813-823c-11ee-8554-0242ac120003" o:spid="_x0000_s1033"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RgvwEAAFMDAAAOAAAAZHJzL2Uyb0RvYy54bWysU9tu2zAMfR+wfxD07viSJnGNKAXWosOA&#10;YSvQ9gMUmYoNWJdKauzs60cpdTqsb8NeaIoUjw4P6e3NpAZyBOd7oxktFwUloIVpe31g9PnpPqsp&#10;8YHrlg9GA6Mn8PRm9/nTdrQNVKYzQwuOIIj2zWgZ7UKwTZ570YHifmEsaExK4xQPeHSHvHV8RHQ1&#10;5FVRrPPRuNY6I8B7jN6dk3SX8KUEEX5K6SGQgVHkFpJ1ye6jzXdb3hwct10v3mjwf2CheK/x0QvU&#10;HQ+cvLr+A5TqhTPeyLAQRuVGyl5A6gG7KYu/unnsuIXUC4rj7UUm//9gxY/jgyN9y+iaEs0VjmhT&#10;reu2LpdZXS1FVpYAWb1aXWVFdVVxUaLqxTLqNlrfYPmjRYAwfTETzn+OewxGOSbpVPxiowTzOIHT&#10;RXWYAhGxqFptlgWmBObKurjerCJM/l5tnQ9fwSgSHUYdTjWJzY/ffThfna/Ex7S574chxiPFM5Xo&#10;hWk/pVY3M829aU/IHvcXYTvjflEy4i4w6l9euQNKhm8axY6LMztudvazw7XAUkYDJWf3NqQFmwng&#10;5FI3b1sWV+PPc6L5/i/sfgMAAP//AwBQSwMEFAAGAAgAAAAhAFpOuonhAAAADgEAAA8AAABkcnMv&#10;ZG93bnJldi54bWxMj8FugzAQRO+V+g/WVuqtsQkKSigmiqr2VKkKoYceDXYABa8pdhL6911OyXFn&#10;nmZnsu1ke3Yxo+8cSogWApjB2ukOGwnf5cfLGpgPCrXqHRoJf8bDNn98yFSq3RULczmEhlEI+lRJ&#10;aEMYUs593Rqr/MINBsk7utGqQOfYcD2qK4Xbni+FSLhVHdKHVg3mrTX16XC2EnY/WLx3v1/VvjgW&#10;XVluBH4mJymfn6bdK7BgpnCDYa5P1SGnTpU7o/asl7CJlytCyUgiQatmJIoFadWsxesV8Dzj9zPy&#10;fwAAAP//AwBQSwECLQAUAAYACAAAACEAtoM4kv4AAADhAQAAEwAAAAAAAAAAAAAAAAAAAAAAW0Nv&#10;bnRlbnRfVHlwZXNdLnhtbFBLAQItABQABgAIAAAAIQA4/SH/1gAAAJQBAAALAAAAAAAAAAAAAAAA&#10;AC8BAABfcmVscy8ucmVsc1BLAQItABQABgAIAAAAIQDYpjRgvwEAAFMDAAAOAAAAAAAAAAAAAAAA&#10;AC4CAABkcnMvZTJvRG9jLnhtbFBLAQItABQABgAIAAAAIQBaTrqJ4QAAAA4BAAAPAAAAAAAAAAAA&#10;AAAAABkEAABkcnMvZG93bnJldi54bWxQSwUGAAAAAAQABADzAAAAJwUAAAAA&#10;" filled="f" stroked="f">
              <v:textbox inset="0,0,0,0">
                <w:txbxContent>
                  <w:p w14:paraId="08A76ADD" w14:textId="19015E2C" w:rsidR="00B62CC0" w:rsidRDefault="00D56B0A">
                    <w:pPr>
                      <w:pStyle w:val="Referentiegegevens"/>
                    </w:pPr>
                    <w:r>
                      <w:t xml:space="preserve">Pagina </w:t>
                    </w:r>
                    <w:r>
                      <w:fldChar w:fldCharType="begin"/>
                    </w:r>
                    <w:r>
                      <w:instrText>PAGE</w:instrText>
                    </w:r>
                    <w:r>
                      <w:fldChar w:fldCharType="separate"/>
                    </w:r>
                    <w:r w:rsidR="007B24FD">
                      <w:rPr>
                        <w:noProof/>
                      </w:rPr>
                      <w:t>1</w:t>
                    </w:r>
                    <w:r>
                      <w:fldChar w:fldCharType="end"/>
                    </w:r>
                    <w:r>
                      <w:t xml:space="preserve"> van </w:t>
                    </w:r>
                    <w:r>
                      <w:fldChar w:fldCharType="begin"/>
                    </w:r>
                    <w:r>
                      <w:instrText>NUMPAGES</w:instrText>
                    </w:r>
                    <w:r>
                      <w:fldChar w:fldCharType="separate"/>
                    </w:r>
                    <w:r w:rsidR="007B24FD">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1B1CF345" wp14:editId="40AD4DDF">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2BCEF2F" w14:textId="77777777" w:rsidR="00B62CC0" w:rsidRDefault="00D56B0A">
                          <w:pPr>
                            <w:pStyle w:val="AfzendgegevensKop0"/>
                          </w:pPr>
                          <w:r>
                            <w:t>Ministerie van Infrastructuur en Waterstaat</w:t>
                          </w:r>
                        </w:p>
                        <w:p w14:paraId="6530BA02" w14:textId="77777777" w:rsidR="00B62CC0" w:rsidRDefault="00B62CC0">
                          <w:pPr>
                            <w:pStyle w:val="WitregelW1"/>
                          </w:pPr>
                        </w:p>
                        <w:p w14:paraId="195CDA10" w14:textId="77777777" w:rsidR="00B62CC0" w:rsidRDefault="00D56B0A">
                          <w:pPr>
                            <w:pStyle w:val="Afzendgegevens"/>
                          </w:pPr>
                          <w:r>
                            <w:t>Rijnstraat 8</w:t>
                          </w:r>
                        </w:p>
                        <w:p w14:paraId="1A264A8B" w14:textId="77777777" w:rsidR="00B62CC0" w:rsidRPr="00015FBA" w:rsidRDefault="00D56B0A">
                          <w:pPr>
                            <w:pStyle w:val="Afzendgegevens"/>
                            <w:rPr>
                              <w:lang w:val="da-DK"/>
                            </w:rPr>
                          </w:pPr>
                          <w:r w:rsidRPr="00015FBA">
                            <w:rPr>
                              <w:lang w:val="da-DK"/>
                            </w:rPr>
                            <w:t>2515 XP  Den Haag</w:t>
                          </w:r>
                        </w:p>
                        <w:p w14:paraId="4A0668D9" w14:textId="77777777" w:rsidR="00B62CC0" w:rsidRPr="00015FBA" w:rsidRDefault="00D56B0A">
                          <w:pPr>
                            <w:pStyle w:val="Afzendgegevens"/>
                            <w:rPr>
                              <w:lang w:val="da-DK"/>
                            </w:rPr>
                          </w:pPr>
                          <w:r w:rsidRPr="00015FBA">
                            <w:rPr>
                              <w:lang w:val="da-DK"/>
                            </w:rPr>
                            <w:t>Postbus 20901</w:t>
                          </w:r>
                        </w:p>
                        <w:p w14:paraId="72F12911" w14:textId="77777777" w:rsidR="00B62CC0" w:rsidRPr="00015FBA" w:rsidRDefault="00D56B0A">
                          <w:pPr>
                            <w:pStyle w:val="Afzendgegevens"/>
                            <w:rPr>
                              <w:lang w:val="da-DK"/>
                            </w:rPr>
                          </w:pPr>
                          <w:r w:rsidRPr="00015FBA">
                            <w:rPr>
                              <w:lang w:val="da-DK"/>
                            </w:rPr>
                            <w:t>2500 EX Den Haag</w:t>
                          </w:r>
                        </w:p>
                        <w:p w14:paraId="28C16205" w14:textId="77777777" w:rsidR="00B62CC0" w:rsidRPr="00015FBA" w:rsidRDefault="00B62CC0">
                          <w:pPr>
                            <w:pStyle w:val="WitregelW1"/>
                            <w:rPr>
                              <w:lang w:val="da-DK"/>
                            </w:rPr>
                          </w:pPr>
                        </w:p>
                        <w:p w14:paraId="1DDA2293" w14:textId="77777777" w:rsidR="00B62CC0" w:rsidRPr="00A35CE8" w:rsidRDefault="00D56B0A">
                          <w:pPr>
                            <w:pStyle w:val="Afzendgegevens"/>
                            <w:rPr>
                              <w:lang w:val="de-DE"/>
                            </w:rPr>
                          </w:pPr>
                          <w:r w:rsidRPr="00A35CE8">
                            <w:rPr>
                              <w:lang w:val="de-DE"/>
                            </w:rPr>
                            <w:t>T   070-456 0000</w:t>
                          </w:r>
                        </w:p>
                        <w:p w14:paraId="546D2330" w14:textId="77777777" w:rsidR="00B62CC0" w:rsidRDefault="00D56B0A">
                          <w:pPr>
                            <w:pStyle w:val="Afzendgegevens"/>
                          </w:pPr>
                          <w:r>
                            <w:t>F   070-456 1111</w:t>
                          </w:r>
                        </w:p>
                        <w:p w14:paraId="79EBD4B5" w14:textId="77777777" w:rsidR="002F7711" w:rsidRDefault="002F7711" w:rsidP="002F7711"/>
                        <w:p w14:paraId="674C0FA6" w14:textId="0F975B3D" w:rsidR="002F7711" w:rsidRPr="002F7711" w:rsidRDefault="00B465AB" w:rsidP="002F7711">
                          <w:pPr>
                            <w:pStyle w:val="Afzendgegevens"/>
                            <w:rPr>
                              <w:b/>
                              <w:bCs/>
                            </w:rPr>
                          </w:pPr>
                          <w:r>
                            <w:rPr>
                              <w:b/>
                              <w:bCs/>
                            </w:rPr>
                            <w:t>Onze referentie</w:t>
                          </w:r>
                        </w:p>
                        <w:p w14:paraId="6C0142B8" w14:textId="180C28C3" w:rsidR="002F7711" w:rsidRPr="00B465AB" w:rsidRDefault="00B465AB" w:rsidP="002F7711">
                          <w:pPr>
                            <w:rPr>
                              <w:sz w:val="13"/>
                              <w:szCs w:val="13"/>
                            </w:rPr>
                          </w:pPr>
                          <w:r w:rsidRPr="00B465AB">
                            <w:rPr>
                              <w:sz w:val="13"/>
                              <w:szCs w:val="13"/>
                            </w:rPr>
                            <w:t>IENW/BSK-2025/149680</w:t>
                          </w:r>
                        </w:p>
                        <w:p w14:paraId="076990DF" w14:textId="77777777" w:rsidR="002F7711" w:rsidRDefault="002F7711" w:rsidP="002F7711"/>
                        <w:p w14:paraId="77E77095" w14:textId="77777777" w:rsidR="002F7711" w:rsidRPr="002F7711" w:rsidRDefault="002F7711" w:rsidP="002F7711">
                          <w:pPr>
                            <w:pStyle w:val="Afzendgegevens"/>
                            <w:rPr>
                              <w:b/>
                              <w:bCs/>
                            </w:rPr>
                          </w:pPr>
                          <w:r w:rsidRPr="002F7711">
                            <w:rPr>
                              <w:b/>
                              <w:bCs/>
                            </w:rPr>
                            <w:t>Bijlage(n)</w:t>
                          </w:r>
                        </w:p>
                        <w:p w14:paraId="04D6FF77" w14:textId="77777777" w:rsidR="002F7711" w:rsidRPr="002F7711" w:rsidRDefault="002F7711" w:rsidP="002F7711">
                          <w:pPr>
                            <w:pStyle w:val="Afzendgegevens"/>
                          </w:pPr>
                          <w:r>
                            <w:t>1</w:t>
                          </w:r>
                        </w:p>
                      </w:txbxContent>
                    </wps:txbx>
                    <wps:bodyPr vert="horz" wrap="square" lIns="0" tIns="0" rIns="0" bIns="0" anchor="t" anchorCtr="0"/>
                  </wps:wsp>
                </a:graphicData>
              </a:graphic>
            </wp:anchor>
          </w:drawing>
        </mc:Choice>
        <mc:Fallback>
          <w:pict>
            <v:shape w14:anchorId="1B1CF345" id="7268d739-823c-11ee-8554-0242ac120003" o:spid="_x0000_s1034"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OO1wQEAAFQDAAAOAAAAZHJzL2Uyb0RvYy54bWysU9tu2zAMfR+wfxD07viSpHGMKAW2okWB&#10;YhvQ7QMUWY4FWKImqbHTrx+l1OmwvQ17oSlSPDo8pHe3kx7ISTqvwDBaLgpKpBHQKnNk9Mf3+6ym&#10;xAduWj6AkYyepae3+48fdqNtZAU9DK10BEGMb0bLaB+CbfLci15q7hdgpcFkB07zgEd3zFvHR0TX&#10;Q14VxU0+gmutAyG9x+jdJUn3Cb/rpAhfu87LQAZGkVtI1iV7iDbf73hzdNz2SrzR4P/AQnNl8NEr&#10;1B0PnLw49ReUVsKBhy4sBOgcuk4JmXrAbsrij26ee25l6gXF8fYqk/9/sOLL6ZsjqmV0Q4nhGke0&#10;qW7qdrPcZnW1FFlZSpnV6/UqK6pVxUWJqhfLqNtofYPlzxYBwvQJJpz/HPcYjHJMndPxi40SzOME&#10;zlfV5RSIiEXVeluvMCUwVxfFtt6mueTv5db58CBBk+gw6nCsSW1+evIBqeDV+Up8zcC9GoYYjxwv&#10;XKIXpsOUeq1nngdoz0gfFxhhe3CvlIy4DIz6ny/cSUqGR4Nqx82ZHTc7h9nhRmApo4GSi/s5pA2b&#10;CeDoEsW3NYu78fs50Xz/Gfa/AAAA//8DAFBLAwQUAAYACAAAACEAI7adG+IAAAANAQAADwAAAGRy&#10;cy9kb3ducmV2LnhtbEyPwU6DQBCG7ya+w2ZMvNldSkBBlqYxejIxUjx4XNgpkLKzyG5bfHu3J3ub&#10;yXz55/uLzWJGdsLZDZYkRCsBDKm1eqBOwlf99vAEzHlFWo2WUMIvOtiUtzeFyrU9U4Wnne9YCCGX&#10;Kwm991POuWt7NMqt7IQUbns7G+XDOndcz+ocws3I10Kk3KiBwodeTfjSY3vYHY2E7TdVr8PPR/NZ&#10;7auhrjNB7+lByvu7ZfsMzOPi/2G46Ad1KINTY4+kHRslZPE6CaiEWKQRsAsRxSID1oQpSR8T4GXB&#10;r1uUfwAAAP//AwBQSwECLQAUAAYACAAAACEAtoM4kv4AAADhAQAAEwAAAAAAAAAAAAAAAAAAAAAA&#10;W0NvbnRlbnRfVHlwZXNdLnhtbFBLAQItABQABgAIAAAAIQA4/SH/1gAAAJQBAAALAAAAAAAAAAAA&#10;AAAAAC8BAABfcmVscy8ucmVsc1BLAQItABQABgAIAAAAIQCVhOO1wQEAAFQDAAAOAAAAAAAAAAAA&#10;AAAAAC4CAABkcnMvZTJvRG9jLnhtbFBLAQItABQABgAIAAAAIQAjtp0b4gAAAA0BAAAPAAAAAAAA&#10;AAAAAAAAABsEAABkcnMvZG93bnJldi54bWxQSwUGAAAAAAQABADzAAAAKgUAAAAA&#10;" filled="f" stroked="f">
              <v:textbox inset="0,0,0,0">
                <w:txbxContent>
                  <w:p w14:paraId="42BCEF2F" w14:textId="77777777" w:rsidR="00B62CC0" w:rsidRDefault="00D56B0A">
                    <w:pPr>
                      <w:pStyle w:val="AfzendgegevensKop0"/>
                    </w:pPr>
                    <w:r>
                      <w:t>Ministerie van Infrastructuur en Waterstaat</w:t>
                    </w:r>
                  </w:p>
                  <w:p w14:paraId="6530BA02" w14:textId="77777777" w:rsidR="00B62CC0" w:rsidRDefault="00B62CC0">
                    <w:pPr>
                      <w:pStyle w:val="WitregelW1"/>
                    </w:pPr>
                  </w:p>
                  <w:p w14:paraId="195CDA10" w14:textId="77777777" w:rsidR="00B62CC0" w:rsidRDefault="00D56B0A">
                    <w:pPr>
                      <w:pStyle w:val="Afzendgegevens"/>
                    </w:pPr>
                    <w:r>
                      <w:t>Rijnstraat 8</w:t>
                    </w:r>
                  </w:p>
                  <w:p w14:paraId="1A264A8B" w14:textId="77777777" w:rsidR="00B62CC0" w:rsidRPr="00015FBA" w:rsidRDefault="00D56B0A">
                    <w:pPr>
                      <w:pStyle w:val="Afzendgegevens"/>
                      <w:rPr>
                        <w:lang w:val="da-DK"/>
                      </w:rPr>
                    </w:pPr>
                    <w:r w:rsidRPr="00015FBA">
                      <w:rPr>
                        <w:lang w:val="da-DK"/>
                      </w:rPr>
                      <w:t>2515 XP  Den Haag</w:t>
                    </w:r>
                  </w:p>
                  <w:p w14:paraId="4A0668D9" w14:textId="77777777" w:rsidR="00B62CC0" w:rsidRPr="00015FBA" w:rsidRDefault="00D56B0A">
                    <w:pPr>
                      <w:pStyle w:val="Afzendgegevens"/>
                      <w:rPr>
                        <w:lang w:val="da-DK"/>
                      </w:rPr>
                    </w:pPr>
                    <w:r w:rsidRPr="00015FBA">
                      <w:rPr>
                        <w:lang w:val="da-DK"/>
                      </w:rPr>
                      <w:t>Postbus 20901</w:t>
                    </w:r>
                  </w:p>
                  <w:p w14:paraId="72F12911" w14:textId="77777777" w:rsidR="00B62CC0" w:rsidRPr="00015FBA" w:rsidRDefault="00D56B0A">
                    <w:pPr>
                      <w:pStyle w:val="Afzendgegevens"/>
                      <w:rPr>
                        <w:lang w:val="da-DK"/>
                      </w:rPr>
                    </w:pPr>
                    <w:r w:rsidRPr="00015FBA">
                      <w:rPr>
                        <w:lang w:val="da-DK"/>
                      </w:rPr>
                      <w:t>2500 EX Den Haag</w:t>
                    </w:r>
                  </w:p>
                  <w:p w14:paraId="28C16205" w14:textId="77777777" w:rsidR="00B62CC0" w:rsidRPr="00015FBA" w:rsidRDefault="00B62CC0">
                    <w:pPr>
                      <w:pStyle w:val="WitregelW1"/>
                      <w:rPr>
                        <w:lang w:val="da-DK"/>
                      </w:rPr>
                    </w:pPr>
                  </w:p>
                  <w:p w14:paraId="1DDA2293" w14:textId="77777777" w:rsidR="00B62CC0" w:rsidRPr="00A35CE8" w:rsidRDefault="00D56B0A">
                    <w:pPr>
                      <w:pStyle w:val="Afzendgegevens"/>
                      <w:rPr>
                        <w:lang w:val="de-DE"/>
                      </w:rPr>
                    </w:pPr>
                    <w:r w:rsidRPr="00A35CE8">
                      <w:rPr>
                        <w:lang w:val="de-DE"/>
                      </w:rPr>
                      <w:t>T   070-456 0000</w:t>
                    </w:r>
                  </w:p>
                  <w:p w14:paraId="546D2330" w14:textId="77777777" w:rsidR="00B62CC0" w:rsidRDefault="00D56B0A">
                    <w:pPr>
                      <w:pStyle w:val="Afzendgegevens"/>
                    </w:pPr>
                    <w:r>
                      <w:t>F   070-456 1111</w:t>
                    </w:r>
                  </w:p>
                  <w:p w14:paraId="79EBD4B5" w14:textId="77777777" w:rsidR="002F7711" w:rsidRDefault="002F7711" w:rsidP="002F7711"/>
                  <w:p w14:paraId="674C0FA6" w14:textId="0F975B3D" w:rsidR="002F7711" w:rsidRPr="002F7711" w:rsidRDefault="00B465AB" w:rsidP="002F7711">
                    <w:pPr>
                      <w:pStyle w:val="Afzendgegevens"/>
                      <w:rPr>
                        <w:b/>
                        <w:bCs/>
                      </w:rPr>
                    </w:pPr>
                    <w:r>
                      <w:rPr>
                        <w:b/>
                        <w:bCs/>
                      </w:rPr>
                      <w:t>Onze referentie</w:t>
                    </w:r>
                  </w:p>
                  <w:p w14:paraId="6C0142B8" w14:textId="180C28C3" w:rsidR="002F7711" w:rsidRPr="00B465AB" w:rsidRDefault="00B465AB" w:rsidP="002F7711">
                    <w:pPr>
                      <w:rPr>
                        <w:sz w:val="13"/>
                        <w:szCs w:val="13"/>
                      </w:rPr>
                    </w:pPr>
                    <w:r w:rsidRPr="00B465AB">
                      <w:rPr>
                        <w:sz w:val="13"/>
                        <w:szCs w:val="13"/>
                      </w:rPr>
                      <w:t>IENW/BSK-2025/149680</w:t>
                    </w:r>
                  </w:p>
                  <w:p w14:paraId="076990DF" w14:textId="77777777" w:rsidR="002F7711" w:rsidRDefault="002F7711" w:rsidP="002F7711"/>
                  <w:p w14:paraId="77E77095" w14:textId="77777777" w:rsidR="002F7711" w:rsidRPr="002F7711" w:rsidRDefault="002F7711" w:rsidP="002F7711">
                    <w:pPr>
                      <w:pStyle w:val="Afzendgegevens"/>
                      <w:rPr>
                        <w:b/>
                        <w:bCs/>
                      </w:rPr>
                    </w:pPr>
                    <w:r w:rsidRPr="002F7711">
                      <w:rPr>
                        <w:b/>
                        <w:bCs/>
                      </w:rPr>
                      <w:t>Bijlage(n)</w:t>
                    </w:r>
                  </w:p>
                  <w:p w14:paraId="04D6FF77" w14:textId="77777777" w:rsidR="002F7711" w:rsidRPr="002F7711" w:rsidRDefault="002F7711" w:rsidP="002F7711">
                    <w:pPr>
                      <w:pStyle w:val="Afzendgegevens"/>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53913981" wp14:editId="0557ED5F">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5699176" w14:textId="77777777" w:rsidR="00B62CC0" w:rsidRDefault="00D56B0A">
                          <w:pPr>
                            <w:spacing w:line="240" w:lineRule="auto"/>
                          </w:pPr>
                          <w:r>
                            <w:rPr>
                              <w:noProof/>
                              <w:lang w:val="en-GB" w:eastAsia="en-GB"/>
                            </w:rPr>
                            <w:drawing>
                              <wp:inline distT="0" distB="0" distL="0" distR="0" wp14:anchorId="1F7F5245" wp14:editId="7283EDB7">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3913981" id="7268d758-823c-11ee-8554-0242ac120003" o:spid="_x0000_s1035"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sd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O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2S67HcEBAABTAwAADgAAAAAAAAAAAAAAAAAu&#10;AgAAZHJzL2Uyb0RvYy54bWxQSwECLQAUAAYACAAAACEABqMnVN0AAAAIAQAADwAAAAAAAAAAAAAA&#10;AAAbBAAAZHJzL2Rvd25yZXYueG1sUEsFBgAAAAAEAAQA8wAAACUFAAAAAA==&#10;" filled="f" stroked="f">
              <v:textbox inset="0,0,0,0">
                <w:txbxContent>
                  <w:p w14:paraId="45699176" w14:textId="77777777" w:rsidR="00B62CC0" w:rsidRDefault="00D56B0A">
                    <w:pPr>
                      <w:spacing w:line="240" w:lineRule="auto"/>
                    </w:pPr>
                    <w:r>
                      <w:rPr>
                        <w:noProof/>
                        <w:lang w:val="en-GB" w:eastAsia="en-GB"/>
                      </w:rPr>
                      <w:drawing>
                        <wp:inline distT="0" distB="0" distL="0" distR="0" wp14:anchorId="1F7F5245" wp14:editId="7283EDB7">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193A1162" wp14:editId="63B99518">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B7EFC84" w14:textId="77777777" w:rsidR="00B62CC0" w:rsidRDefault="00D56B0A">
                          <w:pPr>
                            <w:spacing w:line="240" w:lineRule="auto"/>
                          </w:pPr>
                          <w:r>
                            <w:rPr>
                              <w:noProof/>
                              <w:lang w:val="en-GB" w:eastAsia="en-GB"/>
                            </w:rPr>
                            <w:drawing>
                              <wp:inline distT="0" distB="0" distL="0" distR="0" wp14:anchorId="4A437EB7" wp14:editId="1A61086D">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93A1162" id="7268d778-823c-11ee-8554-0242ac120003" o:spid="_x0000_s1036"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NbwQEAAFYDAAAOAAAAZHJzL2Uyb0RvYy54bWysU8tu2zAQvBfIPxC8y3rFtixYDtAEKQoE&#10;bYE0H0BTpCVAfHTJWHK+vkvacor2FvRCLXfJ4czsans3qYEcBbje6Ibmi4wSoblpe31o6MvPx6Si&#10;xHmmWzYYLRp6Eo7e7W4+bUdbi8J0ZmgFEATRrh5tQzvvbZ2mjndCMbcwVmgsSgOKedzCIW2BjYiu&#10;hrTIslU6GmgtGC6cw+zDuUh3EV9Kwf13KZ3wZGgocvNxhbjuw5rutqw+ALNdzy802AdYKNZrfPQK&#10;9cA8I6/Q/wOleg7GGekX3KjUSNlzETWgmjz7S81zx6yIWtAcZ682uf8Hy78dfwDpW+wd2qOZwh6t&#10;i1XVrtdVUhUlT/JciKRaLm+TrLgtGM/R9qwMxo3W1Xj/2SKCnz6bCUHmvMNk8GOSoMIXlRKs4xun&#10;q+1i8oRjsijLzWa9pIRjLV9W5WoTG5O+X7fg/BdhFAlBQwH7Gu1mxyfnkQoenY+E17R57Ich5APH&#10;M5cQ+Wk/zWIvAvamPSF/HGHE7Qy8UTLiODTU/XplICgZvmr0O8zOHMAc7OeAaY5XG+opOYf3Ps7Y&#10;zACbFzleBi1Mx5/7yPP9d9j9B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0U01vBAQAAVgMAAA4AAAAAAAAAAAAAAAAA&#10;LgIAAGRycy9lMm9Eb2MueG1sUEsBAi0AFAAGAAgAAAAhAFjDZz/eAAAACAEAAA8AAAAAAAAAAAAA&#10;AAAAGwQAAGRycy9kb3ducmV2LnhtbFBLBQYAAAAABAAEAPMAAAAmBQAAAAA=&#10;" filled="f" stroked="f">
              <v:textbox inset="0,0,0,0">
                <w:txbxContent>
                  <w:p w14:paraId="1B7EFC84" w14:textId="77777777" w:rsidR="00B62CC0" w:rsidRDefault="00D56B0A">
                    <w:pPr>
                      <w:spacing w:line="240" w:lineRule="auto"/>
                    </w:pPr>
                    <w:r>
                      <w:rPr>
                        <w:noProof/>
                        <w:lang w:val="en-GB" w:eastAsia="en-GB"/>
                      </w:rPr>
                      <w:drawing>
                        <wp:inline distT="0" distB="0" distL="0" distR="0" wp14:anchorId="4A437EB7" wp14:editId="1A61086D">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6199B845" wp14:editId="613F2740">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25084052" w14:textId="77777777" w:rsidR="00B62CC0" w:rsidRDefault="00D56B0A">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199B845" id="7268d797-823c-11ee-8554-0242ac120003" o:spid="_x0000_s1037"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4vwEAAFUDAAAOAAAAZHJzL2Uyb0RvYy54bWysU9tu2zAMfR+wfxD07viW24w4Bbaiw4Bi&#10;K9DuAxRZigVYoiapsdOvH6XU6bC+DXuhKVI8OjykdzeTHshJOK/AtLRcFJQIw6FT5tjSn0932ZYS&#10;H5jp2ABGtPQsPL3Zf/ywG20jKuhh6IQjCGJ8M9qW9iHYJs8974VmfgFWGExKcJoFPLpj3jk2Iroe&#10;8qoo1vkIrrMOuPAeo7eXJN0nfCkFDz+k9CKQoaXILSTrkj1Em+93rDk6ZnvFX2mwf2ChmTL46BXq&#10;lgVGnp16B6UVd+BBhgUHnYOUiovUA3ZTFn9189gzK1IvKI63V5n8/4Pl308PjqgOZ1dRYpjGGW2q&#10;9bbbfNpk26rmWVkKkW1Xq2VWVMuK8RJlL+oo3Gh9g/WPFhHC9BkmBJnjHoNRj0k6Hb/YKcE8juB8&#10;lV1MgXAM1qt1va4wxTFXLutVmeaSv1Vb58NXAZpEp6UOx5rUZqd7H5AJXp2vxMcM3KlhiPFI8UIl&#10;emE6TJderzwP0J2RPm4w4vbgXigZcRta6n89MycoGb4ZlDuuzuy42TnMDjMcS1saKLm4X0JasZkB&#10;zi5xfN2zuBx/nhPPt79h/xsAAP//AwBQSwMEFAAGAAgAAAAhAIYF/ejgAAAACwEAAA8AAABkcnMv&#10;ZG93bnJldi54bWxMj8FOwzAMhu9IvENkJG4s2QRdW5pOE4IT0kRXDhzTJmujNU5psq28/cwJjr/9&#10;6ffnYjO7gZ3NFKxHCcuFAGaw9dpiJ+GzfntIgYWoUKvBo5HwYwJsytubQuXaX7Ay533sGJVgyJWE&#10;PsYx5zy0vXEqLPxokHYHPzkVKU4d15O6ULkb+EqIhDtlkS70ajQvvWmP+5OTsP3C6tV+75qP6lDZ&#10;us4EvidHKe/v5u0zsGjm+AfDrz6pQ0lOjT+hDmyg/JSuCZWwSpJHYESsl1kGrKFJmgngZcH//1Be&#10;AQAA//8DAFBLAQItABQABgAIAAAAIQC2gziS/gAAAOEBAAATAAAAAAAAAAAAAAAAAAAAAABbQ29u&#10;dGVudF9UeXBlc10ueG1sUEsBAi0AFAAGAAgAAAAhADj9If/WAAAAlAEAAAsAAAAAAAAAAAAAAAAA&#10;LwEAAF9yZWxzLy5yZWxzUEsBAi0AFAAGAAgAAAAhAMu7/7i/AQAAVQMAAA4AAAAAAAAAAAAAAAAA&#10;LgIAAGRycy9lMm9Eb2MueG1sUEsBAi0AFAAGAAgAAAAhAIYF/ejgAAAACwEAAA8AAAAAAAAAAAAA&#10;AAAAGQQAAGRycy9kb3ducmV2LnhtbFBLBQYAAAAABAAEAPMAAAAmBQAAAAA=&#10;" filled="f" stroked="f">
              <v:textbox inset="0,0,0,0">
                <w:txbxContent>
                  <w:p w14:paraId="25084052" w14:textId="77777777" w:rsidR="00B62CC0" w:rsidRDefault="00D56B0A">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4ED1A993" wp14:editId="5C6358BF">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1807F69D" w14:textId="77777777" w:rsidR="00B62CC0" w:rsidRDefault="00D56B0A">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4ED1A993" id="7268d7b6-823c-11ee-8554-0242ac120003" o:spid="_x0000_s1038"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j8ywQEAAFYDAAAOAAAAZHJzL2Uyb0RvYy54bWysU9uO1DAMfUfiH6K8d3qZW7eazkqwWoSE&#10;AGnhA9I0mUZqLjjZaYevx8lsZxG8IV5cx45Pjo/dw/2sR3IW4JU1LS1XBSXCcNsrc2rp92+PWU2J&#10;D8z0bLRGtPQiPL0/vn1zmFwjKjvYsRdAEMT4ZnItHUJwTZ57PgjN/Mo6YTApLWgW8AinvAc2Iboe&#10;86oodvlkoXdgufAeow/XJD0mfCkFD1+k9CKQsaXILSQLyXbR5scDa07A3KD4Cw32Dyw0UwYfvUE9&#10;sMDIM6i/oLTiYL2VYcWtzq2UiovUA3ZTFn908zQwJ1IvKI53N5n8/4Pln89fgageZ7emxDCNM9pX&#10;u7rfd7usrtY8K0shsnq73WRFtakYL1H2Yh2Fm5xvsP7JIUKY39kZQZa4x2DUY5ag4xc7JZjHEVxu&#10;sos5EI7B9eaurHdbSjjmymJ/ty3SYPLXcgc+fBBWk+i0FHCuSW52/uQDUsGry5X4mrGPahxjPHK8&#10;colemLv52my1EO1sf0H+uMKIO1j4ScmE69BS/+OZgaBk/GhQ77g7iwOL0y0OMxxLWxooubrvQ9qx&#10;hQEOL3F8WbS4Hb+fE8/X3+H4CwAA//8DAFBLAwQUAAYACAAAACEAlu0FFuAAAAALAQAADwAAAGRy&#10;cy9kb3ducmV2LnhtbEyPy07DMBBF90j8gzVI7KhdHkmaxqkqBCskRBoWLJ3YTazG4xC7bfh7hlVZ&#10;3pmjO2eKzewGdjJTsB4lLBcCmMHWa4udhM/69S4DFqJCrQaPRsKPCbApr68KlWt/xsqcdrFjVIIh&#10;VxL6GMec89D2xqmw8KNB2u395FSkOHVcT+pM5W7g90Ik3CmLdKFXo3nuTXvYHZ2E7RdWL/b7vfmo&#10;9pWt65XAt+Qg5e3NvF0Di2aOFxj+9EkdSnJq/BF1YAPlpywlVMKDSJbAiEhFlgBrJDymNOFlwf//&#10;UP4CAAD//wMAUEsBAi0AFAAGAAgAAAAhALaDOJL+AAAA4QEAABMAAAAAAAAAAAAAAAAAAAAAAFtD&#10;b250ZW50X1R5cGVzXS54bWxQSwECLQAUAAYACAAAACEAOP0h/9YAAACUAQAACwAAAAAAAAAAAAAA&#10;AAAvAQAAX3JlbHMvLnJlbHNQSwECLQAUAAYACAAAACEAD3o/MsEBAABWAwAADgAAAAAAAAAAAAAA&#10;AAAuAgAAZHJzL2Uyb0RvYy54bWxQSwECLQAUAAYACAAAACEAlu0FFuAAAAALAQAADwAAAAAAAAAA&#10;AAAAAAAbBAAAZHJzL2Rvd25yZXYueG1sUEsFBgAAAAAEAAQA8wAAACgFAAAAAA==&#10;" filled="f" stroked="f">
              <v:textbox inset="0,0,0,0">
                <w:txbxContent>
                  <w:p w14:paraId="1807F69D" w14:textId="77777777" w:rsidR="00B62CC0" w:rsidRDefault="00D56B0A">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6A508A40" wp14:editId="2ED4A48C">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B62CC0" w14:paraId="2A7D3ECA" w14:textId="77777777">
                            <w:trPr>
                              <w:trHeight w:val="200"/>
                            </w:trPr>
                            <w:tc>
                              <w:tcPr>
                                <w:tcW w:w="1140" w:type="dxa"/>
                              </w:tcPr>
                              <w:p w14:paraId="21AF60A9" w14:textId="77777777" w:rsidR="00B62CC0" w:rsidRDefault="00B62CC0"/>
                            </w:tc>
                            <w:tc>
                              <w:tcPr>
                                <w:tcW w:w="5400" w:type="dxa"/>
                              </w:tcPr>
                              <w:p w14:paraId="601BEDC3" w14:textId="77777777" w:rsidR="00B62CC0" w:rsidRDefault="00B62CC0"/>
                            </w:tc>
                          </w:tr>
                          <w:tr w:rsidR="00B62CC0" w14:paraId="662CE9B4" w14:textId="77777777">
                            <w:trPr>
                              <w:trHeight w:val="240"/>
                            </w:trPr>
                            <w:tc>
                              <w:tcPr>
                                <w:tcW w:w="1140" w:type="dxa"/>
                              </w:tcPr>
                              <w:p w14:paraId="21DE82E8" w14:textId="77777777" w:rsidR="00B62CC0" w:rsidRDefault="00D56B0A">
                                <w:r>
                                  <w:t>Datum</w:t>
                                </w:r>
                              </w:p>
                            </w:tc>
                            <w:tc>
                              <w:tcPr>
                                <w:tcW w:w="5400" w:type="dxa"/>
                              </w:tcPr>
                              <w:p w14:paraId="7050C89C" w14:textId="61C8D2FE" w:rsidR="00B62CC0" w:rsidRDefault="002D61F3">
                                <w:r>
                                  <w:t>2 juli 2025</w:t>
                                </w:r>
                              </w:p>
                            </w:tc>
                          </w:tr>
                          <w:tr w:rsidR="00B62CC0" w14:paraId="66E17D83" w14:textId="77777777">
                            <w:trPr>
                              <w:trHeight w:val="240"/>
                            </w:trPr>
                            <w:tc>
                              <w:tcPr>
                                <w:tcW w:w="1140" w:type="dxa"/>
                              </w:tcPr>
                              <w:p w14:paraId="640E80EB" w14:textId="77777777" w:rsidR="00B62CC0" w:rsidRDefault="00D56B0A">
                                <w:r>
                                  <w:t>Betreft</w:t>
                                </w:r>
                              </w:p>
                            </w:tc>
                            <w:tc>
                              <w:tcPr>
                                <w:tcW w:w="5400" w:type="dxa"/>
                              </w:tcPr>
                              <w:p w14:paraId="1B74B21B" w14:textId="77777777" w:rsidR="00B62CC0" w:rsidRDefault="00D56B0A">
                                <w:r>
                                  <w:t>Verslag Milieuraad 17 juni 2025</w:t>
                                </w:r>
                                <w:r w:rsidR="0072422A">
                                  <w:t xml:space="preserve"> te Luxemburg</w:t>
                                </w:r>
                              </w:p>
                            </w:tc>
                          </w:tr>
                          <w:tr w:rsidR="00B62CC0" w14:paraId="207CE8DA" w14:textId="77777777">
                            <w:trPr>
                              <w:trHeight w:val="200"/>
                            </w:trPr>
                            <w:tc>
                              <w:tcPr>
                                <w:tcW w:w="1140" w:type="dxa"/>
                              </w:tcPr>
                              <w:p w14:paraId="73990445" w14:textId="77777777" w:rsidR="00B62CC0" w:rsidRDefault="00B62CC0"/>
                            </w:tc>
                            <w:tc>
                              <w:tcPr>
                                <w:tcW w:w="5400" w:type="dxa"/>
                              </w:tcPr>
                              <w:p w14:paraId="5045CAAB" w14:textId="77777777" w:rsidR="00B62CC0" w:rsidRDefault="00B62CC0"/>
                            </w:tc>
                          </w:tr>
                        </w:tbl>
                        <w:p w14:paraId="72FDA7CB" w14:textId="77777777" w:rsidR="00D56B0A" w:rsidRDefault="00D56B0A"/>
                      </w:txbxContent>
                    </wps:txbx>
                    <wps:bodyPr vert="horz" wrap="square" lIns="0" tIns="0" rIns="0" bIns="0" anchor="t" anchorCtr="0"/>
                  </wps:wsp>
                </a:graphicData>
              </a:graphic>
            </wp:anchor>
          </w:drawing>
        </mc:Choice>
        <mc:Fallback>
          <w:pict>
            <v:shape w14:anchorId="6A508A40" id="7266255e-823c-11ee-8554-0242ac120003" o:spid="_x0000_s1039"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v44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CGzv44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B62CC0" w14:paraId="2A7D3ECA" w14:textId="77777777">
                      <w:trPr>
                        <w:trHeight w:val="200"/>
                      </w:trPr>
                      <w:tc>
                        <w:tcPr>
                          <w:tcW w:w="1140" w:type="dxa"/>
                        </w:tcPr>
                        <w:p w14:paraId="21AF60A9" w14:textId="77777777" w:rsidR="00B62CC0" w:rsidRDefault="00B62CC0"/>
                      </w:tc>
                      <w:tc>
                        <w:tcPr>
                          <w:tcW w:w="5400" w:type="dxa"/>
                        </w:tcPr>
                        <w:p w14:paraId="601BEDC3" w14:textId="77777777" w:rsidR="00B62CC0" w:rsidRDefault="00B62CC0"/>
                      </w:tc>
                    </w:tr>
                    <w:tr w:rsidR="00B62CC0" w14:paraId="662CE9B4" w14:textId="77777777">
                      <w:trPr>
                        <w:trHeight w:val="240"/>
                      </w:trPr>
                      <w:tc>
                        <w:tcPr>
                          <w:tcW w:w="1140" w:type="dxa"/>
                        </w:tcPr>
                        <w:p w14:paraId="21DE82E8" w14:textId="77777777" w:rsidR="00B62CC0" w:rsidRDefault="00D56B0A">
                          <w:r>
                            <w:t>Datum</w:t>
                          </w:r>
                        </w:p>
                      </w:tc>
                      <w:tc>
                        <w:tcPr>
                          <w:tcW w:w="5400" w:type="dxa"/>
                        </w:tcPr>
                        <w:p w14:paraId="7050C89C" w14:textId="61C8D2FE" w:rsidR="00B62CC0" w:rsidRDefault="002D61F3">
                          <w:r>
                            <w:t>2 juli 2025</w:t>
                          </w:r>
                        </w:p>
                      </w:tc>
                    </w:tr>
                    <w:tr w:rsidR="00B62CC0" w14:paraId="66E17D83" w14:textId="77777777">
                      <w:trPr>
                        <w:trHeight w:val="240"/>
                      </w:trPr>
                      <w:tc>
                        <w:tcPr>
                          <w:tcW w:w="1140" w:type="dxa"/>
                        </w:tcPr>
                        <w:p w14:paraId="640E80EB" w14:textId="77777777" w:rsidR="00B62CC0" w:rsidRDefault="00D56B0A">
                          <w:r>
                            <w:t>Betreft</w:t>
                          </w:r>
                        </w:p>
                      </w:tc>
                      <w:tc>
                        <w:tcPr>
                          <w:tcW w:w="5400" w:type="dxa"/>
                        </w:tcPr>
                        <w:p w14:paraId="1B74B21B" w14:textId="77777777" w:rsidR="00B62CC0" w:rsidRDefault="00D56B0A">
                          <w:r>
                            <w:t>Verslag Milieuraad 17 juni 2025</w:t>
                          </w:r>
                          <w:r w:rsidR="0072422A">
                            <w:t xml:space="preserve"> te Luxemburg</w:t>
                          </w:r>
                        </w:p>
                      </w:tc>
                    </w:tr>
                    <w:tr w:rsidR="00B62CC0" w14:paraId="207CE8DA" w14:textId="77777777">
                      <w:trPr>
                        <w:trHeight w:val="200"/>
                      </w:trPr>
                      <w:tc>
                        <w:tcPr>
                          <w:tcW w:w="1140" w:type="dxa"/>
                        </w:tcPr>
                        <w:p w14:paraId="73990445" w14:textId="77777777" w:rsidR="00B62CC0" w:rsidRDefault="00B62CC0"/>
                      </w:tc>
                      <w:tc>
                        <w:tcPr>
                          <w:tcW w:w="5400" w:type="dxa"/>
                        </w:tcPr>
                        <w:p w14:paraId="5045CAAB" w14:textId="77777777" w:rsidR="00B62CC0" w:rsidRDefault="00B62CC0"/>
                      </w:tc>
                    </w:tr>
                  </w:tbl>
                  <w:p w14:paraId="72FDA7CB" w14:textId="77777777" w:rsidR="00D56B0A" w:rsidRDefault="00D56B0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2EB96CE5" wp14:editId="1A936576">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F7D9A5C" w14:textId="77777777" w:rsidR="00D56B0A" w:rsidRDefault="00D56B0A"/>
                      </w:txbxContent>
                    </wps:txbx>
                    <wps:bodyPr vert="horz" wrap="square" lIns="0" tIns="0" rIns="0" bIns="0" anchor="t" anchorCtr="0"/>
                  </wps:wsp>
                </a:graphicData>
              </a:graphic>
            </wp:anchor>
          </w:drawing>
        </mc:Choice>
        <mc:Fallback>
          <w:pict>
            <v:shape w14:anchorId="2EB96CE5" id="726e24d6-823c-11ee-8554-0242ac120003" o:spid="_x0000_s1040"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2UU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ult5nmx3Rfo4wYjbW/+TkhGnoaXhxzP3QMnw0aDdaXTWwK/BaQ24EXi1pZGSJXwf5xFbGWDv&#10;Zjkvc5aG4/f9zPP1bzj+Ag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WNNlFL4BAABVAwAADgAAAAAAAAAAAAAAAAAu&#10;AgAAZHJzL2Uyb0RvYy54bWxQSwECLQAUAAYACAAAACEAPPsda+AAAAALAQAADwAAAAAAAAAAAAAA&#10;AAAYBAAAZHJzL2Rvd25yZXYueG1sUEsFBgAAAAAEAAQA8wAAACUFAAAAAA==&#10;" filled="f" stroked="f">
              <v:textbox inset="0,0,0,0">
                <w:txbxContent>
                  <w:p w14:paraId="0F7D9A5C" w14:textId="77777777" w:rsidR="00D56B0A" w:rsidRDefault="00D56B0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ED873D"/>
    <w:multiLevelType w:val="multilevel"/>
    <w:tmpl w:val="80B36DAE"/>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BC52F52"/>
    <w:multiLevelType w:val="multilevel"/>
    <w:tmpl w:val="30261A95"/>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DCDDCBA"/>
    <w:multiLevelType w:val="multilevel"/>
    <w:tmpl w:val="AD4C8516"/>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8369B2C"/>
    <w:multiLevelType w:val="multilevel"/>
    <w:tmpl w:val="9297AE57"/>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76BF542"/>
    <w:multiLevelType w:val="multilevel"/>
    <w:tmpl w:val="5F6B27B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D7CA31DB"/>
    <w:multiLevelType w:val="multilevel"/>
    <w:tmpl w:val="03775ED4"/>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53EF47F"/>
    <w:multiLevelType w:val="multilevel"/>
    <w:tmpl w:val="41F2AF34"/>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5B6E9FB"/>
    <w:multiLevelType w:val="multilevel"/>
    <w:tmpl w:val="96DDD5A2"/>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20E1ED9"/>
    <w:multiLevelType w:val="multilevel"/>
    <w:tmpl w:val="B772956F"/>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367437E"/>
    <w:multiLevelType w:val="hybridMultilevel"/>
    <w:tmpl w:val="8F82ECB4"/>
    <w:lvl w:ilvl="0" w:tplc="BD0A9AF0">
      <w:numFmt w:val="bullet"/>
      <w:lvlText w:val=""/>
      <w:lvlJc w:val="left"/>
      <w:pPr>
        <w:ind w:left="360" w:hanging="360"/>
      </w:pPr>
      <w:rPr>
        <w:rFonts w:ascii="Symbol" w:eastAsia="Aptos" w:hAnsi="Symbo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0" w15:restartNumberingAfterBreak="0">
    <w:nsid w:val="09A6CFD2"/>
    <w:multiLevelType w:val="multilevel"/>
    <w:tmpl w:val="FEE11E3F"/>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808416"/>
    <w:multiLevelType w:val="multilevel"/>
    <w:tmpl w:val="E7145B8F"/>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DBC86C"/>
    <w:multiLevelType w:val="multilevel"/>
    <w:tmpl w:val="8B5ABE1B"/>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E73594"/>
    <w:multiLevelType w:val="multilevel"/>
    <w:tmpl w:val="B7FE2B54"/>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5945AB"/>
    <w:multiLevelType w:val="multilevel"/>
    <w:tmpl w:val="2AB5CFDF"/>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1404A9"/>
    <w:multiLevelType w:val="multilevel"/>
    <w:tmpl w:val="D68188D0"/>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679D450"/>
    <w:multiLevelType w:val="multilevel"/>
    <w:tmpl w:val="9CA0C84A"/>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B38D06"/>
    <w:multiLevelType w:val="multilevel"/>
    <w:tmpl w:val="BFB4B1D6"/>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25DC6A"/>
    <w:multiLevelType w:val="multilevel"/>
    <w:tmpl w:val="2A5080F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9" w15:restartNumberingAfterBreak="0">
    <w:nsid w:val="5A72FE16"/>
    <w:multiLevelType w:val="multilevel"/>
    <w:tmpl w:val="D72FF71D"/>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132345"/>
    <w:multiLevelType w:val="multilevel"/>
    <w:tmpl w:val="AD8369EC"/>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962CC6"/>
    <w:multiLevelType w:val="multilevel"/>
    <w:tmpl w:val="A8A993BC"/>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1413D9A"/>
    <w:multiLevelType w:val="multilevel"/>
    <w:tmpl w:val="EE084B5C"/>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76CB752"/>
    <w:multiLevelType w:val="multilevel"/>
    <w:tmpl w:val="E3E2EF94"/>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5"/>
  </w:num>
  <w:num w:numId="3">
    <w:abstractNumId w:val="3"/>
  </w:num>
  <w:num w:numId="4">
    <w:abstractNumId w:val="22"/>
  </w:num>
  <w:num w:numId="5">
    <w:abstractNumId w:val="18"/>
  </w:num>
  <w:num w:numId="6">
    <w:abstractNumId w:val="1"/>
  </w:num>
  <w:num w:numId="7">
    <w:abstractNumId w:val="11"/>
  </w:num>
  <w:num w:numId="8">
    <w:abstractNumId w:val="2"/>
  </w:num>
  <w:num w:numId="9">
    <w:abstractNumId w:val="8"/>
  </w:num>
  <w:num w:numId="10">
    <w:abstractNumId w:val="0"/>
  </w:num>
  <w:num w:numId="11">
    <w:abstractNumId w:val="21"/>
  </w:num>
  <w:num w:numId="12">
    <w:abstractNumId w:val="4"/>
  </w:num>
  <w:num w:numId="13">
    <w:abstractNumId w:val="10"/>
  </w:num>
  <w:num w:numId="14">
    <w:abstractNumId w:val="14"/>
  </w:num>
  <w:num w:numId="15">
    <w:abstractNumId w:val="13"/>
  </w:num>
  <w:num w:numId="16">
    <w:abstractNumId w:val="17"/>
  </w:num>
  <w:num w:numId="17">
    <w:abstractNumId w:val="12"/>
  </w:num>
  <w:num w:numId="18">
    <w:abstractNumId w:val="20"/>
  </w:num>
  <w:num w:numId="19">
    <w:abstractNumId w:val="15"/>
  </w:num>
  <w:num w:numId="20">
    <w:abstractNumId w:val="6"/>
  </w:num>
  <w:num w:numId="21">
    <w:abstractNumId w:val="19"/>
  </w:num>
  <w:num w:numId="22">
    <w:abstractNumId w:val="23"/>
  </w:num>
  <w:num w:numId="23">
    <w:abstractNumId w:val="7"/>
  </w:num>
  <w:num w:numId="24">
    <w:abstractNumId w:val="9"/>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802"/>
    <w:rsid w:val="00001EBA"/>
    <w:rsid w:val="00005DAB"/>
    <w:rsid w:val="00015FBA"/>
    <w:rsid w:val="000171DB"/>
    <w:rsid w:val="00026272"/>
    <w:rsid w:val="00042ADA"/>
    <w:rsid w:val="00083D4F"/>
    <w:rsid w:val="000A2A21"/>
    <w:rsid w:val="000F3507"/>
    <w:rsid w:val="000F6D9F"/>
    <w:rsid w:val="001027BD"/>
    <w:rsid w:val="001174D6"/>
    <w:rsid w:val="0013093F"/>
    <w:rsid w:val="001347E0"/>
    <w:rsid w:val="00137A40"/>
    <w:rsid w:val="00141ECC"/>
    <w:rsid w:val="00146F76"/>
    <w:rsid w:val="00163B4F"/>
    <w:rsid w:val="00180210"/>
    <w:rsid w:val="00195A53"/>
    <w:rsid w:val="001E4932"/>
    <w:rsid w:val="001F7C7C"/>
    <w:rsid w:val="00203A29"/>
    <w:rsid w:val="002178CD"/>
    <w:rsid w:val="00226453"/>
    <w:rsid w:val="00255DA5"/>
    <w:rsid w:val="002860C8"/>
    <w:rsid w:val="00297509"/>
    <w:rsid w:val="002D61F3"/>
    <w:rsid w:val="002E50EF"/>
    <w:rsid w:val="002F7711"/>
    <w:rsid w:val="002F7D45"/>
    <w:rsid w:val="00316182"/>
    <w:rsid w:val="00316255"/>
    <w:rsid w:val="003244F9"/>
    <w:rsid w:val="00330D36"/>
    <w:rsid w:val="003902E7"/>
    <w:rsid w:val="003B2442"/>
    <w:rsid w:val="003C7A69"/>
    <w:rsid w:val="00410463"/>
    <w:rsid w:val="0043013D"/>
    <w:rsid w:val="00443B24"/>
    <w:rsid w:val="004C2E5E"/>
    <w:rsid w:val="004C6AE8"/>
    <w:rsid w:val="004F714E"/>
    <w:rsid w:val="0050174C"/>
    <w:rsid w:val="0050736F"/>
    <w:rsid w:val="00512DD1"/>
    <w:rsid w:val="00533EDC"/>
    <w:rsid w:val="005C3E9D"/>
    <w:rsid w:val="005D5FD7"/>
    <w:rsid w:val="005E3209"/>
    <w:rsid w:val="006067B0"/>
    <w:rsid w:val="00640525"/>
    <w:rsid w:val="0069204F"/>
    <w:rsid w:val="006A0585"/>
    <w:rsid w:val="007042CC"/>
    <w:rsid w:val="00717C4C"/>
    <w:rsid w:val="00721B37"/>
    <w:rsid w:val="0072422A"/>
    <w:rsid w:val="007356D0"/>
    <w:rsid w:val="00773FDB"/>
    <w:rsid w:val="007A3A0A"/>
    <w:rsid w:val="007B24FD"/>
    <w:rsid w:val="007D22FB"/>
    <w:rsid w:val="007F509E"/>
    <w:rsid w:val="007F6597"/>
    <w:rsid w:val="00804636"/>
    <w:rsid w:val="0084762D"/>
    <w:rsid w:val="00894B68"/>
    <w:rsid w:val="0089539F"/>
    <w:rsid w:val="00896F86"/>
    <w:rsid w:val="008A1649"/>
    <w:rsid w:val="008A444A"/>
    <w:rsid w:val="008E0473"/>
    <w:rsid w:val="008E773E"/>
    <w:rsid w:val="008F1FCA"/>
    <w:rsid w:val="008F5260"/>
    <w:rsid w:val="00902C3F"/>
    <w:rsid w:val="0092456F"/>
    <w:rsid w:val="00942D4C"/>
    <w:rsid w:val="009F2E09"/>
    <w:rsid w:val="00A017C5"/>
    <w:rsid w:val="00A35CE8"/>
    <w:rsid w:val="00A44AF1"/>
    <w:rsid w:val="00A5523B"/>
    <w:rsid w:val="00A737B0"/>
    <w:rsid w:val="00A91B0D"/>
    <w:rsid w:val="00AD7375"/>
    <w:rsid w:val="00AE6DA9"/>
    <w:rsid w:val="00AF7D50"/>
    <w:rsid w:val="00B02EE6"/>
    <w:rsid w:val="00B15703"/>
    <w:rsid w:val="00B40D9F"/>
    <w:rsid w:val="00B465AB"/>
    <w:rsid w:val="00B55D54"/>
    <w:rsid w:val="00B62CC0"/>
    <w:rsid w:val="00B74CF1"/>
    <w:rsid w:val="00B82844"/>
    <w:rsid w:val="00BF7845"/>
    <w:rsid w:val="00C059F6"/>
    <w:rsid w:val="00C2497D"/>
    <w:rsid w:val="00C263BB"/>
    <w:rsid w:val="00C41494"/>
    <w:rsid w:val="00C63802"/>
    <w:rsid w:val="00C72785"/>
    <w:rsid w:val="00C94F99"/>
    <w:rsid w:val="00CD339A"/>
    <w:rsid w:val="00CD420C"/>
    <w:rsid w:val="00CD47B8"/>
    <w:rsid w:val="00CF663A"/>
    <w:rsid w:val="00D245EB"/>
    <w:rsid w:val="00D5294E"/>
    <w:rsid w:val="00D56B0A"/>
    <w:rsid w:val="00DA69D7"/>
    <w:rsid w:val="00DE1237"/>
    <w:rsid w:val="00DE7FA4"/>
    <w:rsid w:val="00E07961"/>
    <w:rsid w:val="00E149C8"/>
    <w:rsid w:val="00E20E96"/>
    <w:rsid w:val="00E26CD6"/>
    <w:rsid w:val="00E37E0F"/>
    <w:rsid w:val="00E415FC"/>
    <w:rsid w:val="00E5095C"/>
    <w:rsid w:val="00E848F8"/>
    <w:rsid w:val="00EA36CB"/>
    <w:rsid w:val="00EC2B65"/>
    <w:rsid w:val="00F0750F"/>
    <w:rsid w:val="00F60D8E"/>
    <w:rsid w:val="00F63B50"/>
    <w:rsid w:val="00F916F5"/>
    <w:rsid w:val="00FC327B"/>
    <w:rsid w:val="00FD7E9B"/>
    <w:rsid w:val="00FE2BD7"/>
    <w:rsid w:val="00FE35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83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A35CE8"/>
    <w:pPr>
      <w:tabs>
        <w:tab w:val="center" w:pos="4536"/>
        <w:tab w:val="right" w:pos="9072"/>
      </w:tabs>
      <w:spacing w:line="240" w:lineRule="auto"/>
    </w:pPr>
  </w:style>
  <w:style w:type="character" w:customStyle="1" w:styleId="HeaderChar">
    <w:name w:val="Header Char"/>
    <w:basedOn w:val="DefaultParagraphFont"/>
    <w:link w:val="Header"/>
    <w:uiPriority w:val="99"/>
    <w:rsid w:val="00A35CE8"/>
    <w:rPr>
      <w:rFonts w:ascii="Verdana" w:hAnsi="Verdana"/>
      <w:color w:val="000000"/>
      <w:sz w:val="18"/>
      <w:szCs w:val="18"/>
    </w:rPr>
  </w:style>
  <w:style w:type="paragraph" w:styleId="Footer">
    <w:name w:val="footer"/>
    <w:basedOn w:val="Normal"/>
    <w:link w:val="FooterChar"/>
    <w:uiPriority w:val="99"/>
    <w:unhideWhenUsed/>
    <w:rsid w:val="00A35CE8"/>
    <w:pPr>
      <w:tabs>
        <w:tab w:val="center" w:pos="4536"/>
        <w:tab w:val="right" w:pos="9072"/>
      </w:tabs>
      <w:spacing w:line="240" w:lineRule="auto"/>
    </w:pPr>
  </w:style>
  <w:style w:type="character" w:customStyle="1" w:styleId="FooterChar">
    <w:name w:val="Footer Char"/>
    <w:basedOn w:val="DefaultParagraphFont"/>
    <w:link w:val="Footer"/>
    <w:uiPriority w:val="99"/>
    <w:rsid w:val="00A35CE8"/>
    <w:rPr>
      <w:rFonts w:ascii="Verdana" w:hAnsi="Verdana"/>
      <w:color w:val="000000"/>
      <w:sz w:val="18"/>
      <w:szCs w:val="18"/>
    </w:rPr>
  </w:style>
  <w:style w:type="character" w:styleId="CommentReference">
    <w:name w:val="annotation reference"/>
    <w:basedOn w:val="DefaultParagraphFont"/>
    <w:uiPriority w:val="99"/>
    <w:semiHidden/>
    <w:unhideWhenUsed/>
    <w:rsid w:val="00042ADA"/>
    <w:rPr>
      <w:sz w:val="16"/>
      <w:szCs w:val="16"/>
    </w:rPr>
  </w:style>
  <w:style w:type="paragraph" w:styleId="CommentText">
    <w:name w:val="annotation text"/>
    <w:basedOn w:val="Normal"/>
    <w:link w:val="CommentTextChar"/>
    <w:uiPriority w:val="99"/>
    <w:unhideWhenUsed/>
    <w:rsid w:val="00042ADA"/>
    <w:pPr>
      <w:spacing w:line="240" w:lineRule="auto"/>
    </w:pPr>
    <w:rPr>
      <w:sz w:val="20"/>
      <w:szCs w:val="20"/>
    </w:rPr>
  </w:style>
  <w:style w:type="character" w:customStyle="1" w:styleId="CommentTextChar">
    <w:name w:val="Comment Text Char"/>
    <w:basedOn w:val="DefaultParagraphFont"/>
    <w:link w:val="CommentText"/>
    <w:uiPriority w:val="99"/>
    <w:rsid w:val="00042ADA"/>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042ADA"/>
    <w:rPr>
      <w:b/>
      <w:bCs/>
    </w:rPr>
  </w:style>
  <w:style w:type="character" w:customStyle="1" w:styleId="CommentSubjectChar">
    <w:name w:val="Comment Subject Char"/>
    <w:basedOn w:val="CommentTextChar"/>
    <w:link w:val="CommentSubject"/>
    <w:uiPriority w:val="99"/>
    <w:semiHidden/>
    <w:rsid w:val="00042ADA"/>
    <w:rPr>
      <w:rFonts w:ascii="Verdana" w:hAnsi="Verdana"/>
      <w:b/>
      <w:bCs/>
      <w:color w:val="000000"/>
    </w:rPr>
  </w:style>
  <w:style w:type="paragraph" w:styleId="ListParagraph">
    <w:name w:val="List Paragraph"/>
    <w:basedOn w:val="Normal"/>
    <w:uiPriority w:val="34"/>
    <w:semiHidden/>
    <w:rsid w:val="00015FBA"/>
    <w:pPr>
      <w:ind w:left="720"/>
      <w:contextualSpacing/>
    </w:pPr>
  </w:style>
  <w:style w:type="paragraph" w:styleId="Revision">
    <w:name w:val="Revision"/>
    <w:hidden/>
    <w:uiPriority w:val="99"/>
    <w:semiHidden/>
    <w:rsid w:val="00D245EB"/>
    <w:pPr>
      <w:autoSpaceDN/>
      <w:textAlignment w:val="auto"/>
    </w:pPr>
    <w:rPr>
      <w:rFonts w:ascii="Verdana" w:hAnsi="Verdana"/>
      <w:color w:val="000000"/>
      <w:sz w:val="18"/>
      <w:szCs w:val="18"/>
    </w:rPr>
  </w:style>
  <w:style w:type="character" w:customStyle="1" w:styleId="UnresolvedMention">
    <w:name w:val="Unresolved Mention"/>
    <w:basedOn w:val="DefaultParagraphFont"/>
    <w:uiPriority w:val="99"/>
    <w:semiHidden/>
    <w:unhideWhenUsed/>
    <w:rsid w:val="00DA69D7"/>
    <w:rPr>
      <w:color w:val="605E5C"/>
      <w:shd w:val="clear" w:color="auto" w:fill="E1DFDD"/>
    </w:rPr>
  </w:style>
  <w:style w:type="paragraph" w:styleId="FootnoteText">
    <w:name w:val="footnote text"/>
    <w:basedOn w:val="Normal"/>
    <w:link w:val="FootnoteTextChar"/>
    <w:uiPriority w:val="99"/>
    <w:semiHidden/>
    <w:rsid w:val="007356D0"/>
    <w:pPr>
      <w:autoSpaceDN/>
      <w:ind w:left="1298" w:hanging="1298"/>
      <w:textAlignment w:val="auto"/>
    </w:pPr>
    <w:rPr>
      <w:rFonts w:ascii="Times New Roman" w:eastAsia="Times New Roman" w:hAnsi="Times New Roman" w:cs="Times New Roman"/>
      <w:color w:val="auto"/>
      <w:sz w:val="16"/>
      <w:szCs w:val="20"/>
      <w:lang w:eastAsia="zh-CN"/>
    </w:rPr>
  </w:style>
  <w:style w:type="character" w:customStyle="1" w:styleId="FootnoteTextChar">
    <w:name w:val="Footnote Text Char"/>
    <w:basedOn w:val="DefaultParagraphFont"/>
    <w:link w:val="FootnoteText"/>
    <w:uiPriority w:val="99"/>
    <w:semiHidden/>
    <w:rsid w:val="007356D0"/>
    <w:rPr>
      <w:rFonts w:eastAsia="Times New Roman" w:cs="Times New Roman"/>
      <w:sz w:val="16"/>
      <w:lang w:eastAsia="zh-CN"/>
    </w:rPr>
  </w:style>
  <w:style w:type="character" w:styleId="FootnoteReference">
    <w:name w:val="footnote reference"/>
    <w:uiPriority w:val="99"/>
    <w:semiHidden/>
    <w:rsid w:val="007356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38288">
      <w:bodyDiv w:val="1"/>
      <w:marLeft w:val="0"/>
      <w:marRight w:val="0"/>
      <w:marTop w:val="0"/>
      <w:marBottom w:val="0"/>
      <w:divBdr>
        <w:top w:val="none" w:sz="0" w:space="0" w:color="auto"/>
        <w:left w:val="none" w:sz="0" w:space="0" w:color="auto"/>
        <w:bottom w:val="none" w:sz="0" w:space="0" w:color="auto"/>
        <w:right w:val="none" w:sz="0" w:space="0" w:color="auto"/>
      </w:divBdr>
    </w:div>
    <w:div w:id="127863670">
      <w:bodyDiv w:val="1"/>
      <w:marLeft w:val="0"/>
      <w:marRight w:val="0"/>
      <w:marTop w:val="0"/>
      <w:marBottom w:val="0"/>
      <w:divBdr>
        <w:top w:val="none" w:sz="0" w:space="0" w:color="auto"/>
        <w:left w:val="none" w:sz="0" w:space="0" w:color="auto"/>
        <w:bottom w:val="none" w:sz="0" w:space="0" w:color="auto"/>
        <w:right w:val="none" w:sz="0" w:space="0" w:color="auto"/>
      </w:divBdr>
    </w:div>
    <w:div w:id="589896671">
      <w:bodyDiv w:val="1"/>
      <w:marLeft w:val="0"/>
      <w:marRight w:val="0"/>
      <w:marTop w:val="0"/>
      <w:marBottom w:val="0"/>
      <w:divBdr>
        <w:top w:val="none" w:sz="0" w:space="0" w:color="auto"/>
        <w:left w:val="none" w:sz="0" w:space="0" w:color="auto"/>
        <w:bottom w:val="none" w:sz="0" w:space="0" w:color="auto"/>
        <w:right w:val="none" w:sz="0" w:space="0" w:color="auto"/>
      </w:divBdr>
    </w:div>
    <w:div w:id="630596715">
      <w:bodyDiv w:val="1"/>
      <w:marLeft w:val="0"/>
      <w:marRight w:val="0"/>
      <w:marTop w:val="0"/>
      <w:marBottom w:val="0"/>
      <w:divBdr>
        <w:top w:val="none" w:sz="0" w:space="0" w:color="auto"/>
        <w:left w:val="none" w:sz="0" w:space="0" w:color="auto"/>
        <w:bottom w:val="none" w:sz="0" w:space="0" w:color="auto"/>
        <w:right w:val="none" w:sz="0" w:space="0" w:color="auto"/>
      </w:divBdr>
    </w:div>
    <w:div w:id="704521243">
      <w:bodyDiv w:val="1"/>
      <w:marLeft w:val="0"/>
      <w:marRight w:val="0"/>
      <w:marTop w:val="0"/>
      <w:marBottom w:val="0"/>
      <w:divBdr>
        <w:top w:val="none" w:sz="0" w:space="0" w:color="auto"/>
        <w:left w:val="none" w:sz="0" w:space="0" w:color="auto"/>
        <w:bottom w:val="none" w:sz="0" w:space="0" w:color="auto"/>
        <w:right w:val="none" w:sz="0" w:space="0" w:color="auto"/>
      </w:divBdr>
    </w:div>
    <w:div w:id="796921684">
      <w:bodyDiv w:val="1"/>
      <w:marLeft w:val="0"/>
      <w:marRight w:val="0"/>
      <w:marTop w:val="0"/>
      <w:marBottom w:val="0"/>
      <w:divBdr>
        <w:top w:val="none" w:sz="0" w:space="0" w:color="auto"/>
        <w:left w:val="none" w:sz="0" w:space="0" w:color="auto"/>
        <w:bottom w:val="none" w:sz="0" w:space="0" w:color="auto"/>
        <w:right w:val="none" w:sz="0" w:space="0" w:color="auto"/>
      </w:divBdr>
    </w:div>
    <w:div w:id="840000604">
      <w:bodyDiv w:val="1"/>
      <w:marLeft w:val="0"/>
      <w:marRight w:val="0"/>
      <w:marTop w:val="0"/>
      <w:marBottom w:val="0"/>
      <w:divBdr>
        <w:top w:val="none" w:sz="0" w:space="0" w:color="auto"/>
        <w:left w:val="none" w:sz="0" w:space="0" w:color="auto"/>
        <w:bottom w:val="none" w:sz="0" w:space="0" w:color="auto"/>
        <w:right w:val="none" w:sz="0" w:space="0" w:color="auto"/>
      </w:divBdr>
    </w:div>
    <w:div w:id="954291354">
      <w:bodyDiv w:val="1"/>
      <w:marLeft w:val="0"/>
      <w:marRight w:val="0"/>
      <w:marTop w:val="0"/>
      <w:marBottom w:val="0"/>
      <w:divBdr>
        <w:top w:val="none" w:sz="0" w:space="0" w:color="auto"/>
        <w:left w:val="none" w:sz="0" w:space="0" w:color="auto"/>
        <w:bottom w:val="none" w:sz="0" w:space="0" w:color="auto"/>
        <w:right w:val="none" w:sz="0" w:space="0" w:color="auto"/>
      </w:divBdr>
    </w:div>
    <w:div w:id="958755401">
      <w:bodyDiv w:val="1"/>
      <w:marLeft w:val="0"/>
      <w:marRight w:val="0"/>
      <w:marTop w:val="0"/>
      <w:marBottom w:val="0"/>
      <w:divBdr>
        <w:top w:val="none" w:sz="0" w:space="0" w:color="auto"/>
        <w:left w:val="none" w:sz="0" w:space="0" w:color="auto"/>
        <w:bottom w:val="none" w:sz="0" w:space="0" w:color="auto"/>
        <w:right w:val="none" w:sz="0" w:space="0" w:color="auto"/>
      </w:divBdr>
    </w:div>
    <w:div w:id="971666390">
      <w:bodyDiv w:val="1"/>
      <w:marLeft w:val="0"/>
      <w:marRight w:val="0"/>
      <w:marTop w:val="0"/>
      <w:marBottom w:val="0"/>
      <w:divBdr>
        <w:top w:val="none" w:sz="0" w:space="0" w:color="auto"/>
        <w:left w:val="none" w:sz="0" w:space="0" w:color="auto"/>
        <w:bottom w:val="none" w:sz="0" w:space="0" w:color="auto"/>
        <w:right w:val="none" w:sz="0" w:space="0" w:color="auto"/>
      </w:divBdr>
    </w:div>
    <w:div w:id="996230011">
      <w:bodyDiv w:val="1"/>
      <w:marLeft w:val="0"/>
      <w:marRight w:val="0"/>
      <w:marTop w:val="0"/>
      <w:marBottom w:val="0"/>
      <w:divBdr>
        <w:top w:val="none" w:sz="0" w:space="0" w:color="auto"/>
        <w:left w:val="none" w:sz="0" w:space="0" w:color="auto"/>
        <w:bottom w:val="none" w:sz="0" w:space="0" w:color="auto"/>
        <w:right w:val="none" w:sz="0" w:space="0" w:color="auto"/>
      </w:divBdr>
    </w:div>
    <w:div w:id="1014569974">
      <w:bodyDiv w:val="1"/>
      <w:marLeft w:val="0"/>
      <w:marRight w:val="0"/>
      <w:marTop w:val="0"/>
      <w:marBottom w:val="0"/>
      <w:divBdr>
        <w:top w:val="none" w:sz="0" w:space="0" w:color="auto"/>
        <w:left w:val="none" w:sz="0" w:space="0" w:color="auto"/>
        <w:bottom w:val="none" w:sz="0" w:space="0" w:color="auto"/>
        <w:right w:val="none" w:sz="0" w:space="0" w:color="auto"/>
      </w:divBdr>
    </w:div>
    <w:div w:id="1150245020">
      <w:bodyDiv w:val="1"/>
      <w:marLeft w:val="0"/>
      <w:marRight w:val="0"/>
      <w:marTop w:val="0"/>
      <w:marBottom w:val="0"/>
      <w:divBdr>
        <w:top w:val="none" w:sz="0" w:space="0" w:color="auto"/>
        <w:left w:val="none" w:sz="0" w:space="0" w:color="auto"/>
        <w:bottom w:val="none" w:sz="0" w:space="0" w:color="auto"/>
        <w:right w:val="none" w:sz="0" w:space="0" w:color="auto"/>
      </w:divBdr>
    </w:div>
    <w:div w:id="1220170740">
      <w:bodyDiv w:val="1"/>
      <w:marLeft w:val="0"/>
      <w:marRight w:val="0"/>
      <w:marTop w:val="0"/>
      <w:marBottom w:val="0"/>
      <w:divBdr>
        <w:top w:val="none" w:sz="0" w:space="0" w:color="auto"/>
        <w:left w:val="none" w:sz="0" w:space="0" w:color="auto"/>
        <w:bottom w:val="none" w:sz="0" w:space="0" w:color="auto"/>
        <w:right w:val="none" w:sz="0" w:space="0" w:color="auto"/>
      </w:divBdr>
    </w:div>
    <w:div w:id="1259095697">
      <w:bodyDiv w:val="1"/>
      <w:marLeft w:val="0"/>
      <w:marRight w:val="0"/>
      <w:marTop w:val="0"/>
      <w:marBottom w:val="0"/>
      <w:divBdr>
        <w:top w:val="none" w:sz="0" w:space="0" w:color="auto"/>
        <w:left w:val="none" w:sz="0" w:space="0" w:color="auto"/>
        <w:bottom w:val="none" w:sz="0" w:space="0" w:color="auto"/>
        <w:right w:val="none" w:sz="0" w:space="0" w:color="auto"/>
      </w:divBdr>
    </w:div>
    <w:div w:id="1265764593">
      <w:bodyDiv w:val="1"/>
      <w:marLeft w:val="0"/>
      <w:marRight w:val="0"/>
      <w:marTop w:val="0"/>
      <w:marBottom w:val="0"/>
      <w:divBdr>
        <w:top w:val="none" w:sz="0" w:space="0" w:color="auto"/>
        <w:left w:val="none" w:sz="0" w:space="0" w:color="auto"/>
        <w:bottom w:val="none" w:sz="0" w:space="0" w:color="auto"/>
        <w:right w:val="none" w:sz="0" w:space="0" w:color="auto"/>
      </w:divBdr>
    </w:div>
    <w:div w:id="1406609392">
      <w:bodyDiv w:val="1"/>
      <w:marLeft w:val="0"/>
      <w:marRight w:val="0"/>
      <w:marTop w:val="0"/>
      <w:marBottom w:val="0"/>
      <w:divBdr>
        <w:top w:val="none" w:sz="0" w:space="0" w:color="auto"/>
        <w:left w:val="none" w:sz="0" w:space="0" w:color="auto"/>
        <w:bottom w:val="none" w:sz="0" w:space="0" w:color="auto"/>
        <w:right w:val="none" w:sz="0" w:space="0" w:color="auto"/>
      </w:divBdr>
    </w:div>
    <w:div w:id="1411150515">
      <w:bodyDiv w:val="1"/>
      <w:marLeft w:val="0"/>
      <w:marRight w:val="0"/>
      <w:marTop w:val="0"/>
      <w:marBottom w:val="0"/>
      <w:divBdr>
        <w:top w:val="none" w:sz="0" w:space="0" w:color="auto"/>
        <w:left w:val="none" w:sz="0" w:space="0" w:color="auto"/>
        <w:bottom w:val="none" w:sz="0" w:space="0" w:color="auto"/>
        <w:right w:val="none" w:sz="0" w:space="0" w:color="auto"/>
      </w:divBdr>
    </w:div>
    <w:div w:id="1464546054">
      <w:bodyDiv w:val="1"/>
      <w:marLeft w:val="0"/>
      <w:marRight w:val="0"/>
      <w:marTop w:val="0"/>
      <w:marBottom w:val="0"/>
      <w:divBdr>
        <w:top w:val="none" w:sz="0" w:space="0" w:color="auto"/>
        <w:left w:val="none" w:sz="0" w:space="0" w:color="auto"/>
        <w:bottom w:val="none" w:sz="0" w:space="0" w:color="auto"/>
        <w:right w:val="none" w:sz="0" w:space="0" w:color="auto"/>
      </w:divBdr>
    </w:div>
    <w:div w:id="1482962443">
      <w:bodyDiv w:val="1"/>
      <w:marLeft w:val="0"/>
      <w:marRight w:val="0"/>
      <w:marTop w:val="0"/>
      <w:marBottom w:val="0"/>
      <w:divBdr>
        <w:top w:val="none" w:sz="0" w:space="0" w:color="auto"/>
        <w:left w:val="none" w:sz="0" w:space="0" w:color="auto"/>
        <w:bottom w:val="none" w:sz="0" w:space="0" w:color="auto"/>
        <w:right w:val="none" w:sz="0" w:space="0" w:color="auto"/>
      </w:divBdr>
    </w:div>
    <w:div w:id="1781222952">
      <w:bodyDiv w:val="1"/>
      <w:marLeft w:val="0"/>
      <w:marRight w:val="0"/>
      <w:marTop w:val="0"/>
      <w:marBottom w:val="0"/>
      <w:divBdr>
        <w:top w:val="none" w:sz="0" w:space="0" w:color="auto"/>
        <w:left w:val="none" w:sz="0" w:space="0" w:color="auto"/>
        <w:bottom w:val="none" w:sz="0" w:space="0" w:color="auto"/>
        <w:right w:val="none" w:sz="0" w:space="0" w:color="auto"/>
      </w:divBdr>
    </w:div>
    <w:div w:id="1804233278">
      <w:bodyDiv w:val="1"/>
      <w:marLeft w:val="0"/>
      <w:marRight w:val="0"/>
      <w:marTop w:val="0"/>
      <w:marBottom w:val="0"/>
      <w:divBdr>
        <w:top w:val="none" w:sz="0" w:space="0" w:color="auto"/>
        <w:left w:val="none" w:sz="0" w:space="0" w:color="auto"/>
        <w:bottom w:val="none" w:sz="0" w:space="0" w:color="auto"/>
        <w:right w:val="none" w:sz="0" w:space="0" w:color="auto"/>
      </w:divBdr>
    </w:div>
    <w:div w:id="1909682464">
      <w:bodyDiv w:val="1"/>
      <w:marLeft w:val="0"/>
      <w:marRight w:val="0"/>
      <w:marTop w:val="0"/>
      <w:marBottom w:val="0"/>
      <w:divBdr>
        <w:top w:val="none" w:sz="0" w:space="0" w:color="auto"/>
        <w:left w:val="none" w:sz="0" w:space="0" w:color="auto"/>
        <w:bottom w:val="none" w:sz="0" w:space="0" w:color="auto"/>
        <w:right w:val="none" w:sz="0" w:space="0" w:color="auto"/>
      </w:divBdr>
    </w:div>
    <w:div w:id="2056738389">
      <w:bodyDiv w:val="1"/>
      <w:marLeft w:val="0"/>
      <w:marRight w:val="0"/>
      <w:marTop w:val="0"/>
      <w:marBottom w:val="0"/>
      <w:divBdr>
        <w:top w:val="none" w:sz="0" w:space="0" w:color="auto"/>
        <w:left w:val="none" w:sz="0" w:space="0" w:color="auto"/>
        <w:bottom w:val="none" w:sz="0" w:space="0" w:color="auto"/>
        <w:right w:val="none" w:sz="0" w:space="0" w:color="auto"/>
      </w:divBdr>
    </w:div>
    <w:div w:id="2131051680">
      <w:bodyDiv w:val="1"/>
      <w:marLeft w:val="0"/>
      <w:marRight w:val="0"/>
      <w:marTop w:val="0"/>
      <w:marBottom w:val="0"/>
      <w:divBdr>
        <w:top w:val="none" w:sz="0" w:space="0" w:color="auto"/>
        <w:left w:val="none" w:sz="0" w:space="0" w:color="auto"/>
        <w:bottom w:val="none" w:sz="0" w:space="0" w:color="auto"/>
        <w:right w:val="none" w:sz="0" w:space="0" w:color="auto"/>
      </w:divBdr>
    </w:div>
    <w:div w:id="2144229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webSetting" Target="webSettings0.xml" Id="rId25"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02.%20TK-brief%20verslag%20Milieuraad%2017%20juni%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2490</ap:Words>
  <ap:Characters>14198</ap:Characters>
  <ap:DocSecurity>0</ap:DocSecurity>
  <ap:Lines>118</ap:Lines>
  <ap:Paragraphs>33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Brief aan Parlement - Verslag Milieuraad 17 juni 2025</vt:lpstr>
      <vt:lpstr>Brief aan Parlement - Verslag Milieuraad 17 juni 2025</vt:lpstr>
    </vt:vector>
  </ap:TitlesOfParts>
  <ap:LinksUpToDate>false</ap:LinksUpToDate>
  <ap:CharactersWithSpaces>16655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2025-07-01T13:51:00.0000000Z</dcterms:created>
  <dcterms:modified xsi:type="dcterms:W3CDTF">2025-07-01T13:51:00.0000000Z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Verslag Milieuraad 17 juni 2025</vt:lpwstr>
  </property>
  <property fmtid="{D5CDD505-2E9C-101B-9397-08002B2CF9AE}" pid="5" name="Publicatiedatum">
    <vt:lpwstr/>
  </property>
  <property fmtid="{D5CDD505-2E9C-101B-9397-08002B2CF9AE}" pid="6" name="Verantwoordelijke organisatie">
    <vt:lpwstr>Dir.Internationaal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R. Goes</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ContentTypeId">
    <vt:lpwstr>0x010100B5E1792C46DB8E4CA127F0252B63C8EA</vt:lpwstr>
  </property>
  <property fmtid="{D5CDD505-2E9C-101B-9397-08002B2CF9AE}" pid="30" name="ClassificationContentMarkingFooterShapeIds">
    <vt:lpwstr>434453f3,34a715f0,59f03120</vt:lpwstr>
  </property>
  <property fmtid="{D5CDD505-2E9C-101B-9397-08002B2CF9AE}" pid="31" name="ClassificationContentMarkingFooterFontProps">
    <vt:lpwstr>#000000,10,Calibri</vt:lpwstr>
  </property>
  <property fmtid="{D5CDD505-2E9C-101B-9397-08002B2CF9AE}" pid="32" name="ClassificationContentMarkingFooterText">
    <vt:lpwstr>Intern gebruik</vt:lpwstr>
  </property>
</Properties>
</file>