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64E99A2">
            <w:pPr>
              <w:pStyle w:val="Amendement"/>
              <w:tabs>
                <w:tab w:val="clear" w:pos="3310"/>
                <w:tab w:val="clear" w:pos="3600"/>
              </w:tabs>
              <w:rPr>
                <w:rFonts w:ascii="Times New Roman" w:hAnsi="Times New Roman"/>
              </w:rPr>
            </w:pPr>
            <w:r>
              <w:rPr>
                <w:rFonts w:ascii="Times New Roman" w:hAnsi="Times New Roman"/>
              </w:rPr>
              <w:t xml:space="preserve">Nr. </w:t>
            </w:r>
            <w:r w:rsidR="009F1DC7">
              <w:rPr>
                <w:rFonts w:ascii="Times New Roman" w:hAnsi="Times New Roman"/>
              </w:rPr>
              <w:t>3</w:t>
            </w:r>
            <w:r w:rsidR="008B4582">
              <w:rPr>
                <w:rFonts w:ascii="Times New Roman" w:hAnsi="Times New Roman"/>
              </w:rPr>
              <w:t>8</w:t>
            </w:r>
          </w:p>
        </w:tc>
        <w:tc>
          <w:tcPr>
            <w:tcW w:w="7654" w:type="dxa"/>
            <w:gridSpan w:val="2"/>
          </w:tcPr>
          <w:p w:rsidRPr="001A2A63" w:rsidR="00470846" w:rsidP="00FB349A" w:rsidRDefault="00470846" w14:paraId="0BED98AC" w14:textId="117B7AA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8B4582">
              <w:rPr>
                <w:rFonts w:ascii="Times New Roman" w:hAnsi="Times New Roman"/>
                <w:caps/>
              </w:rPr>
              <w:t>7</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2B973242">
            <w:pPr>
              <w:pStyle w:val="Amendement"/>
              <w:tabs>
                <w:tab w:val="clear" w:pos="3310"/>
                <w:tab w:val="clear" w:pos="3600"/>
              </w:tabs>
              <w:rPr>
                <w:rFonts w:ascii="Times New Roman" w:hAnsi="Times New Roman"/>
              </w:rPr>
            </w:pPr>
            <w:r>
              <w:rPr>
                <w:rFonts w:ascii="Times New Roman" w:hAnsi="Times New Roman"/>
                <w:b w:val="0"/>
              </w:rPr>
              <w:t xml:space="preserve">Ontvangen </w:t>
            </w:r>
            <w:r w:rsidR="009F1DC7">
              <w:rPr>
                <w:rFonts w:ascii="Times New Roman" w:hAnsi="Times New Roman"/>
                <w:b w:val="0"/>
              </w:rPr>
              <w:t>3</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00603606" w:rsidP="00C644F4" w:rsidRDefault="00603606" w14:paraId="00A74C9C" w14:textId="2BF6C61D">
      <w:pPr>
        <w:rPr>
          <w:rFonts w:ascii="Times New Roman" w:hAnsi="Times New Roman"/>
        </w:rPr>
      </w:pPr>
      <w:r>
        <w:rPr>
          <w:rFonts w:ascii="Times New Roman" w:hAnsi="Times New Roman"/>
        </w:rPr>
        <w:t>Lahlah</w:t>
      </w:r>
    </w:p>
    <w:p w:rsidR="009F1DC7" w:rsidP="00C644F4" w:rsidRDefault="009F1DC7" w14:paraId="7C5E337A" w14:textId="61489069">
      <w:pPr>
        <w:rPr>
          <w:rFonts w:ascii="Times New Roman" w:hAnsi="Times New Roman"/>
        </w:rPr>
      </w:pPr>
      <w:r>
        <w:rPr>
          <w:rFonts w:ascii="Times New Roman" w:hAnsi="Times New Roman"/>
        </w:rPr>
        <w:t>Koops</w:t>
      </w:r>
    </w:p>
    <w:p w:rsidRPr="00A1560E" w:rsidR="008B4582" w:rsidP="00C644F4" w:rsidRDefault="008B4582" w14:paraId="089635C7" w14:textId="758495DE">
      <w:pPr>
        <w:rPr>
          <w:rFonts w:ascii="Times New Roman" w:hAnsi="Times New Roman"/>
        </w:rPr>
      </w:pPr>
      <w:r>
        <w:rPr>
          <w:rFonts w:ascii="Times New Roman" w:hAnsi="Times New Roman"/>
        </w:rPr>
        <w:t>Bruyning</w:t>
      </w:r>
    </w:p>
    <w:sectPr w:rsidRPr="00A1560E" w:rsidR="008B4582" w:rsidSect="002741AF">
      <w:endnotePr>
        <w:numFmt w:val="decimal"/>
      </w:endnotePr>
      <w:pgSz w:w="11906" w:h="16838"/>
      <w:pgMar w:top="360" w:right="566" w:bottom="1417" w:left="993"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0B722690"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9F1DC7">
        <w:rPr>
          <w:rFonts w:ascii="Times New Roman" w:hAnsi="Times New Roman"/>
          <w:sz w:val="20"/>
        </w:rPr>
        <w:t>ondertekening.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2741AF"/>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74B3D"/>
    <w:rsid w:val="00581FFE"/>
    <w:rsid w:val="005A2B7E"/>
    <w:rsid w:val="005A708E"/>
    <w:rsid w:val="005C554B"/>
    <w:rsid w:val="005E482A"/>
    <w:rsid w:val="00603606"/>
    <w:rsid w:val="00646211"/>
    <w:rsid w:val="006A7779"/>
    <w:rsid w:val="006D1792"/>
    <w:rsid w:val="007130EC"/>
    <w:rsid w:val="00736284"/>
    <w:rsid w:val="00741EB2"/>
    <w:rsid w:val="00760038"/>
    <w:rsid w:val="0079299D"/>
    <w:rsid w:val="007958E0"/>
    <w:rsid w:val="007F40F8"/>
    <w:rsid w:val="008301CA"/>
    <w:rsid w:val="00833C90"/>
    <w:rsid w:val="008467BE"/>
    <w:rsid w:val="00854DAE"/>
    <w:rsid w:val="00867688"/>
    <w:rsid w:val="008819B7"/>
    <w:rsid w:val="00887AEC"/>
    <w:rsid w:val="008A171D"/>
    <w:rsid w:val="008B4582"/>
    <w:rsid w:val="008C2D85"/>
    <w:rsid w:val="008E0E87"/>
    <w:rsid w:val="008E382B"/>
    <w:rsid w:val="00912A07"/>
    <w:rsid w:val="00914514"/>
    <w:rsid w:val="00915F46"/>
    <w:rsid w:val="00926C70"/>
    <w:rsid w:val="009347C2"/>
    <w:rsid w:val="0095303C"/>
    <w:rsid w:val="009936EC"/>
    <w:rsid w:val="009D0FC4"/>
    <w:rsid w:val="009E6185"/>
    <w:rsid w:val="009F1DC7"/>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06A1"/>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213F8"/>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1840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2025-08-05T14:47:00.0000000Z</dcterms:created>
  <dcterms:modified xsi:type="dcterms:W3CDTF">2025-08-05T14:47:00.0000000Z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