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FC" w:rsidP="00FD43FC" w:rsidRDefault="00FD43FC" w14:paraId="5FDB03A4" w14:textId="77777777">
      <w:bookmarkStart w:name="_Hlk202346058" w:id="0"/>
      <w:bookmarkStart w:name="_GoBack" w:id="1"/>
      <w:bookmarkEnd w:id="1"/>
      <w:r>
        <w:t>Geachte voorzitter,</w:t>
      </w:r>
    </w:p>
    <w:p w:rsidR="00FD43FC" w:rsidP="00FD43FC" w:rsidRDefault="00FD43FC" w14:paraId="702786F6" w14:textId="77777777"/>
    <w:p w:rsidR="00FD43FC" w:rsidP="00FD43FC" w:rsidRDefault="00FD43FC" w14:paraId="37718A26" w14:textId="6CDDF947">
      <w:r>
        <w:t xml:space="preserve">Op </w:t>
      </w:r>
      <w:r w:rsidR="00E54C05">
        <w:t xml:space="preserve">3 juli </w:t>
      </w:r>
      <w:r>
        <w:t>heb ik de Inspectie Leefomgeving en Transport (ILT) een mandaatinstructie gegeven om een verklaring van geen bezwaar (vvgb) te verlenen aan het college van burgemeester en wethouders van Amstelveen voor de ontwikkeling van 438 woningen in de wijk Kronenburg. Hiermee wordt invulling gegeven aan afspraken die eerder door het Rijk met de gemeente Amstelveen zijn gemaakt over het verbeteren van de leefomgeving in de wijk Kronenburg.</w:t>
      </w:r>
      <w:r>
        <w:rPr>
          <w:rStyle w:val="FootnoteReference"/>
        </w:rPr>
        <w:footnoteReference w:id="1"/>
      </w:r>
      <w:r>
        <w:t xml:space="preserve"> </w:t>
      </w:r>
    </w:p>
    <w:p w:rsidR="00FD43FC" w:rsidP="00FD43FC" w:rsidRDefault="00FD43FC" w14:paraId="19CD942C" w14:textId="77777777"/>
    <w:p w:rsidR="00FD43FC" w:rsidP="00FD43FC" w:rsidRDefault="00FD43FC" w14:paraId="7EBA1095" w14:textId="77777777">
      <w:r w:rsidRPr="007B5D26">
        <w:t xml:space="preserve">Het </w:t>
      </w:r>
      <w:r>
        <w:t>voormalig kantoren</w:t>
      </w:r>
      <w:r w:rsidRPr="007B5D26">
        <w:t xml:space="preserve">gebied Kronenburg is een specifieke en uitzonderlijke locatie. De wijk ligt in een stedelijke omgeving in Amstelveen naast </w:t>
      </w:r>
      <w:r>
        <w:t>de</w:t>
      </w:r>
      <w:r w:rsidRPr="007B5D26">
        <w:t xml:space="preserve"> bestaande studentencampus Uilenstede. In de loop van de tijd is het kantorengebied leeg komen te staan met verpaupering van het gebied tot gevolg. Deze omstandigheden zetten de ruimtelijke kwaliteit, economische vitaliteit, leefbaarheid en veiligheid van het gebied sterk onder druk met een uitstraling naar de naastliggende gebieden, waaronder </w:t>
      </w:r>
      <w:r>
        <w:t xml:space="preserve">de </w:t>
      </w:r>
      <w:r w:rsidRPr="007B5D26">
        <w:t>studentencampus Uilenstede. De gemeente Amstelveen wil</w:t>
      </w:r>
      <w:r>
        <w:t xml:space="preserve"> daarom</w:t>
      </w:r>
      <w:r w:rsidRPr="007B5D26">
        <w:t xml:space="preserve"> al </w:t>
      </w:r>
      <w:r>
        <w:t>geruime tijd</w:t>
      </w:r>
      <w:r w:rsidRPr="007B5D26">
        <w:t xml:space="preserve"> het kantorengebied transformeren </w:t>
      </w:r>
      <w:r>
        <w:t>door</w:t>
      </w:r>
      <w:r w:rsidRPr="007B5D26">
        <w:t xml:space="preserve"> het toevoegen van </w:t>
      </w:r>
      <w:r>
        <w:t>studenten</w:t>
      </w:r>
      <w:r w:rsidRPr="007B5D26">
        <w:t>woningen</w:t>
      </w:r>
      <w:r>
        <w:t>,</w:t>
      </w:r>
      <w:r w:rsidRPr="007B5D26">
        <w:t xml:space="preserve"> </w:t>
      </w:r>
      <w:r w:rsidRPr="00E54C05">
        <w:t>om zo de</w:t>
      </w:r>
      <w:r w:rsidRPr="007B5D26">
        <w:t xml:space="preserve"> leefomgeving van het gebied te verbeteren</w:t>
      </w:r>
      <w:r>
        <w:t xml:space="preserve"> en te voorzien in</w:t>
      </w:r>
      <w:r w:rsidRPr="007B5D26">
        <w:t xml:space="preserve"> de grote vraag naar studentenhuisvesting in de regio Amsterdam.</w:t>
      </w:r>
      <w:r>
        <w:t xml:space="preserve"> Ook een grote meerderheid van de Kamer is voor ontwikkeling van studentenwoningen in de wijk Kronenburg.</w:t>
      </w:r>
      <w:r>
        <w:rPr>
          <w:rStyle w:val="FootnoteReference"/>
        </w:rPr>
        <w:footnoteReference w:id="2"/>
      </w:r>
    </w:p>
    <w:p w:rsidR="00FD43FC" w:rsidP="00FD43FC" w:rsidRDefault="00FD43FC" w14:paraId="431B1199" w14:textId="77777777"/>
    <w:p w:rsidR="00FD43FC" w:rsidP="00FD43FC" w:rsidRDefault="00FD43FC" w14:paraId="007F02F6" w14:textId="77777777">
      <w:r w:rsidRPr="007B5D26">
        <w:t xml:space="preserve">Kronenburg ligt </w:t>
      </w:r>
      <w:r>
        <w:t xml:space="preserve">echter </w:t>
      </w:r>
      <w:r w:rsidRPr="007B5D26">
        <w:t>recht onder de aanvliegroute van de Buitenveldertbaan, in de nabijheid van Schiphol, waar er risico’s zijn ten aanzien van gezondheid en externe veiligheid. In het L</w:t>
      </w:r>
      <w:r>
        <w:t>uchthavenindelingbesluit</w:t>
      </w:r>
      <w:r w:rsidRPr="007B5D26">
        <w:t xml:space="preserve"> </w:t>
      </w:r>
      <w:r>
        <w:t xml:space="preserve">Schiphol (LIB) </w:t>
      </w:r>
      <w:r w:rsidRPr="007B5D26">
        <w:t>is daarom vastgelegd dat in dit gebied (LIB 4) slechts zeer beperkt nieuwe woning</w:t>
      </w:r>
      <w:r>
        <w:t>en</w:t>
      </w:r>
      <w:r w:rsidRPr="007B5D26">
        <w:t xml:space="preserve"> mogen worden toegevoegd. </w:t>
      </w:r>
      <w:r w:rsidRPr="00C626A5">
        <w:t xml:space="preserve">In bijzondere gevallen kan </w:t>
      </w:r>
      <w:r>
        <w:t>v</w:t>
      </w:r>
      <w:r w:rsidRPr="007B5D26">
        <w:t xml:space="preserve">oor bouwplannen </w:t>
      </w:r>
      <w:r>
        <w:t xml:space="preserve">van </w:t>
      </w:r>
      <w:r w:rsidRPr="007B5D26">
        <w:t xml:space="preserve">meer dan 25 woningen een gemeente bij de ILT een </w:t>
      </w:r>
      <w:r>
        <w:t>a</w:t>
      </w:r>
      <w:r w:rsidRPr="00C626A5">
        <w:t>fwijking van de regels van het Luchthavenindelingbesluit</w:t>
      </w:r>
      <w:r>
        <w:t xml:space="preserve"> </w:t>
      </w:r>
      <w:r w:rsidRPr="007B5D26">
        <w:t xml:space="preserve">aanvragen in de vorm van </w:t>
      </w:r>
      <w:r>
        <w:t xml:space="preserve">een </w:t>
      </w:r>
      <w:r w:rsidRPr="007B5D26">
        <w:t xml:space="preserve">vvgb. </w:t>
      </w:r>
      <w:r>
        <w:t>De ILT oordeelt vervolgens of op basis van het LIB een vvgb kan worden verleend namens de minister van IenW. Eerdere plannen van de gemeente om 2.500 woningen toe te voegen in het gebied pasten niet binnen de regels van het LIB.</w:t>
      </w:r>
    </w:p>
    <w:p w:rsidR="00FD43FC" w:rsidP="00FD43FC" w:rsidRDefault="00FD43FC" w14:paraId="23A14BD2" w14:textId="77777777"/>
    <w:p w:rsidR="00FD43FC" w:rsidP="00FD43FC" w:rsidRDefault="00FD43FC" w14:paraId="7DE67075" w14:textId="77777777">
      <w:r>
        <w:t>Over de ontwikkeling van woningen in het gebied Kronenburg is jarenlang gediscussieerd.</w:t>
      </w:r>
      <w:r w:rsidRPr="007B5D26">
        <w:t xml:space="preserve"> </w:t>
      </w:r>
      <w:r>
        <w:t xml:space="preserve">Om de ontstane impasse te doorbreken en </w:t>
      </w:r>
      <w:r w:rsidRPr="00ED47CB">
        <w:t xml:space="preserve">de leefbaarheid </w:t>
      </w:r>
      <w:r>
        <w:t xml:space="preserve">van het gebied Kronenburg </w:t>
      </w:r>
      <w:r w:rsidRPr="00ED47CB">
        <w:t>te ver</w:t>
      </w:r>
      <w:r>
        <w:t>beteren</w:t>
      </w:r>
      <w:r w:rsidRPr="00ED47CB">
        <w:t xml:space="preserve"> </w:t>
      </w:r>
      <w:r>
        <w:t>hebben medio 2023 de toenmalige m</w:t>
      </w:r>
      <w:r w:rsidRPr="00417202">
        <w:t xml:space="preserve">inister </w:t>
      </w:r>
      <w:r>
        <w:t>voor</w:t>
      </w:r>
      <w:r w:rsidRPr="00417202">
        <w:t xml:space="preserve"> Volkshuisvesting en Ruimtelijke Ordening (VRO) en</w:t>
      </w:r>
      <w:r>
        <w:t xml:space="preserve"> de toenmalige minister van</w:t>
      </w:r>
      <w:r w:rsidRPr="00417202">
        <w:t xml:space="preserve"> Infrastructuur en Waterstaat (IenW)</w:t>
      </w:r>
      <w:r>
        <w:t xml:space="preserve"> besloten de </w:t>
      </w:r>
      <w:r w:rsidRPr="00ED47CB">
        <w:t xml:space="preserve">mogelijkheid </w:t>
      </w:r>
      <w:r>
        <w:t>voo</w:t>
      </w:r>
      <w:r w:rsidRPr="00ED47CB">
        <w:t>r</w:t>
      </w:r>
      <w:r>
        <w:t xml:space="preserve"> de ontwikkeling van 438 woningen te verkennen.</w:t>
      </w:r>
      <w:r>
        <w:rPr>
          <w:rStyle w:val="FootnoteReference"/>
        </w:rPr>
        <w:footnoteReference w:id="3"/>
      </w:r>
      <w:r>
        <w:t xml:space="preserve"> Rijk en de gemeente Amstelveen hebben vervolgens afspraken gemaakt over een ontwikkeling van het gebied Kronenburg die de leefomgevingskwaliteit van het gebied verbetert door de ontwikkeling van 438 woningen.</w:t>
      </w:r>
      <w:r>
        <w:rPr>
          <w:rStyle w:val="FootnoteReference"/>
        </w:rPr>
        <w:footnoteReference w:id="4"/>
      </w:r>
      <w:r>
        <w:t xml:space="preserve"> Om uitvoering te geven aan het politieke besluit om de woningen toe te staan is door de minister van IenW besloten </w:t>
      </w:r>
      <w:r w:rsidRPr="00635D36">
        <w:t>dat voor dit specifieke geval de procedure van een aanvraag voor een vvgb doorlopen kon worden</w:t>
      </w:r>
      <w:r>
        <w:t>.</w:t>
      </w:r>
      <w:r>
        <w:rPr>
          <w:rStyle w:val="FootnoteReference"/>
        </w:rPr>
        <w:footnoteReference w:id="5"/>
      </w:r>
      <w:r>
        <w:t xml:space="preserve">  </w:t>
      </w:r>
    </w:p>
    <w:p w:rsidR="00FD43FC" w:rsidP="00FD43FC" w:rsidRDefault="00FD43FC" w14:paraId="0C75348D" w14:textId="77777777"/>
    <w:p w:rsidR="00FD43FC" w:rsidP="00FD43FC" w:rsidRDefault="00FD43FC" w14:paraId="076DC0A5" w14:textId="77777777">
      <w:r>
        <w:t>Een vvgb is bedoeld om maatwerk te kunnen bieden in bijzondere omstandigheden. In de nota van toelichting bij het LIB wordt aangegeven dat e</w:t>
      </w:r>
      <w:r w:rsidRPr="00956280">
        <w:t xml:space="preserve">en vvgb alleen </w:t>
      </w:r>
      <w:r>
        <w:t xml:space="preserve">wordt </w:t>
      </w:r>
      <w:r w:rsidRPr="00956280">
        <w:t>verleend als de uitoefening van de taak of bevoegdheid waarvoor toestemming tot afwijking van het LIB wordt gevraagd, onevenredig wordt belemmerd in verhouding tot het belang dat wordt gediend met de regel. Hierbij kan het gaan om ruimtelijke plannen met een relatief beperkte toename van hinder en risico door de luchtvaart in verhouding tot het belang van het plan voor de leefbaarheid</w:t>
      </w:r>
      <w:r>
        <w:t>.</w:t>
      </w:r>
      <w:r>
        <w:rPr>
          <w:rStyle w:val="FootnoteReference"/>
        </w:rPr>
        <w:footnoteReference w:id="6"/>
      </w:r>
      <w:r>
        <w:t xml:space="preserve"> </w:t>
      </w:r>
    </w:p>
    <w:p w:rsidR="00FD43FC" w:rsidP="00FD43FC" w:rsidRDefault="00FD43FC" w14:paraId="18842EFE" w14:textId="77777777">
      <w:pPr>
        <w:rPr>
          <w:i/>
          <w:iCs/>
        </w:rPr>
      </w:pPr>
    </w:p>
    <w:p w:rsidRPr="0062646A" w:rsidR="00FD43FC" w:rsidP="00FD43FC" w:rsidRDefault="00FD43FC" w14:paraId="220B90D4" w14:textId="77777777">
      <w:pPr>
        <w:rPr>
          <w:i/>
          <w:iCs/>
        </w:rPr>
      </w:pPr>
      <w:r>
        <w:rPr>
          <w:i/>
          <w:iCs/>
        </w:rPr>
        <w:t xml:space="preserve">Proces aanvraag vvgb </w:t>
      </w:r>
    </w:p>
    <w:p w:rsidR="00FD43FC" w:rsidP="00FD43FC" w:rsidRDefault="00FD43FC" w14:paraId="30BFE497" w14:textId="77777777">
      <w:r>
        <w:t xml:space="preserve">De gemeente Amstelveen heeft op basis van de met het Rijk gemaakte afspraken een plan ontwikkeld en dit plan op 11 februari 2025 ingediend bij de ILT als onderdeel van de aanvraag van de vvgb. </w:t>
      </w:r>
      <w:r w:rsidRPr="008A3543">
        <w:t>De ILT heeft de aanvraag beoordeeld en geconcludeerd dat, gelet op het afwegingskader dat in de Nota van Toelichting op het LIB is opgenomen, de ILT de vvgb niet wil verlenen. De ILT oordeelt dat de gemeente onvoldoende heeft gemotiveerd waarom het belang voor de leefbaarheid van het gebied moet prevaleren boven het belang van bescherming van toekomstige bewoners tegen vliegtuiglawaai. Ik heb daarop besloten, in lijn met eerdere besluiten</w:t>
      </w:r>
      <w:r w:rsidRPr="00E54C05">
        <w:t>, om een instructie te geven aan ILT om in dit specifieke geval een vvgb te verlenen. Ik wil hierbij benadrukken dat Kronenburg een uniek geval is, en het ook de rol van een betrouwbare overheid is om eerder gemaakte bestuurlijke afspraken na te komen. De instructie aan de ILT is toegevoegd als bijlage bij deze brief.</w:t>
      </w:r>
      <w:r>
        <w:t xml:space="preserve"> </w:t>
      </w:r>
    </w:p>
    <w:p w:rsidR="00FD43FC" w:rsidP="00FD43FC" w:rsidRDefault="00FD43FC" w14:paraId="4CB14AF3" w14:textId="77777777"/>
    <w:p w:rsidR="00FD43FC" w:rsidP="00FD43FC" w:rsidRDefault="00FD43FC" w14:paraId="48951ACD" w14:textId="4AAED583">
      <w:r>
        <w:t>De minister voor VRO en de minister van IenW hebben medio 2023 op basis van een politieke afweging besloten de realisatie van een beperkt aantal woningen (438 woningen) toe te staan, onder voorwaarden dat de leefbaarheid van het gebied daarmee verbetert en dat er wordt ingezet op het mitigeren van geluidoverlast door o.a. het toepassen van de laatste inzichten van geluidadaptief bouwen.</w:t>
      </w:r>
      <w:r>
        <w:rPr>
          <w:rStyle w:val="FootnoteReference"/>
        </w:rPr>
        <w:footnoteReference w:id="7"/>
      </w:r>
    </w:p>
    <w:p w:rsidR="00FD43FC" w:rsidP="00FD43FC" w:rsidRDefault="00FD43FC" w14:paraId="1B32121A" w14:textId="77777777"/>
    <w:p w:rsidR="00FD43FC" w:rsidP="00FD43FC" w:rsidRDefault="00FD43FC" w14:paraId="6AED2AF0" w14:textId="77777777">
      <w:r w:rsidRPr="00E54C05">
        <w:t>Op basis van het plan van de gemeente Amstelveen, dat onderdeel is van de vvgb-aanvraag, constateer ik dat er invulling is gegeven aan de voorwaarden die in de bestuurlijke afspraken zijn meegegeven voor de ontwikkeling van 438 woningen. Uit het plan van de gemeente blijkt dat wordt ingezet op de verbetering van de leefomgeving. Ook zet de geme</w:t>
      </w:r>
      <w:r>
        <w:t xml:space="preserve">ente in op mitigerende maatregelen zoals geluidadaptieve bouw, tijdelijke bewoning en kiest de gemeente voor een doelgroep die naar het oordeel van de GGD minder geluidgevoelig is. </w:t>
      </w:r>
      <w:r w:rsidRPr="00595DD6">
        <w:t xml:space="preserve">Het plan van de gemeente Amstelveen met daarin de onderbouwing van de ontwikkeling van het gebied Kronenburg, is </w:t>
      </w:r>
      <w:r>
        <w:t xml:space="preserve">als bijlage </w:t>
      </w:r>
      <w:r w:rsidRPr="00595DD6">
        <w:t xml:space="preserve">toegevoegd </w:t>
      </w:r>
      <w:r>
        <w:t xml:space="preserve">aan </w:t>
      </w:r>
      <w:r w:rsidRPr="00595DD6">
        <w:t xml:space="preserve">deze brief.   </w:t>
      </w:r>
    </w:p>
    <w:p w:rsidR="00FD43FC" w:rsidP="00FD43FC" w:rsidRDefault="00FD43FC" w14:paraId="27951B92" w14:textId="77777777">
      <w:pPr>
        <w:rPr>
          <w:highlight w:val="yellow"/>
        </w:rPr>
      </w:pPr>
    </w:p>
    <w:p w:rsidRPr="00712962" w:rsidR="00FD43FC" w:rsidP="00FD43FC" w:rsidRDefault="00FD43FC" w14:paraId="1E4F768D" w14:textId="77777777">
      <w:pPr>
        <w:rPr>
          <w:i/>
          <w:iCs/>
        </w:rPr>
      </w:pPr>
      <w:r w:rsidRPr="00712962">
        <w:rPr>
          <w:i/>
          <w:iCs/>
        </w:rPr>
        <w:t>Vervolg</w:t>
      </w:r>
    </w:p>
    <w:p w:rsidR="00FD43FC" w:rsidP="00FD43FC" w:rsidRDefault="00FD43FC" w14:paraId="6983AFC6" w14:textId="77777777">
      <w:r>
        <w:t xml:space="preserve">De ILT zal namens mij een vvgb verlenen aan het college van burgemeester en wethouders van Amstelveen voor de ontwikkeling van de 438 woningen. Met deze vvgb kan de gemeente starten met de ruimtelijke ordeningsprocedures voor realisatie van de 438 (studenten)woningen. </w:t>
      </w:r>
    </w:p>
    <w:p w:rsidR="00FD43FC" w:rsidP="00FD43FC" w:rsidRDefault="00FD43FC" w14:paraId="7BFB33BD" w14:textId="77777777"/>
    <w:p w:rsidR="00FD43FC" w:rsidP="00FD43FC" w:rsidRDefault="00FD43FC" w14:paraId="6EFCE0AE" w14:textId="77777777">
      <w:r>
        <w:t>Het Rijk en de gemeente Amstelveen hebben ook afgesproken om na realisatie van de 438 (studenten)woningen te bezien of het toevoegen van meer woningen in het gebied gezond kan, door onder andere het toepassen van geluidadaptieve bouw en het uitvoeren van evaluaties en monitoring van de gezondheidseffecten van vliegverkeer in het gebied.</w:t>
      </w:r>
      <w:r>
        <w:rPr>
          <w:rStyle w:val="FootnoteReference"/>
        </w:rPr>
        <w:footnoteReference w:id="8"/>
      </w:r>
      <w:r>
        <w:t xml:space="preserve"> Hierover blijven de gemeente Amstelveen en het Rijk in gesprek. </w:t>
      </w:r>
    </w:p>
    <w:p w:rsidR="00FD43FC" w:rsidP="00FD43FC" w:rsidRDefault="00FD43FC" w14:paraId="76445956" w14:textId="77777777">
      <w:pPr>
        <w:pStyle w:val="Slotzin"/>
      </w:pPr>
      <w:r>
        <w:t>Hoogachtend,</w:t>
      </w:r>
    </w:p>
    <w:p w:rsidR="00FD43FC" w:rsidP="00FD43FC" w:rsidRDefault="00FD43FC" w14:paraId="37242843" w14:textId="77777777">
      <w:pPr>
        <w:pStyle w:val="OndertekeningArea1"/>
      </w:pPr>
      <w:r>
        <w:t>DE MINISTER VAN INFRASTRUCTUUR EN WATERSTAAT,</w:t>
      </w:r>
    </w:p>
    <w:p w:rsidR="00FD43FC" w:rsidP="00FD43FC" w:rsidRDefault="00FD43FC" w14:paraId="01295B19" w14:textId="77777777"/>
    <w:p w:rsidR="00FD43FC" w:rsidP="00FD43FC" w:rsidRDefault="00FD43FC" w14:paraId="2A988FDF" w14:textId="77777777"/>
    <w:p w:rsidR="00FD43FC" w:rsidP="00FD43FC" w:rsidRDefault="00FD43FC" w14:paraId="39D423EC" w14:textId="77777777"/>
    <w:p w:rsidR="00FD43FC" w:rsidP="00FD43FC" w:rsidRDefault="00FD43FC" w14:paraId="1A72E5C6" w14:textId="77777777"/>
    <w:p w:rsidR="00FD43FC" w:rsidP="00FD43FC" w:rsidRDefault="006C78E8" w14:paraId="44E58E3C" w14:textId="5ECA84FB">
      <w:r>
        <w:t>i</w:t>
      </w:r>
      <w:r w:rsidR="00FD43FC">
        <w:t xml:space="preserve">ng. R (Robert) Tieman </w:t>
      </w:r>
      <w:bookmarkEnd w:id="0"/>
    </w:p>
    <w:p w:rsidR="00AA05D5" w:rsidRDefault="00AA05D5" w14:paraId="084F2223" w14:textId="0222F39C"/>
    <w:sectPr w:rsidR="00AA05D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B337" w14:textId="77777777" w:rsidR="009418DE" w:rsidRDefault="009418DE">
      <w:pPr>
        <w:spacing w:line="240" w:lineRule="auto"/>
      </w:pPr>
      <w:r>
        <w:separator/>
      </w:r>
    </w:p>
  </w:endnote>
  <w:endnote w:type="continuationSeparator" w:id="0">
    <w:p w14:paraId="3D654F1D" w14:textId="77777777" w:rsidR="009418DE" w:rsidRDefault="00941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7AAF" w14:textId="77777777" w:rsidR="00635D36" w:rsidRDefault="00635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BD537" w14:textId="77777777" w:rsidR="00635D36" w:rsidRDefault="00635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49DA" w14:textId="77777777" w:rsidR="00635D36" w:rsidRDefault="00635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F5962" w14:textId="77777777" w:rsidR="009418DE" w:rsidRDefault="009418DE">
      <w:pPr>
        <w:spacing w:line="240" w:lineRule="auto"/>
      </w:pPr>
      <w:r>
        <w:separator/>
      </w:r>
    </w:p>
  </w:footnote>
  <w:footnote w:type="continuationSeparator" w:id="0">
    <w:p w14:paraId="59315505" w14:textId="77777777" w:rsidR="009418DE" w:rsidRDefault="009418DE">
      <w:pPr>
        <w:spacing w:line="240" w:lineRule="auto"/>
      </w:pPr>
      <w:r>
        <w:continuationSeparator/>
      </w:r>
    </w:p>
  </w:footnote>
  <w:footnote w:id="1">
    <w:p w14:paraId="358E5B34" w14:textId="77777777" w:rsidR="00FD43FC" w:rsidRPr="00FA0A43" w:rsidRDefault="00FD43FC" w:rsidP="00FD43FC">
      <w:pPr>
        <w:pStyle w:val="FootnoteText"/>
        <w:rPr>
          <w:sz w:val="16"/>
          <w:szCs w:val="16"/>
        </w:rPr>
      </w:pPr>
      <w:r>
        <w:rPr>
          <w:rStyle w:val="FootnoteReference"/>
        </w:rPr>
        <w:footnoteRef/>
      </w:r>
      <w:r>
        <w:t xml:space="preserve"> </w:t>
      </w:r>
      <w:r w:rsidRPr="00671F6A">
        <w:rPr>
          <w:sz w:val="16"/>
          <w:szCs w:val="16"/>
        </w:rPr>
        <w:t>Kamerstukken II 2023</w:t>
      </w:r>
      <w:r>
        <w:rPr>
          <w:sz w:val="16"/>
          <w:szCs w:val="16"/>
        </w:rPr>
        <w:t>/</w:t>
      </w:r>
      <w:r w:rsidRPr="00671F6A">
        <w:rPr>
          <w:sz w:val="16"/>
          <w:szCs w:val="16"/>
        </w:rPr>
        <w:t>24, 32847, nr. 1133</w:t>
      </w:r>
    </w:p>
  </w:footnote>
  <w:footnote w:id="2">
    <w:p w14:paraId="314DB7B4" w14:textId="77777777" w:rsidR="00FD43FC" w:rsidRDefault="00FD43FC" w:rsidP="00FD43FC">
      <w:pPr>
        <w:pStyle w:val="FootnoteText"/>
      </w:pPr>
      <w:r>
        <w:rPr>
          <w:rStyle w:val="FootnoteReference"/>
        </w:rPr>
        <w:footnoteRef/>
      </w:r>
      <w:r>
        <w:t xml:space="preserve"> </w:t>
      </w:r>
      <w:r w:rsidRPr="00AB0687">
        <w:rPr>
          <w:sz w:val="16"/>
          <w:szCs w:val="16"/>
        </w:rPr>
        <w:t>Motie Paternotte en Pierik, Ontwikkelen studentenwoningen bij Kronenburg, TK, 2023024, 32847, nr. 1151</w:t>
      </w:r>
    </w:p>
  </w:footnote>
  <w:footnote w:id="3">
    <w:p w14:paraId="0D8D37C1" w14:textId="77777777" w:rsidR="00FD43FC" w:rsidRPr="00FA0A43" w:rsidRDefault="00FD43FC" w:rsidP="00FD43FC">
      <w:pPr>
        <w:pStyle w:val="FootnoteText"/>
        <w:rPr>
          <w:sz w:val="16"/>
          <w:szCs w:val="16"/>
        </w:rPr>
      </w:pPr>
      <w:r w:rsidRPr="00FA0A43">
        <w:rPr>
          <w:rStyle w:val="FootnoteReference"/>
          <w:sz w:val="16"/>
          <w:szCs w:val="16"/>
        </w:rPr>
        <w:footnoteRef/>
      </w:r>
      <w:r w:rsidRPr="00FA0A43">
        <w:rPr>
          <w:sz w:val="16"/>
          <w:szCs w:val="16"/>
        </w:rPr>
        <w:t xml:space="preserve"> </w:t>
      </w:r>
      <w:r w:rsidRPr="00417202">
        <w:rPr>
          <w:sz w:val="16"/>
          <w:szCs w:val="16"/>
        </w:rPr>
        <w:t>Vragen van het lid Boulakjar over het bericht: «Kabinet blijft onvermurwbaar: geen broodnodige studentenhuizen of woningen onder aanvliegroute Schiphol», 25 september 2023, 2023Z13631.</w:t>
      </w:r>
    </w:p>
  </w:footnote>
  <w:footnote w:id="4">
    <w:p w14:paraId="7DA0A5E6" w14:textId="77777777" w:rsidR="00FD43FC" w:rsidRPr="005572C7" w:rsidRDefault="00FD43FC" w:rsidP="00FD43FC">
      <w:pPr>
        <w:pStyle w:val="FootnoteText"/>
        <w:rPr>
          <w:sz w:val="16"/>
          <w:szCs w:val="16"/>
        </w:rPr>
      </w:pPr>
      <w:r w:rsidRPr="00417202">
        <w:rPr>
          <w:rStyle w:val="FootnoteReference"/>
          <w:sz w:val="16"/>
          <w:szCs w:val="16"/>
        </w:rPr>
        <w:footnoteRef/>
      </w:r>
      <w:r w:rsidRPr="00417202">
        <w:rPr>
          <w:sz w:val="16"/>
          <w:szCs w:val="16"/>
        </w:rPr>
        <w:t xml:space="preserve"> </w:t>
      </w:r>
      <w:r w:rsidRPr="005572C7">
        <w:rPr>
          <w:sz w:val="16"/>
          <w:szCs w:val="16"/>
        </w:rPr>
        <w:t>Kamerstukken II 2023</w:t>
      </w:r>
      <w:r>
        <w:rPr>
          <w:sz w:val="16"/>
          <w:szCs w:val="16"/>
        </w:rPr>
        <w:t>/</w:t>
      </w:r>
      <w:r w:rsidRPr="005572C7">
        <w:rPr>
          <w:sz w:val="16"/>
          <w:szCs w:val="16"/>
        </w:rPr>
        <w:t>24, 32847, nr. 1133</w:t>
      </w:r>
    </w:p>
  </w:footnote>
  <w:footnote w:id="5">
    <w:p w14:paraId="17097100" w14:textId="77777777" w:rsidR="00FD43FC" w:rsidRPr="005572C7" w:rsidRDefault="00FD43FC" w:rsidP="00FD43FC">
      <w:pPr>
        <w:pStyle w:val="FootnoteText"/>
        <w:rPr>
          <w:sz w:val="16"/>
          <w:szCs w:val="16"/>
        </w:rPr>
      </w:pPr>
      <w:r w:rsidRPr="005572C7">
        <w:rPr>
          <w:rStyle w:val="FootnoteReference"/>
          <w:sz w:val="16"/>
          <w:szCs w:val="16"/>
        </w:rPr>
        <w:footnoteRef/>
      </w:r>
      <w:r w:rsidRPr="005572C7">
        <w:rPr>
          <w:sz w:val="16"/>
          <w:szCs w:val="16"/>
        </w:rPr>
        <w:t xml:space="preserve"> Kamerstukken II 2023</w:t>
      </w:r>
      <w:r>
        <w:rPr>
          <w:sz w:val="16"/>
          <w:szCs w:val="16"/>
        </w:rPr>
        <w:t>/</w:t>
      </w:r>
      <w:r w:rsidRPr="005572C7">
        <w:rPr>
          <w:sz w:val="16"/>
          <w:szCs w:val="16"/>
        </w:rPr>
        <w:t>24, 32847, nr. 1244</w:t>
      </w:r>
    </w:p>
  </w:footnote>
  <w:footnote w:id="6">
    <w:p w14:paraId="6040DDFF" w14:textId="77777777" w:rsidR="00FD43FC" w:rsidRPr="005572C7" w:rsidRDefault="00FD43FC" w:rsidP="00FD43FC">
      <w:pPr>
        <w:pStyle w:val="FootnoteText"/>
        <w:rPr>
          <w:sz w:val="16"/>
          <w:szCs w:val="16"/>
        </w:rPr>
      </w:pPr>
      <w:r w:rsidRPr="005572C7">
        <w:rPr>
          <w:rStyle w:val="FootnoteReference"/>
          <w:sz w:val="16"/>
          <w:szCs w:val="16"/>
        </w:rPr>
        <w:footnoteRef/>
      </w:r>
      <w:r w:rsidRPr="005572C7">
        <w:rPr>
          <w:sz w:val="16"/>
          <w:szCs w:val="16"/>
        </w:rPr>
        <w:t xml:space="preserve"> Nota van Toelichting, Luchthavenindelingbesluit Schiphol, Staatsblad 2017,</w:t>
      </w:r>
      <w:r>
        <w:rPr>
          <w:sz w:val="16"/>
          <w:szCs w:val="16"/>
        </w:rPr>
        <w:t xml:space="preserve"> nr.</w:t>
      </w:r>
      <w:r w:rsidRPr="005572C7">
        <w:rPr>
          <w:sz w:val="16"/>
          <w:szCs w:val="16"/>
        </w:rPr>
        <w:t xml:space="preserve"> 402</w:t>
      </w:r>
    </w:p>
  </w:footnote>
  <w:footnote w:id="7">
    <w:p w14:paraId="3391670A" w14:textId="77777777" w:rsidR="00FD43FC" w:rsidRDefault="00FD43FC" w:rsidP="00FD43FC">
      <w:pPr>
        <w:pStyle w:val="FootnoteText"/>
      </w:pPr>
      <w:r w:rsidRPr="005572C7">
        <w:rPr>
          <w:rStyle w:val="FootnoteReference"/>
          <w:sz w:val="16"/>
          <w:szCs w:val="16"/>
        </w:rPr>
        <w:footnoteRef/>
      </w:r>
      <w:r w:rsidRPr="005572C7">
        <w:rPr>
          <w:sz w:val="16"/>
          <w:szCs w:val="16"/>
        </w:rPr>
        <w:t xml:space="preserve"> Vragen van het lid Boulakjar over het bericht: «Kabinet blijft onvermurwbaar: geen broodnodige studentenhuizen</w:t>
      </w:r>
      <w:r w:rsidRPr="00417202">
        <w:rPr>
          <w:sz w:val="16"/>
          <w:szCs w:val="16"/>
        </w:rPr>
        <w:t xml:space="preserve"> of woningen onder aanvliegroute Schiphol», 25 september 2023, 2023Z13631.</w:t>
      </w:r>
    </w:p>
  </w:footnote>
  <w:footnote w:id="8">
    <w:p w14:paraId="6C2AB795" w14:textId="77777777" w:rsidR="00FD43FC" w:rsidRDefault="00FD43FC" w:rsidP="00FD43FC">
      <w:pPr>
        <w:pStyle w:val="FootnoteText"/>
      </w:pPr>
      <w:r>
        <w:rPr>
          <w:rStyle w:val="FootnoteReference"/>
        </w:rPr>
        <w:footnoteRef/>
      </w:r>
      <w:r>
        <w:t xml:space="preserve"> </w:t>
      </w:r>
      <w:r w:rsidRPr="00AB0687">
        <w:rPr>
          <w:sz w:val="16"/>
          <w:szCs w:val="16"/>
        </w:rPr>
        <w:t>Kamerstukken II 2023–2024, 32 847, nr. 1133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4BC7" w14:textId="77777777" w:rsidR="00635D36" w:rsidRDefault="00635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3E07" w14:textId="77777777" w:rsidR="00AA05D5" w:rsidRDefault="00670629">
    <w:r>
      <w:rPr>
        <w:noProof/>
        <w:lang w:val="en-GB" w:eastAsia="en-GB"/>
      </w:rPr>
      <mc:AlternateContent>
        <mc:Choice Requires="wps">
          <w:drawing>
            <wp:anchor distT="0" distB="0" distL="0" distR="0" simplePos="0" relativeHeight="251651584" behindDoc="0" locked="1" layoutInCell="1" allowOverlap="1" wp14:anchorId="0D3DE3B9" wp14:editId="1A55E9F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F47E8D6" w14:textId="77777777" w:rsidR="00AA05D5" w:rsidRDefault="00670629">
                          <w:pPr>
                            <w:pStyle w:val="AfzendgegevensKop0"/>
                          </w:pPr>
                          <w:r>
                            <w:t>Ministerie van Infrastructuur en Waterstaat</w:t>
                          </w:r>
                        </w:p>
                        <w:p w14:paraId="34BC4F28" w14:textId="77777777" w:rsidR="00AA05D5" w:rsidRDefault="00AA05D5">
                          <w:pPr>
                            <w:pStyle w:val="WitregelW2"/>
                          </w:pPr>
                        </w:p>
                        <w:p w14:paraId="37357D49" w14:textId="77777777" w:rsidR="00AA05D5" w:rsidRDefault="00670629">
                          <w:pPr>
                            <w:pStyle w:val="Referentiegegevenskop"/>
                          </w:pPr>
                          <w:r>
                            <w:t>Ons kenmerk</w:t>
                          </w:r>
                        </w:p>
                        <w:p w14:paraId="1A142580" w14:textId="5ECBCEBF" w:rsidR="00AA05D5" w:rsidRDefault="002C2241">
                          <w:pPr>
                            <w:pStyle w:val="Referentiegegevens"/>
                          </w:pPr>
                          <w:r w:rsidRPr="002C2241">
                            <w:t>IENW/BSK-2025/148129</w:t>
                          </w:r>
                        </w:p>
                      </w:txbxContent>
                    </wps:txbx>
                    <wps:bodyPr vert="horz" wrap="square" lIns="0" tIns="0" rIns="0" bIns="0" anchor="t" anchorCtr="0"/>
                  </wps:wsp>
                </a:graphicData>
              </a:graphic>
            </wp:anchor>
          </w:drawing>
        </mc:Choice>
        <mc:Fallback>
          <w:pict>
            <v:shapetype w14:anchorId="0D3DE3B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F47E8D6" w14:textId="77777777" w:rsidR="00AA05D5" w:rsidRDefault="00670629">
                    <w:pPr>
                      <w:pStyle w:val="AfzendgegevensKop0"/>
                    </w:pPr>
                    <w:r>
                      <w:t>Ministerie van Infrastructuur en Waterstaat</w:t>
                    </w:r>
                  </w:p>
                  <w:p w14:paraId="34BC4F28" w14:textId="77777777" w:rsidR="00AA05D5" w:rsidRDefault="00AA05D5">
                    <w:pPr>
                      <w:pStyle w:val="WitregelW2"/>
                    </w:pPr>
                  </w:p>
                  <w:p w14:paraId="37357D49" w14:textId="77777777" w:rsidR="00AA05D5" w:rsidRDefault="00670629">
                    <w:pPr>
                      <w:pStyle w:val="Referentiegegevenskop"/>
                    </w:pPr>
                    <w:r>
                      <w:t>Ons kenmerk</w:t>
                    </w:r>
                  </w:p>
                  <w:p w14:paraId="1A142580" w14:textId="5ECBCEBF" w:rsidR="00AA05D5" w:rsidRDefault="002C2241">
                    <w:pPr>
                      <w:pStyle w:val="Referentiegegevens"/>
                    </w:pPr>
                    <w:r w:rsidRPr="002C2241">
                      <w:t>IENW/BSK-2025/148129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CFDF761" wp14:editId="6608431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5D4656" w14:textId="77777777" w:rsidR="00AA05D5" w:rsidRDefault="00670629">
                          <w:pPr>
                            <w:pStyle w:val="Referentiegegevens"/>
                          </w:pPr>
                          <w:r>
                            <w:t xml:space="preserve">Pagina </w:t>
                          </w:r>
                          <w:r>
                            <w:fldChar w:fldCharType="begin"/>
                          </w:r>
                          <w:r>
                            <w:instrText>PAGE</w:instrText>
                          </w:r>
                          <w:r>
                            <w:fldChar w:fldCharType="separate"/>
                          </w:r>
                          <w:r w:rsidR="00D30734">
                            <w:rPr>
                              <w:noProof/>
                            </w:rPr>
                            <w:t>1</w:t>
                          </w:r>
                          <w:r>
                            <w:fldChar w:fldCharType="end"/>
                          </w:r>
                          <w:r>
                            <w:t xml:space="preserve"> van </w:t>
                          </w:r>
                          <w:r>
                            <w:fldChar w:fldCharType="begin"/>
                          </w:r>
                          <w:r>
                            <w:instrText>NUMPAGES</w:instrText>
                          </w:r>
                          <w:r>
                            <w:fldChar w:fldCharType="separate"/>
                          </w:r>
                          <w:r w:rsidR="00D30734">
                            <w:rPr>
                              <w:noProof/>
                            </w:rPr>
                            <w:t>1</w:t>
                          </w:r>
                          <w:r>
                            <w:fldChar w:fldCharType="end"/>
                          </w:r>
                        </w:p>
                      </w:txbxContent>
                    </wps:txbx>
                    <wps:bodyPr vert="horz" wrap="square" lIns="0" tIns="0" rIns="0" bIns="0" anchor="t" anchorCtr="0"/>
                  </wps:wsp>
                </a:graphicData>
              </a:graphic>
            </wp:anchor>
          </w:drawing>
        </mc:Choice>
        <mc:Fallback>
          <w:pict>
            <v:shape w14:anchorId="6CFDF76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65D4656" w14:textId="77777777" w:rsidR="00AA05D5" w:rsidRDefault="00670629">
                    <w:pPr>
                      <w:pStyle w:val="Referentiegegevens"/>
                    </w:pPr>
                    <w:r>
                      <w:t xml:space="preserve">Pagina </w:t>
                    </w:r>
                    <w:r>
                      <w:fldChar w:fldCharType="begin"/>
                    </w:r>
                    <w:r>
                      <w:instrText>PAGE</w:instrText>
                    </w:r>
                    <w:r>
                      <w:fldChar w:fldCharType="separate"/>
                    </w:r>
                    <w:r w:rsidR="00D30734">
                      <w:rPr>
                        <w:noProof/>
                      </w:rPr>
                      <w:t>1</w:t>
                    </w:r>
                    <w:r>
                      <w:fldChar w:fldCharType="end"/>
                    </w:r>
                    <w:r>
                      <w:t xml:space="preserve"> van </w:t>
                    </w:r>
                    <w:r>
                      <w:fldChar w:fldCharType="begin"/>
                    </w:r>
                    <w:r>
                      <w:instrText>NUMPAGES</w:instrText>
                    </w:r>
                    <w:r>
                      <w:fldChar w:fldCharType="separate"/>
                    </w:r>
                    <w:r w:rsidR="00D3073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602B720" wp14:editId="1138247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AC09D8A" w14:textId="77777777" w:rsidR="00A30D74" w:rsidRDefault="00A30D74"/>
                      </w:txbxContent>
                    </wps:txbx>
                    <wps:bodyPr vert="horz" wrap="square" lIns="0" tIns="0" rIns="0" bIns="0" anchor="t" anchorCtr="0"/>
                  </wps:wsp>
                </a:graphicData>
              </a:graphic>
            </wp:anchor>
          </w:drawing>
        </mc:Choice>
        <mc:Fallback>
          <w:pict>
            <v:shape w14:anchorId="6602B72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AC09D8A" w14:textId="77777777" w:rsidR="00A30D74" w:rsidRDefault="00A30D7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1DAA00D" wp14:editId="2B3AD18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E53EFBB" w14:textId="77777777" w:rsidR="00A30D74" w:rsidRDefault="00A30D74"/>
                      </w:txbxContent>
                    </wps:txbx>
                    <wps:bodyPr vert="horz" wrap="square" lIns="0" tIns="0" rIns="0" bIns="0" anchor="t" anchorCtr="0"/>
                  </wps:wsp>
                </a:graphicData>
              </a:graphic>
            </wp:anchor>
          </w:drawing>
        </mc:Choice>
        <mc:Fallback>
          <w:pict>
            <v:shape w14:anchorId="31DAA00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E53EFBB" w14:textId="77777777" w:rsidR="00A30D74" w:rsidRDefault="00A30D7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8BAE" w14:textId="77777777" w:rsidR="00AA05D5" w:rsidRDefault="0067062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A8470AD" wp14:editId="15E3476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350A94" w14:textId="77777777" w:rsidR="00A30D74" w:rsidRDefault="00A30D74"/>
                      </w:txbxContent>
                    </wps:txbx>
                    <wps:bodyPr vert="horz" wrap="square" lIns="0" tIns="0" rIns="0" bIns="0" anchor="t" anchorCtr="0"/>
                  </wps:wsp>
                </a:graphicData>
              </a:graphic>
            </wp:anchor>
          </w:drawing>
        </mc:Choice>
        <mc:Fallback>
          <w:pict>
            <v:shapetype w14:anchorId="0A8470A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2350A94" w14:textId="77777777" w:rsidR="00A30D74" w:rsidRDefault="00A30D7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B374137" wp14:editId="21CDAC0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0D234CE" w14:textId="32B760DF" w:rsidR="00AA05D5" w:rsidRDefault="00670629">
                          <w:pPr>
                            <w:pStyle w:val="Referentiegegevens"/>
                          </w:pPr>
                          <w:r>
                            <w:t xml:space="preserve">Pagina </w:t>
                          </w:r>
                          <w:r>
                            <w:fldChar w:fldCharType="begin"/>
                          </w:r>
                          <w:r>
                            <w:instrText>PAGE</w:instrText>
                          </w:r>
                          <w:r>
                            <w:fldChar w:fldCharType="separate"/>
                          </w:r>
                          <w:r w:rsidR="00547591">
                            <w:rPr>
                              <w:noProof/>
                            </w:rPr>
                            <w:t>1</w:t>
                          </w:r>
                          <w:r>
                            <w:fldChar w:fldCharType="end"/>
                          </w:r>
                          <w:r>
                            <w:t xml:space="preserve"> van </w:t>
                          </w:r>
                          <w:r>
                            <w:fldChar w:fldCharType="begin"/>
                          </w:r>
                          <w:r>
                            <w:instrText>NUMPAGES</w:instrText>
                          </w:r>
                          <w:r>
                            <w:fldChar w:fldCharType="separate"/>
                          </w:r>
                          <w:r w:rsidR="00547591">
                            <w:rPr>
                              <w:noProof/>
                            </w:rPr>
                            <w:t>1</w:t>
                          </w:r>
                          <w:r>
                            <w:fldChar w:fldCharType="end"/>
                          </w:r>
                        </w:p>
                      </w:txbxContent>
                    </wps:txbx>
                    <wps:bodyPr vert="horz" wrap="square" lIns="0" tIns="0" rIns="0" bIns="0" anchor="t" anchorCtr="0"/>
                  </wps:wsp>
                </a:graphicData>
              </a:graphic>
            </wp:anchor>
          </w:drawing>
        </mc:Choice>
        <mc:Fallback>
          <w:pict>
            <v:shape w14:anchorId="4B37413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0D234CE" w14:textId="32B760DF" w:rsidR="00AA05D5" w:rsidRDefault="00670629">
                    <w:pPr>
                      <w:pStyle w:val="Referentiegegevens"/>
                    </w:pPr>
                    <w:r>
                      <w:t xml:space="preserve">Pagina </w:t>
                    </w:r>
                    <w:r>
                      <w:fldChar w:fldCharType="begin"/>
                    </w:r>
                    <w:r>
                      <w:instrText>PAGE</w:instrText>
                    </w:r>
                    <w:r>
                      <w:fldChar w:fldCharType="separate"/>
                    </w:r>
                    <w:r w:rsidR="00547591">
                      <w:rPr>
                        <w:noProof/>
                      </w:rPr>
                      <w:t>1</w:t>
                    </w:r>
                    <w:r>
                      <w:fldChar w:fldCharType="end"/>
                    </w:r>
                    <w:r>
                      <w:t xml:space="preserve"> van </w:t>
                    </w:r>
                    <w:r>
                      <w:fldChar w:fldCharType="begin"/>
                    </w:r>
                    <w:r>
                      <w:instrText>NUMPAGES</w:instrText>
                    </w:r>
                    <w:r>
                      <w:fldChar w:fldCharType="separate"/>
                    </w:r>
                    <w:r w:rsidR="0054759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A4E5D17" wp14:editId="5B562A8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4EDB76" w14:textId="77777777" w:rsidR="00AA05D5" w:rsidRDefault="00670629">
                          <w:pPr>
                            <w:pStyle w:val="AfzendgegevensKop0"/>
                          </w:pPr>
                          <w:r>
                            <w:t>Ministerie van Infrastructuur en Waterstaat</w:t>
                          </w:r>
                        </w:p>
                        <w:p w14:paraId="37461A08" w14:textId="77777777" w:rsidR="00AA05D5" w:rsidRDefault="00AA05D5">
                          <w:pPr>
                            <w:pStyle w:val="WitregelW1"/>
                          </w:pPr>
                        </w:p>
                        <w:p w14:paraId="1761686B" w14:textId="77777777" w:rsidR="00AA05D5" w:rsidRDefault="00670629">
                          <w:pPr>
                            <w:pStyle w:val="Afzendgegevens"/>
                          </w:pPr>
                          <w:r>
                            <w:t>Rijnstraat 8</w:t>
                          </w:r>
                        </w:p>
                        <w:p w14:paraId="0EEF9D9A" w14:textId="77777777" w:rsidR="00AA05D5" w:rsidRPr="00D30734" w:rsidRDefault="00670629">
                          <w:pPr>
                            <w:pStyle w:val="Afzendgegevens"/>
                            <w:rPr>
                              <w:lang w:val="de-DE"/>
                            </w:rPr>
                          </w:pPr>
                          <w:r w:rsidRPr="00D30734">
                            <w:rPr>
                              <w:lang w:val="de-DE"/>
                            </w:rPr>
                            <w:t>2515 XP  Den Haag</w:t>
                          </w:r>
                        </w:p>
                        <w:p w14:paraId="197DD06C" w14:textId="77777777" w:rsidR="00AA05D5" w:rsidRPr="00D30734" w:rsidRDefault="00670629">
                          <w:pPr>
                            <w:pStyle w:val="Afzendgegevens"/>
                            <w:rPr>
                              <w:lang w:val="de-DE"/>
                            </w:rPr>
                          </w:pPr>
                          <w:r w:rsidRPr="00D30734">
                            <w:rPr>
                              <w:lang w:val="de-DE"/>
                            </w:rPr>
                            <w:t>Postbus 20901</w:t>
                          </w:r>
                        </w:p>
                        <w:p w14:paraId="0AB190E9" w14:textId="77777777" w:rsidR="00AA05D5" w:rsidRPr="00D30734" w:rsidRDefault="00670629">
                          <w:pPr>
                            <w:pStyle w:val="Afzendgegevens"/>
                            <w:rPr>
                              <w:lang w:val="de-DE"/>
                            </w:rPr>
                          </w:pPr>
                          <w:r w:rsidRPr="00D30734">
                            <w:rPr>
                              <w:lang w:val="de-DE"/>
                            </w:rPr>
                            <w:t>2500 EX Den Haag</w:t>
                          </w:r>
                        </w:p>
                        <w:p w14:paraId="5910EDAB" w14:textId="77777777" w:rsidR="00AA05D5" w:rsidRPr="00D30734" w:rsidRDefault="00AA05D5">
                          <w:pPr>
                            <w:pStyle w:val="WitregelW1"/>
                            <w:rPr>
                              <w:lang w:val="de-DE"/>
                            </w:rPr>
                          </w:pPr>
                        </w:p>
                        <w:p w14:paraId="797AADB5" w14:textId="77777777" w:rsidR="00AA05D5" w:rsidRPr="00D30734" w:rsidRDefault="00670629">
                          <w:pPr>
                            <w:pStyle w:val="Afzendgegevens"/>
                            <w:rPr>
                              <w:lang w:val="de-DE"/>
                            </w:rPr>
                          </w:pPr>
                          <w:r w:rsidRPr="00D30734">
                            <w:rPr>
                              <w:lang w:val="de-DE"/>
                            </w:rPr>
                            <w:t>T   070-456 0000</w:t>
                          </w:r>
                        </w:p>
                        <w:p w14:paraId="7266EADE" w14:textId="77777777" w:rsidR="00AA05D5" w:rsidRDefault="00670629">
                          <w:pPr>
                            <w:pStyle w:val="Afzendgegevens"/>
                          </w:pPr>
                          <w:r>
                            <w:t>F   070-456 1111</w:t>
                          </w:r>
                        </w:p>
                        <w:p w14:paraId="714D3910" w14:textId="77777777" w:rsidR="00AA05D5" w:rsidRDefault="00AA05D5">
                          <w:pPr>
                            <w:pStyle w:val="WitregelW2"/>
                          </w:pPr>
                        </w:p>
                        <w:p w14:paraId="3A9302BD" w14:textId="77777777" w:rsidR="00AA05D5" w:rsidRDefault="00670629">
                          <w:pPr>
                            <w:pStyle w:val="Referentiegegevenskop"/>
                          </w:pPr>
                          <w:r>
                            <w:t>Ons kenmerk</w:t>
                          </w:r>
                        </w:p>
                        <w:p w14:paraId="34DCE41A" w14:textId="3A1657FE" w:rsidR="00AA05D5" w:rsidRDefault="002C2241">
                          <w:pPr>
                            <w:pStyle w:val="Referentiegegevens"/>
                          </w:pPr>
                          <w:r w:rsidRPr="002C2241">
                            <w:t>IENW/BSK-2025/148129</w:t>
                          </w:r>
                        </w:p>
                        <w:p w14:paraId="6334E39C" w14:textId="77777777" w:rsidR="002C2241" w:rsidRDefault="002C2241" w:rsidP="002C2241"/>
                        <w:p w14:paraId="283E9B05" w14:textId="0153BA76" w:rsidR="002C2241" w:rsidRPr="002C2241" w:rsidRDefault="002C2241" w:rsidP="002C2241">
                          <w:pPr>
                            <w:spacing w:line="276" w:lineRule="auto"/>
                            <w:rPr>
                              <w:b/>
                              <w:bCs/>
                              <w:sz w:val="13"/>
                              <w:szCs w:val="13"/>
                            </w:rPr>
                          </w:pPr>
                          <w:r w:rsidRPr="002C2241">
                            <w:rPr>
                              <w:b/>
                              <w:bCs/>
                              <w:sz w:val="13"/>
                              <w:szCs w:val="13"/>
                            </w:rPr>
                            <w:t>Bijlage(n)</w:t>
                          </w:r>
                        </w:p>
                        <w:p w14:paraId="170F790B" w14:textId="47A35DDD" w:rsidR="002C2241" w:rsidRPr="002C2241" w:rsidRDefault="002C2241" w:rsidP="002C2241">
                          <w:pPr>
                            <w:spacing w:line="276" w:lineRule="auto"/>
                            <w:rPr>
                              <w:sz w:val="13"/>
                              <w:szCs w:val="13"/>
                            </w:rPr>
                          </w:pPr>
                          <w:r w:rsidRPr="002C2241">
                            <w:rPr>
                              <w:sz w:val="13"/>
                              <w:szCs w:val="13"/>
                            </w:rPr>
                            <w:t>3</w:t>
                          </w:r>
                        </w:p>
                      </w:txbxContent>
                    </wps:txbx>
                    <wps:bodyPr vert="horz" wrap="square" lIns="0" tIns="0" rIns="0" bIns="0" anchor="t" anchorCtr="0"/>
                  </wps:wsp>
                </a:graphicData>
              </a:graphic>
            </wp:anchor>
          </w:drawing>
        </mc:Choice>
        <mc:Fallback>
          <w:pict>
            <v:shape w14:anchorId="6A4E5D1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74EDB76" w14:textId="77777777" w:rsidR="00AA05D5" w:rsidRDefault="00670629">
                    <w:pPr>
                      <w:pStyle w:val="AfzendgegevensKop0"/>
                    </w:pPr>
                    <w:r>
                      <w:t>Ministerie van Infrastructuur en Waterstaat</w:t>
                    </w:r>
                  </w:p>
                  <w:p w14:paraId="37461A08" w14:textId="77777777" w:rsidR="00AA05D5" w:rsidRDefault="00AA05D5">
                    <w:pPr>
                      <w:pStyle w:val="WitregelW1"/>
                    </w:pPr>
                  </w:p>
                  <w:p w14:paraId="1761686B" w14:textId="77777777" w:rsidR="00AA05D5" w:rsidRDefault="00670629">
                    <w:pPr>
                      <w:pStyle w:val="Afzendgegevens"/>
                    </w:pPr>
                    <w:r>
                      <w:t>Rijnstraat 8</w:t>
                    </w:r>
                  </w:p>
                  <w:p w14:paraId="0EEF9D9A" w14:textId="77777777" w:rsidR="00AA05D5" w:rsidRPr="00D30734" w:rsidRDefault="00670629">
                    <w:pPr>
                      <w:pStyle w:val="Afzendgegevens"/>
                      <w:rPr>
                        <w:lang w:val="de-DE"/>
                      </w:rPr>
                    </w:pPr>
                    <w:r w:rsidRPr="00D30734">
                      <w:rPr>
                        <w:lang w:val="de-DE"/>
                      </w:rPr>
                      <w:t>2515 XP  Den Haag</w:t>
                    </w:r>
                  </w:p>
                  <w:p w14:paraId="197DD06C" w14:textId="77777777" w:rsidR="00AA05D5" w:rsidRPr="00D30734" w:rsidRDefault="00670629">
                    <w:pPr>
                      <w:pStyle w:val="Afzendgegevens"/>
                      <w:rPr>
                        <w:lang w:val="de-DE"/>
                      </w:rPr>
                    </w:pPr>
                    <w:r w:rsidRPr="00D30734">
                      <w:rPr>
                        <w:lang w:val="de-DE"/>
                      </w:rPr>
                      <w:t>Postbus 20901</w:t>
                    </w:r>
                  </w:p>
                  <w:p w14:paraId="0AB190E9" w14:textId="77777777" w:rsidR="00AA05D5" w:rsidRPr="00D30734" w:rsidRDefault="00670629">
                    <w:pPr>
                      <w:pStyle w:val="Afzendgegevens"/>
                      <w:rPr>
                        <w:lang w:val="de-DE"/>
                      </w:rPr>
                    </w:pPr>
                    <w:r w:rsidRPr="00D30734">
                      <w:rPr>
                        <w:lang w:val="de-DE"/>
                      </w:rPr>
                      <w:t>2500 EX Den Haag</w:t>
                    </w:r>
                  </w:p>
                  <w:p w14:paraId="5910EDAB" w14:textId="77777777" w:rsidR="00AA05D5" w:rsidRPr="00D30734" w:rsidRDefault="00AA05D5">
                    <w:pPr>
                      <w:pStyle w:val="WitregelW1"/>
                      <w:rPr>
                        <w:lang w:val="de-DE"/>
                      </w:rPr>
                    </w:pPr>
                  </w:p>
                  <w:p w14:paraId="797AADB5" w14:textId="77777777" w:rsidR="00AA05D5" w:rsidRPr="00D30734" w:rsidRDefault="00670629">
                    <w:pPr>
                      <w:pStyle w:val="Afzendgegevens"/>
                      <w:rPr>
                        <w:lang w:val="de-DE"/>
                      </w:rPr>
                    </w:pPr>
                    <w:r w:rsidRPr="00D30734">
                      <w:rPr>
                        <w:lang w:val="de-DE"/>
                      </w:rPr>
                      <w:t>T   070-456 0000</w:t>
                    </w:r>
                  </w:p>
                  <w:p w14:paraId="7266EADE" w14:textId="77777777" w:rsidR="00AA05D5" w:rsidRDefault="00670629">
                    <w:pPr>
                      <w:pStyle w:val="Afzendgegevens"/>
                    </w:pPr>
                    <w:r>
                      <w:t>F   070-456 1111</w:t>
                    </w:r>
                  </w:p>
                  <w:p w14:paraId="714D3910" w14:textId="77777777" w:rsidR="00AA05D5" w:rsidRDefault="00AA05D5">
                    <w:pPr>
                      <w:pStyle w:val="WitregelW2"/>
                    </w:pPr>
                  </w:p>
                  <w:p w14:paraId="3A9302BD" w14:textId="77777777" w:rsidR="00AA05D5" w:rsidRDefault="00670629">
                    <w:pPr>
                      <w:pStyle w:val="Referentiegegevenskop"/>
                    </w:pPr>
                    <w:r>
                      <w:t>Ons kenmerk</w:t>
                    </w:r>
                  </w:p>
                  <w:p w14:paraId="34DCE41A" w14:textId="3A1657FE" w:rsidR="00AA05D5" w:rsidRDefault="002C2241">
                    <w:pPr>
                      <w:pStyle w:val="Referentiegegevens"/>
                    </w:pPr>
                    <w:r w:rsidRPr="002C2241">
                      <w:t>IENW/BSK-2025/148129</w:t>
                    </w:r>
                  </w:p>
                  <w:p w14:paraId="6334E39C" w14:textId="77777777" w:rsidR="002C2241" w:rsidRDefault="002C2241" w:rsidP="002C2241"/>
                  <w:p w14:paraId="283E9B05" w14:textId="0153BA76" w:rsidR="002C2241" w:rsidRPr="002C2241" w:rsidRDefault="002C2241" w:rsidP="002C2241">
                    <w:pPr>
                      <w:spacing w:line="276" w:lineRule="auto"/>
                      <w:rPr>
                        <w:b/>
                        <w:bCs/>
                        <w:sz w:val="13"/>
                        <w:szCs w:val="13"/>
                      </w:rPr>
                    </w:pPr>
                    <w:r w:rsidRPr="002C2241">
                      <w:rPr>
                        <w:b/>
                        <w:bCs/>
                        <w:sz w:val="13"/>
                        <w:szCs w:val="13"/>
                      </w:rPr>
                      <w:t>Bijlage(n)</w:t>
                    </w:r>
                  </w:p>
                  <w:p w14:paraId="170F790B" w14:textId="47A35DDD" w:rsidR="002C2241" w:rsidRPr="002C2241" w:rsidRDefault="002C2241" w:rsidP="002C2241">
                    <w:pPr>
                      <w:spacing w:line="276" w:lineRule="auto"/>
                      <w:rPr>
                        <w:sz w:val="13"/>
                        <w:szCs w:val="13"/>
                      </w:rPr>
                    </w:pPr>
                    <w:r w:rsidRPr="002C2241">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3AB2BFB" wp14:editId="28C2FDF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24CAE0" w14:textId="77777777" w:rsidR="00AA05D5" w:rsidRDefault="00670629">
                          <w:pPr>
                            <w:spacing w:line="240" w:lineRule="auto"/>
                          </w:pPr>
                          <w:r>
                            <w:rPr>
                              <w:noProof/>
                              <w:lang w:val="en-GB" w:eastAsia="en-GB"/>
                            </w:rPr>
                            <w:drawing>
                              <wp:inline distT="0" distB="0" distL="0" distR="0" wp14:anchorId="41FCA70B" wp14:editId="14A1251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AB2BF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E24CAE0" w14:textId="77777777" w:rsidR="00AA05D5" w:rsidRDefault="00670629">
                    <w:pPr>
                      <w:spacing w:line="240" w:lineRule="auto"/>
                    </w:pPr>
                    <w:r>
                      <w:rPr>
                        <w:noProof/>
                        <w:lang w:val="en-GB" w:eastAsia="en-GB"/>
                      </w:rPr>
                      <w:drawing>
                        <wp:inline distT="0" distB="0" distL="0" distR="0" wp14:anchorId="41FCA70B" wp14:editId="14A1251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B95FF5D" wp14:editId="24727EA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4F1163" w14:textId="77777777" w:rsidR="00AA05D5" w:rsidRDefault="00670629">
                          <w:pPr>
                            <w:spacing w:line="240" w:lineRule="auto"/>
                          </w:pPr>
                          <w:r>
                            <w:rPr>
                              <w:noProof/>
                              <w:lang w:val="en-GB" w:eastAsia="en-GB"/>
                            </w:rPr>
                            <w:drawing>
                              <wp:inline distT="0" distB="0" distL="0" distR="0" wp14:anchorId="0517CF60" wp14:editId="7D7B535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95FF5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54F1163" w14:textId="77777777" w:rsidR="00AA05D5" w:rsidRDefault="00670629">
                    <w:pPr>
                      <w:spacing w:line="240" w:lineRule="auto"/>
                    </w:pPr>
                    <w:r>
                      <w:rPr>
                        <w:noProof/>
                        <w:lang w:val="en-GB" w:eastAsia="en-GB"/>
                      </w:rPr>
                      <w:drawing>
                        <wp:inline distT="0" distB="0" distL="0" distR="0" wp14:anchorId="0517CF60" wp14:editId="7D7B535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772C8A1" wp14:editId="6987A62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E9585CE" w14:textId="77777777" w:rsidR="00AA05D5" w:rsidRDefault="0067062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772C8A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E9585CE" w14:textId="77777777" w:rsidR="00AA05D5" w:rsidRDefault="0067062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3FDDB98" wp14:editId="0CDE1D4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6570165" w14:textId="77777777" w:rsidR="00AA05D5" w:rsidRDefault="0067062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3FDDB9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6570165" w14:textId="77777777" w:rsidR="00AA05D5" w:rsidRDefault="0067062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0150195" wp14:editId="00EA891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A05D5" w14:paraId="607176A5" w14:textId="77777777">
                            <w:trPr>
                              <w:trHeight w:val="200"/>
                            </w:trPr>
                            <w:tc>
                              <w:tcPr>
                                <w:tcW w:w="1140" w:type="dxa"/>
                              </w:tcPr>
                              <w:p w14:paraId="2F9E3524" w14:textId="77777777" w:rsidR="00AA05D5" w:rsidRDefault="00AA05D5"/>
                            </w:tc>
                            <w:tc>
                              <w:tcPr>
                                <w:tcW w:w="5400" w:type="dxa"/>
                              </w:tcPr>
                              <w:p w14:paraId="636979C5" w14:textId="77777777" w:rsidR="00AA05D5" w:rsidRDefault="00AA05D5"/>
                            </w:tc>
                          </w:tr>
                          <w:tr w:rsidR="00AA05D5" w14:paraId="17484E73" w14:textId="77777777">
                            <w:trPr>
                              <w:trHeight w:val="240"/>
                            </w:trPr>
                            <w:tc>
                              <w:tcPr>
                                <w:tcW w:w="1140" w:type="dxa"/>
                              </w:tcPr>
                              <w:p w14:paraId="7BE19059" w14:textId="77777777" w:rsidR="00AA05D5" w:rsidRDefault="00670629">
                                <w:r>
                                  <w:t>Datum</w:t>
                                </w:r>
                              </w:p>
                            </w:tc>
                            <w:tc>
                              <w:tcPr>
                                <w:tcW w:w="5400" w:type="dxa"/>
                              </w:tcPr>
                              <w:p w14:paraId="176BA291" w14:textId="6B24AB22" w:rsidR="00AA05D5" w:rsidRDefault="002C2241">
                                <w:r>
                                  <w:t>3 juli 2025</w:t>
                                </w:r>
                              </w:p>
                            </w:tc>
                          </w:tr>
                          <w:tr w:rsidR="00AA05D5" w14:paraId="24246D65" w14:textId="77777777">
                            <w:trPr>
                              <w:trHeight w:val="240"/>
                            </w:trPr>
                            <w:tc>
                              <w:tcPr>
                                <w:tcW w:w="1140" w:type="dxa"/>
                              </w:tcPr>
                              <w:p w14:paraId="4BF646FA" w14:textId="77777777" w:rsidR="00AA05D5" w:rsidRDefault="00670629">
                                <w:r>
                                  <w:t>Betreft</w:t>
                                </w:r>
                              </w:p>
                            </w:tc>
                            <w:tc>
                              <w:tcPr>
                                <w:tcW w:w="5400" w:type="dxa"/>
                              </w:tcPr>
                              <w:p w14:paraId="420DBD50" w14:textId="382C5918" w:rsidR="00AA05D5" w:rsidRDefault="00857B8A">
                                <w:r>
                                  <w:t xml:space="preserve">Verlenen verklaring van geen bezwaar voor 438 woningen Kronenburg </w:t>
                                </w:r>
                              </w:p>
                            </w:tc>
                          </w:tr>
                          <w:tr w:rsidR="00AA05D5" w14:paraId="1F93D108" w14:textId="77777777">
                            <w:trPr>
                              <w:trHeight w:val="200"/>
                            </w:trPr>
                            <w:tc>
                              <w:tcPr>
                                <w:tcW w:w="1140" w:type="dxa"/>
                              </w:tcPr>
                              <w:p w14:paraId="24859289" w14:textId="77777777" w:rsidR="00AA05D5" w:rsidRDefault="00AA05D5"/>
                            </w:tc>
                            <w:tc>
                              <w:tcPr>
                                <w:tcW w:w="5400" w:type="dxa"/>
                              </w:tcPr>
                              <w:p w14:paraId="33535941" w14:textId="77777777" w:rsidR="00AA05D5" w:rsidRDefault="00AA05D5"/>
                            </w:tc>
                          </w:tr>
                        </w:tbl>
                        <w:p w14:paraId="04C6DF26" w14:textId="77777777" w:rsidR="00A30D74" w:rsidRDefault="00A30D74"/>
                      </w:txbxContent>
                    </wps:txbx>
                    <wps:bodyPr vert="horz" wrap="square" lIns="0" tIns="0" rIns="0" bIns="0" anchor="t" anchorCtr="0"/>
                  </wps:wsp>
                </a:graphicData>
              </a:graphic>
            </wp:anchor>
          </w:drawing>
        </mc:Choice>
        <mc:Fallback>
          <w:pict>
            <v:shape w14:anchorId="40150195"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A05D5" w14:paraId="607176A5" w14:textId="77777777">
                      <w:trPr>
                        <w:trHeight w:val="200"/>
                      </w:trPr>
                      <w:tc>
                        <w:tcPr>
                          <w:tcW w:w="1140" w:type="dxa"/>
                        </w:tcPr>
                        <w:p w14:paraId="2F9E3524" w14:textId="77777777" w:rsidR="00AA05D5" w:rsidRDefault="00AA05D5"/>
                      </w:tc>
                      <w:tc>
                        <w:tcPr>
                          <w:tcW w:w="5400" w:type="dxa"/>
                        </w:tcPr>
                        <w:p w14:paraId="636979C5" w14:textId="77777777" w:rsidR="00AA05D5" w:rsidRDefault="00AA05D5"/>
                      </w:tc>
                    </w:tr>
                    <w:tr w:rsidR="00AA05D5" w14:paraId="17484E73" w14:textId="77777777">
                      <w:trPr>
                        <w:trHeight w:val="240"/>
                      </w:trPr>
                      <w:tc>
                        <w:tcPr>
                          <w:tcW w:w="1140" w:type="dxa"/>
                        </w:tcPr>
                        <w:p w14:paraId="7BE19059" w14:textId="77777777" w:rsidR="00AA05D5" w:rsidRDefault="00670629">
                          <w:r>
                            <w:t>Datum</w:t>
                          </w:r>
                        </w:p>
                      </w:tc>
                      <w:tc>
                        <w:tcPr>
                          <w:tcW w:w="5400" w:type="dxa"/>
                        </w:tcPr>
                        <w:p w14:paraId="176BA291" w14:textId="6B24AB22" w:rsidR="00AA05D5" w:rsidRDefault="002C2241">
                          <w:r>
                            <w:t>3 juli 2025</w:t>
                          </w:r>
                        </w:p>
                      </w:tc>
                    </w:tr>
                    <w:tr w:rsidR="00AA05D5" w14:paraId="24246D65" w14:textId="77777777">
                      <w:trPr>
                        <w:trHeight w:val="240"/>
                      </w:trPr>
                      <w:tc>
                        <w:tcPr>
                          <w:tcW w:w="1140" w:type="dxa"/>
                        </w:tcPr>
                        <w:p w14:paraId="4BF646FA" w14:textId="77777777" w:rsidR="00AA05D5" w:rsidRDefault="00670629">
                          <w:r>
                            <w:t>Betreft</w:t>
                          </w:r>
                        </w:p>
                      </w:tc>
                      <w:tc>
                        <w:tcPr>
                          <w:tcW w:w="5400" w:type="dxa"/>
                        </w:tcPr>
                        <w:p w14:paraId="420DBD50" w14:textId="382C5918" w:rsidR="00AA05D5" w:rsidRDefault="00857B8A">
                          <w:r>
                            <w:t xml:space="preserve">Verlenen verklaring van geen bezwaar voor 438 woningen Kronenburg </w:t>
                          </w:r>
                        </w:p>
                      </w:tc>
                    </w:tr>
                    <w:tr w:rsidR="00AA05D5" w14:paraId="1F93D108" w14:textId="77777777">
                      <w:trPr>
                        <w:trHeight w:val="200"/>
                      </w:trPr>
                      <w:tc>
                        <w:tcPr>
                          <w:tcW w:w="1140" w:type="dxa"/>
                        </w:tcPr>
                        <w:p w14:paraId="24859289" w14:textId="77777777" w:rsidR="00AA05D5" w:rsidRDefault="00AA05D5"/>
                      </w:tc>
                      <w:tc>
                        <w:tcPr>
                          <w:tcW w:w="5400" w:type="dxa"/>
                        </w:tcPr>
                        <w:p w14:paraId="33535941" w14:textId="77777777" w:rsidR="00AA05D5" w:rsidRDefault="00AA05D5"/>
                      </w:tc>
                    </w:tr>
                  </w:tbl>
                  <w:p w14:paraId="04C6DF26" w14:textId="77777777" w:rsidR="00A30D74" w:rsidRDefault="00A30D7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09A4100" wp14:editId="78BC6A5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4CCFA8" w14:textId="77777777" w:rsidR="00A30D74" w:rsidRDefault="00A30D74"/>
                      </w:txbxContent>
                    </wps:txbx>
                    <wps:bodyPr vert="horz" wrap="square" lIns="0" tIns="0" rIns="0" bIns="0" anchor="t" anchorCtr="0"/>
                  </wps:wsp>
                </a:graphicData>
              </a:graphic>
            </wp:anchor>
          </w:drawing>
        </mc:Choice>
        <mc:Fallback>
          <w:pict>
            <v:shape w14:anchorId="409A410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14CCFA8" w14:textId="77777777" w:rsidR="00A30D74" w:rsidRDefault="00A30D7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B5083"/>
    <w:multiLevelType w:val="multilevel"/>
    <w:tmpl w:val="97DD62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7AABC2"/>
    <w:multiLevelType w:val="multilevel"/>
    <w:tmpl w:val="E4AE79D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C20DEE9"/>
    <w:multiLevelType w:val="multilevel"/>
    <w:tmpl w:val="1AC4685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FE31AFF"/>
    <w:multiLevelType w:val="multilevel"/>
    <w:tmpl w:val="44E9E79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1D9364C"/>
    <w:multiLevelType w:val="multilevel"/>
    <w:tmpl w:val="8FB75D5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C6DAA5B"/>
    <w:multiLevelType w:val="multilevel"/>
    <w:tmpl w:val="B7A0BFA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20859E"/>
    <w:multiLevelType w:val="multilevel"/>
    <w:tmpl w:val="D15C820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633413"/>
    <w:multiLevelType w:val="multilevel"/>
    <w:tmpl w:val="8CEC147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96A772"/>
    <w:multiLevelType w:val="multilevel"/>
    <w:tmpl w:val="EA79147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04725DC"/>
    <w:multiLevelType w:val="multilevel"/>
    <w:tmpl w:val="0BCD04C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D228CBA"/>
    <w:multiLevelType w:val="multilevel"/>
    <w:tmpl w:val="FF7DF65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2F2AF0"/>
    <w:multiLevelType w:val="multilevel"/>
    <w:tmpl w:val="9A0D081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82CC4E"/>
    <w:multiLevelType w:val="multilevel"/>
    <w:tmpl w:val="4428985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FB4B66"/>
    <w:multiLevelType w:val="multilevel"/>
    <w:tmpl w:val="A91ACD1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3519C5"/>
    <w:multiLevelType w:val="multilevel"/>
    <w:tmpl w:val="94420B5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861F27"/>
    <w:multiLevelType w:val="multilevel"/>
    <w:tmpl w:val="74CC8AC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678CB9"/>
    <w:multiLevelType w:val="multilevel"/>
    <w:tmpl w:val="0CE6516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63A8B5"/>
    <w:multiLevelType w:val="multilevel"/>
    <w:tmpl w:val="A324804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458235"/>
    <w:multiLevelType w:val="multilevel"/>
    <w:tmpl w:val="38628A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9" w15:restartNumberingAfterBreak="0">
    <w:nsid w:val="54FFAAD7"/>
    <w:multiLevelType w:val="multilevel"/>
    <w:tmpl w:val="9DE1D33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D05DA5"/>
    <w:multiLevelType w:val="multilevel"/>
    <w:tmpl w:val="14333A2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A68052"/>
    <w:multiLevelType w:val="multilevel"/>
    <w:tmpl w:val="E50DD07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6EE834"/>
    <w:multiLevelType w:val="multilevel"/>
    <w:tmpl w:val="0CC761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6"/>
  </w:num>
  <w:num w:numId="3">
    <w:abstractNumId w:val="12"/>
  </w:num>
  <w:num w:numId="4">
    <w:abstractNumId w:val="9"/>
  </w:num>
  <w:num w:numId="5">
    <w:abstractNumId w:val="18"/>
  </w:num>
  <w:num w:numId="6">
    <w:abstractNumId w:val="17"/>
  </w:num>
  <w:num w:numId="7">
    <w:abstractNumId w:val="4"/>
  </w:num>
  <w:num w:numId="8">
    <w:abstractNumId w:val="6"/>
  </w:num>
  <w:num w:numId="9">
    <w:abstractNumId w:val="19"/>
  </w:num>
  <w:num w:numId="10">
    <w:abstractNumId w:val="20"/>
  </w:num>
  <w:num w:numId="11">
    <w:abstractNumId w:val="13"/>
  </w:num>
  <w:num w:numId="12">
    <w:abstractNumId w:val="22"/>
  </w:num>
  <w:num w:numId="13">
    <w:abstractNumId w:val="1"/>
  </w:num>
  <w:num w:numId="14">
    <w:abstractNumId w:val="7"/>
  </w:num>
  <w:num w:numId="15">
    <w:abstractNumId w:val="15"/>
  </w:num>
  <w:num w:numId="16">
    <w:abstractNumId w:val="3"/>
  </w:num>
  <w:num w:numId="17">
    <w:abstractNumId w:val="8"/>
  </w:num>
  <w:num w:numId="18">
    <w:abstractNumId w:val="21"/>
  </w:num>
  <w:num w:numId="19">
    <w:abstractNumId w:val="10"/>
  </w:num>
  <w:num w:numId="20">
    <w:abstractNumId w:val="11"/>
  </w:num>
  <w:num w:numId="21">
    <w:abstractNumId w:val="14"/>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34"/>
    <w:rsid w:val="00015CFA"/>
    <w:rsid w:val="000F1B99"/>
    <w:rsid w:val="00103A9B"/>
    <w:rsid w:val="001507C9"/>
    <w:rsid w:val="001C1B8F"/>
    <w:rsid w:val="00270FAB"/>
    <w:rsid w:val="00271EF3"/>
    <w:rsid w:val="002A5795"/>
    <w:rsid w:val="002C2241"/>
    <w:rsid w:val="002D31F8"/>
    <w:rsid w:val="002D74C1"/>
    <w:rsid w:val="002F52CF"/>
    <w:rsid w:val="002F5BB8"/>
    <w:rsid w:val="00303F5C"/>
    <w:rsid w:val="003152D0"/>
    <w:rsid w:val="00326190"/>
    <w:rsid w:val="00387056"/>
    <w:rsid w:val="003D0E84"/>
    <w:rsid w:val="00433EF4"/>
    <w:rsid w:val="00530568"/>
    <w:rsid w:val="00547591"/>
    <w:rsid w:val="00570337"/>
    <w:rsid w:val="00595DD6"/>
    <w:rsid w:val="005A7A6A"/>
    <w:rsid w:val="005C6060"/>
    <w:rsid w:val="0062646A"/>
    <w:rsid w:val="006346B1"/>
    <w:rsid w:val="00635D36"/>
    <w:rsid w:val="00670629"/>
    <w:rsid w:val="006B3F53"/>
    <w:rsid w:val="006C78E8"/>
    <w:rsid w:val="006E1531"/>
    <w:rsid w:val="007E5E73"/>
    <w:rsid w:val="00857B8A"/>
    <w:rsid w:val="008A3543"/>
    <w:rsid w:val="008C0BFB"/>
    <w:rsid w:val="009418DE"/>
    <w:rsid w:val="00954623"/>
    <w:rsid w:val="0095631E"/>
    <w:rsid w:val="0099397B"/>
    <w:rsid w:val="009F0696"/>
    <w:rsid w:val="00A30D74"/>
    <w:rsid w:val="00A86276"/>
    <w:rsid w:val="00AA05D5"/>
    <w:rsid w:val="00AA7E54"/>
    <w:rsid w:val="00B3670A"/>
    <w:rsid w:val="00B562CA"/>
    <w:rsid w:val="00B62EFE"/>
    <w:rsid w:val="00B70FD1"/>
    <w:rsid w:val="00B9076E"/>
    <w:rsid w:val="00C232E8"/>
    <w:rsid w:val="00C43813"/>
    <w:rsid w:val="00C626A5"/>
    <w:rsid w:val="00C92D43"/>
    <w:rsid w:val="00D30734"/>
    <w:rsid w:val="00D71534"/>
    <w:rsid w:val="00D84C2C"/>
    <w:rsid w:val="00E00252"/>
    <w:rsid w:val="00E17225"/>
    <w:rsid w:val="00E4219B"/>
    <w:rsid w:val="00E54C05"/>
    <w:rsid w:val="00E81926"/>
    <w:rsid w:val="00E832DA"/>
    <w:rsid w:val="00F56D94"/>
    <w:rsid w:val="00FD43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A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tabs>
        <w:tab w:val="num" w:pos="360"/>
      </w:tabs>
      <w:spacing w:after="700" w:line="300" w:lineRule="atLeast"/>
      <w:ind w:firstLine="0"/>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30734"/>
    <w:pPr>
      <w:tabs>
        <w:tab w:val="center" w:pos="4536"/>
        <w:tab w:val="right" w:pos="9072"/>
      </w:tabs>
      <w:spacing w:line="240" w:lineRule="auto"/>
    </w:pPr>
  </w:style>
  <w:style w:type="character" w:customStyle="1" w:styleId="HeaderChar">
    <w:name w:val="Header Char"/>
    <w:basedOn w:val="DefaultParagraphFont"/>
    <w:link w:val="Header"/>
    <w:uiPriority w:val="99"/>
    <w:rsid w:val="00D30734"/>
    <w:rPr>
      <w:rFonts w:ascii="Verdana" w:hAnsi="Verdana"/>
      <w:color w:val="000000"/>
      <w:sz w:val="18"/>
      <w:szCs w:val="18"/>
    </w:rPr>
  </w:style>
  <w:style w:type="paragraph" w:styleId="Footer">
    <w:name w:val="footer"/>
    <w:basedOn w:val="Normal"/>
    <w:link w:val="FooterChar"/>
    <w:uiPriority w:val="99"/>
    <w:unhideWhenUsed/>
    <w:rsid w:val="00D30734"/>
    <w:pPr>
      <w:tabs>
        <w:tab w:val="center" w:pos="4536"/>
        <w:tab w:val="right" w:pos="9072"/>
      </w:tabs>
      <w:spacing w:line="240" w:lineRule="auto"/>
    </w:pPr>
  </w:style>
  <w:style w:type="character" w:customStyle="1" w:styleId="FooterChar">
    <w:name w:val="Footer Char"/>
    <w:basedOn w:val="DefaultParagraphFont"/>
    <w:link w:val="Footer"/>
    <w:uiPriority w:val="99"/>
    <w:rsid w:val="00D30734"/>
    <w:rPr>
      <w:rFonts w:ascii="Verdana" w:hAnsi="Verdana"/>
      <w:color w:val="000000"/>
      <w:sz w:val="18"/>
      <w:szCs w:val="18"/>
    </w:rPr>
  </w:style>
  <w:style w:type="paragraph" w:styleId="FootnoteText">
    <w:name w:val="footnote text"/>
    <w:basedOn w:val="Normal"/>
    <w:link w:val="FootnoteTextChar"/>
    <w:uiPriority w:val="99"/>
    <w:semiHidden/>
    <w:unhideWhenUsed/>
    <w:rsid w:val="00D30734"/>
    <w:pPr>
      <w:spacing w:line="240" w:lineRule="auto"/>
    </w:pPr>
    <w:rPr>
      <w:sz w:val="20"/>
      <w:szCs w:val="20"/>
    </w:rPr>
  </w:style>
  <w:style w:type="character" w:customStyle="1" w:styleId="FootnoteTextChar">
    <w:name w:val="Footnote Text Char"/>
    <w:basedOn w:val="DefaultParagraphFont"/>
    <w:link w:val="FootnoteText"/>
    <w:uiPriority w:val="99"/>
    <w:semiHidden/>
    <w:rsid w:val="00D30734"/>
    <w:rPr>
      <w:rFonts w:ascii="Verdana" w:hAnsi="Verdana"/>
      <w:color w:val="000000"/>
    </w:rPr>
  </w:style>
  <w:style w:type="character" w:styleId="FootnoteReference">
    <w:name w:val="footnote reference"/>
    <w:basedOn w:val="DefaultParagraphFont"/>
    <w:uiPriority w:val="99"/>
    <w:semiHidden/>
    <w:unhideWhenUsed/>
    <w:rsid w:val="00D30734"/>
    <w:rPr>
      <w:vertAlign w:val="superscript"/>
    </w:rPr>
  </w:style>
  <w:style w:type="character" w:styleId="CommentReference">
    <w:name w:val="annotation reference"/>
    <w:basedOn w:val="DefaultParagraphFont"/>
    <w:uiPriority w:val="99"/>
    <w:semiHidden/>
    <w:unhideWhenUsed/>
    <w:rsid w:val="00D30734"/>
    <w:rPr>
      <w:sz w:val="16"/>
      <w:szCs w:val="16"/>
    </w:rPr>
  </w:style>
  <w:style w:type="paragraph" w:styleId="CommentText">
    <w:name w:val="annotation text"/>
    <w:basedOn w:val="Normal"/>
    <w:link w:val="CommentTextChar"/>
    <w:uiPriority w:val="99"/>
    <w:unhideWhenUsed/>
    <w:rsid w:val="00D30734"/>
    <w:pPr>
      <w:spacing w:line="240" w:lineRule="auto"/>
    </w:pPr>
    <w:rPr>
      <w:sz w:val="20"/>
      <w:szCs w:val="20"/>
    </w:rPr>
  </w:style>
  <w:style w:type="character" w:customStyle="1" w:styleId="CommentTextChar">
    <w:name w:val="Comment Text Char"/>
    <w:basedOn w:val="DefaultParagraphFont"/>
    <w:link w:val="CommentText"/>
    <w:uiPriority w:val="99"/>
    <w:rsid w:val="00D3073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30734"/>
    <w:rPr>
      <w:b/>
      <w:bCs/>
    </w:rPr>
  </w:style>
  <w:style w:type="character" w:customStyle="1" w:styleId="CommentSubjectChar">
    <w:name w:val="Comment Subject Char"/>
    <w:basedOn w:val="CommentTextChar"/>
    <w:link w:val="CommentSubject"/>
    <w:uiPriority w:val="99"/>
    <w:semiHidden/>
    <w:rsid w:val="00D30734"/>
    <w:rPr>
      <w:rFonts w:ascii="Verdana" w:hAnsi="Verdana"/>
      <w:b/>
      <w:bCs/>
      <w:color w:val="000000"/>
    </w:rPr>
  </w:style>
  <w:style w:type="paragraph" w:styleId="Revision">
    <w:name w:val="Revision"/>
    <w:hidden/>
    <w:uiPriority w:val="99"/>
    <w:semiHidden/>
    <w:rsid w:val="00D3073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1624">
      <w:bodyDiv w:val="1"/>
      <w:marLeft w:val="0"/>
      <w:marRight w:val="0"/>
      <w:marTop w:val="0"/>
      <w:marBottom w:val="0"/>
      <w:divBdr>
        <w:top w:val="none" w:sz="0" w:space="0" w:color="auto"/>
        <w:left w:val="none" w:sz="0" w:space="0" w:color="auto"/>
        <w:bottom w:val="none" w:sz="0" w:space="0" w:color="auto"/>
        <w:right w:val="none" w:sz="0" w:space="0" w:color="auto"/>
      </w:divBdr>
    </w:div>
    <w:div w:id="1569149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945</ap:Words>
  <ap:Characters>5393</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Brief aan Parlement - Afgeven vvgb Kronenburg</vt:lpstr>
    </vt:vector>
  </ap:TitlesOfParts>
  <ap:LinksUpToDate>false</ap:LinksUpToDate>
  <ap:CharactersWithSpaces>6326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2025-07-03T12:43:00.0000000Z</dcterms:created>
  <dcterms:modified xsi:type="dcterms:W3CDTF">2025-07-03T12:43:00.0000000Z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Afgeven vvgb Kronenburg </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D.N.F. Meijer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