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13DA" w:rsidRDefault="006978C7" w14:paraId="75A70B1A" w14:textId="77777777">
      <w:pPr>
        <w:pStyle w:val="StandaardAanhef"/>
      </w:pPr>
      <w:r>
        <w:t>Geachte voorzitter,</w:t>
      </w:r>
    </w:p>
    <w:p w:rsidR="002C3893" w:rsidRDefault="00D26467" w14:paraId="2461D0CB" w14:textId="77777777">
      <w:r>
        <w:t>Uw Kamer heeft met de motie</w:t>
      </w:r>
      <w:r w:rsidR="00DC3941">
        <w:t xml:space="preserve"> van het lid</w:t>
      </w:r>
      <w:r>
        <w:t xml:space="preserve"> Inge van Dijk verzocht om u </w:t>
      </w:r>
      <w:r w:rsidRPr="00D26467">
        <w:t xml:space="preserve">vóór het zomerreces een brief te sturen, waarin de mogelijkheid is uitgewerkt om bij de invoering van het nieuwe stelsel van box 3 op basis van werkelijk rendement de </w:t>
      </w:r>
      <w:r w:rsidR="00DC3941">
        <w:t>vooraf ingevulde aangifte (</w:t>
      </w:r>
      <w:r w:rsidRPr="00D26467">
        <w:t>VIA</w:t>
      </w:r>
      <w:r w:rsidR="00DC3941">
        <w:t>)</w:t>
      </w:r>
      <w:r w:rsidRPr="00D26467">
        <w:t xml:space="preserve"> initieel en tijdelijk los te laten, en waarin staat hoeveel sneller het stelsel in dat geval kan worden ingevoerd</w:t>
      </w:r>
      <w:r>
        <w:t>.</w:t>
      </w:r>
      <w:r w:rsidR="002767FE">
        <w:rPr>
          <w:rStyle w:val="Voetnootmarkering"/>
        </w:rPr>
        <w:footnoteReference w:id="1"/>
      </w:r>
      <w:r w:rsidR="007C5F5A">
        <w:t xml:space="preserve"> </w:t>
      </w:r>
      <w:r w:rsidR="002C3893">
        <w:t>Hierbij stuur ik u de verzochte brief.</w:t>
      </w:r>
    </w:p>
    <w:p w:rsidR="002C3893" w:rsidRDefault="002C3893" w14:paraId="5793C866" w14:textId="77777777"/>
    <w:p w:rsidR="006613DA" w:rsidRDefault="007C5F5A" w14:paraId="5B7BC3ED" w14:textId="77777777">
      <w:r>
        <w:t>Het is mogelijk, maar niet wenselijk om de vooraf ingevulde aangifte</w:t>
      </w:r>
      <w:r w:rsidR="00F27EB7">
        <w:t xml:space="preserve"> </w:t>
      </w:r>
      <w:r>
        <w:t>los te laten. De invoering van het nieuwe stelsel kan niet sneller ingevoerd worden dan per 1 januari 2028 als de vooraf ingevulde aangifte wordt losgelaten. Hieronder zal ik dit toelichten.</w:t>
      </w:r>
    </w:p>
    <w:p w:rsidR="007C5F5A" w:rsidRDefault="007C5F5A" w14:paraId="361830E4" w14:textId="77777777"/>
    <w:p w:rsidRPr="002C3893" w:rsidR="007C5F5A" w:rsidRDefault="00CD1BC3" w14:paraId="591873D7" w14:textId="77777777">
      <w:pPr>
        <w:rPr>
          <w:i/>
          <w:iCs/>
        </w:rPr>
      </w:pPr>
      <w:r w:rsidRPr="002C3893">
        <w:rPr>
          <w:i/>
          <w:iCs/>
        </w:rPr>
        <w:t>I</w:t>
      </w:r>
      <w:r w:rsidRPr="002C3893" w:rsidR="007C5F5A">
        <w:rPr>
          <w:i/>
          <w:iCs/>
        </w:rPr>
        <w:t>mplementatietermijn</w:t>
      </w:r>
      <w:r w:rsidRPr="002C3893">
        <w:rPr>
          <w:i/>
          <w:iCs/>
        </w:rPr>
        <w:t xml:space="preserve"> voor de Belastingdienst</w:t>
      </w:r>
    </w:p>
    <w:p w:rsidR="004B39D1" w:rsidRDefault="007C5F5A" w14:paraId="1A20F738" w14:textId="77777777">
      <w:r w:rsidRPr="007C5F5A">
        <w:t>Er is afgesproken met de Belastingdienst en met ketenpartners (zoals de banken en verzekeraars) dat er een implementatietermijn zal zijn van een jaar en negen maanden, gerekend vanaf het moment dat het wetsvoorstel is aangenomen door de Tweede Kamer.</w:t>
      </w:r>
      <w:r w:rsidR="00B7008F">
        <w:t xml:space="preserve"> </w:t>
      </w:r>
      <w:r w:rsidRPr="007C5F5A">
        <w:t>Deze implementatietermijn betekent dat inwerkingtreding per 2028 mogelijk is als het wetsvoorstel uiterlijk op 15 maart 2026 aangenomen wordt door de Tweede Kamer. Als deze datum niet wordt gehaald, zullen gegevensleveranciers (waaronder banken en verzekeraars) niet tijdig, juist en volledig hun gegevens aan de Belastingdienst kunnen aanleveren</w:t>
      </w:r>
      <w:r w:rsidR="0042544F">
        <w:t xml:space="preserve"> en </w:t>
      </w:r>
      <w:r w:rsidRPr="007C5F5A" w:rsidR="0042544F">
        <w:t xml:space="preserve">kan de aangifte inkomstenbelasting </w:t>
      </w:r>
      <w:r w:rsidR="0042544F">
        <w:t xml:space="preserve">voor het belastingjaar 2028 </w:t>
      </w:r>
      <w:r w:rsidRPr="007C5F5A" w:rsidR="0042544F">
        <w:t>niet vooraf worden ingevuld.</w:t>
      </w:r>
      <w:r w:rsidR="0042544F">
        <w:t xml:space="preserve"> </w:t>
      </w:r>
    </w:p>
    <w:p w:rsidR="004B39D1" w:rsidRDefault="004B39D1" w14:paraId="7DB8D956" w14:textId="77777777"/>
    <w:p w:rsidR="007C5F5A" w:rsidRDefault="008941B2" w14:paraId="3776A8B6" w14:textId="77777777">
      <w:r>
        <w:t>De Belastingdienst heeft tijd nodig om de invoering van het wetsvoorstel te kunnen</w:t>
      </w:r>
      <w:r w:rsidRPr="00822F41">
        <w:t xml:space="preserve"> realiseren en te implementeren</w:t>
      </w:r>
      <w:r w:rsidR="004B39D1">
        <w:t xml:space="preserve"> </w:t>
      </w:r>
      <w:r>
        <w:t>- ook als de aangifte niet vooraf wordt ingevuld. In</w:t>
      </w:r>
      <w:r w:rsidRPr="007C5F5A" w:rsidR="007C5F5A">
        <w:t xml:space="preserve">voering </w:t>
      </w:r>
      <w:r w:rsidR="0042544F">
        <w:t xml:space="preserve">van het wetsvoorstel </w:t>
      </w:r>
      <w:r>
        <w:t xml:space="preserve">per 1 januari 2028 </w:t>
      </w:r>
      <w:r w:rsidR="0042544F">
        <w:t>is</w:t>
      </w:r>
      <w:r w:rsidRPr="007C5F5A" w:rsidR="007C5F5A">
        <w:t xml:space="preserve"> afhankelijk van het moment dat het wetsvoorstel door de Tweede Kamer wordt aangenomen</w:t>
      </w:r>
      <w:r w:rsidR="00822F41">
        <w:t xml:space="preserve">. </w:t>
      </w:r>
      <w:r w:rsidRPr="00822F41" w:rsidR="00822F41">
        <w:t xml:space="preserve">Elke dag later </w:t>
      </w:r>
      <w:r w:rsidR="00BC7575">
        <w:t xml:space="preserve">dan </w:t>
      </w:r>
      <w:r w:rsidRPr="00822F41" w:rsidR="00822F41">
        <w:t xml:space="preserve">15 maart 2026 </w:t>
      </w:r>
      <w:r w:rsidRPr="00822F41" w:rsidR="00BC7575">
        <w:t xml:space="preserve">dat het wetsvoorstel </w:t>
      </w:r>
      <w:r w:rsidR="00822F41">
        <w:t xml:space="preserve">door de Tweede Kamer </w:t>
      </w:r>
      <w:r w:rsidRPr="00822F41" w:rsidR="00822F41">
        <w:t xml:space="preserve">wordt aangenomen verkort </w:t>
      </w:r>
      <w:r w:rsidR="00822F41">
        <w:t xml:space="preserve">voor de Belastingdienst de termijn om de invoering van het wetsvoorstel </w:t>
      </w:r>
      <w:r w:rsidR="00123C9E">
        <w:t xml:space="preserve">tijdig </w:t>
      </w:r>
      <w:r w:rsidR="00822F41">
        <w:t>te kunnen</w:t>
      </w:r>
      <w:r w:rsidRPr="00822F41" w:rsidR="00822F41">
        <w:t xml:space="preserve"> realiseren en te implementeren</w:t>
      </w:r>
      <w:r w:rsidR="00822F41">
        <w:t>. Daar</w:t>
      </w:r>
      <w:r>
        <w:t>bij</w:t>
      </w:r>
      <w:r w:rsidR="00822F41">
        <w:t xml:space="preserve"> zal </w:t>
      </w:r>
      <w:r w:rsidRPr="00822F41" w:rsidR="00822F41">
        <w:t>per wijziging</w:t>
      </w:r>
      <w:r>
        <w:t xml:space="preserve"> in het wetsvoorstel</w:t>
      </w:r>
      <w:r w:rsidRPr="00822F41" w:rsidR="00822F41">
        <w:t xml:space="preserve"> de impact en doorlooptijd moeten worden bepaald</w:t>
      </w:r>
      <w:r w:rsidR="00822F41">
        <w:t xml:space="preserve">. </w:t>
      </w:r>
    </w:p>
    <w:p w:rsidR="004B39D1" w:rsidRDefault="004B39D1" w14:paraId="5E331A51" w14:textId="77777777"/>
    <w:p w:rsidR="00C71A9F" w:rsidRDefault="00726D54" w14:paraId="69858B36" w14:textId="77777777">
      <w:r>
        <w:t>D</w:t>
      </w:r>
      <w:r w:rsidR="00B7008F">
        <w:t>e</w:t>
      </w:r>
      <w:r w:rsidR="00DC3941">
        <w:t xml:space="preserve"> hierboven genoemde</w:t>
      </w:r>
      <w:r w:rsidR="00B7008F">
        <w:t xml:space="preserve"> </w:t>
      </w:r>
      <w:r>
        <w:t>implementatietermijn voor de Belastingdienst hangt</w:t>
      </w:r>
      <w:r w:rsidR="00F27EB7">
        <w:t xml:space="preserve"> </w:t>
      </w:r>
      <w:r w:rsidR="00867E59">
        <w:t xml:space="preserve">ook nauw </w:t>
      </w:r>
      <w:r>
        <w:t>samen met de ICT-planning binnen de keten Inkomensheffingen (IH).</w:t>
      </w:r>
      <w:r w:rsidR="00052DBE">
        <w:t xml:space="preserve"> </w:t>
      </w:r>
      <w:r w:rsidRPr="00052DBE" w:rsidR="00052DBE">
        <w:t xml:space="preserve">Eén van de randvoorwaarden voor de implementatie van </w:t>
      </w:r>
      <w:r w:rsidR="00052DBE">
        <w:t xml:space="preserve">het </w:t>
      </w:r>
      <w:r w:rsidRPr="00052DBE" w:rsidR="00052DBE">
        <w:t>nieuwe box 3-</w:t>
      </w:r>
      <w:r w:rsidR="00052DBE">
        <w:t>stelsel</w:t>
      </w:r>
      <w:r w:rsidRPr="00052DBE" w:rsidR="00052DBE">
        <w:t xml:space="preserve"> </w:t>
      </w:r>
      <w:r w:rsidR="00867E59">
        <w:t xml:space="preserve">vanaf 1 januari 2028 </w:t>
      </w:r>
      <w:r w:rsidRPr="00052DBE" w:rsidR="00052DBE">
        <w:t xml:space="preserve">is </w:t>
      </w:r>
      <w:r w:rsidR="00867E59">
        <w:t xml:space="preserve">namelijk </w:t>
      </w:r>
      <w:r w:rsidRPr="00052DBE" w:rsidR="00052DBE">
        <w:t xml:space="preserve">een vergevorderde uitfasering van </w:t>
      </w:r>
      <w:r w:rsidR="00B81A89">
        <w:t xml:space="preserve">de verouderde software </w:t>
      </w:r>
      <w:proofErr w:type="spellStart"/>
      <w:r w:rsidRPr="00052DBE" w:rsidR="00052DBE">
        <w:t>Cool:</w:t>
      </w:r>
      <w:r w:rsidR="00052DBE">
        <w:t>G</w:t>
      </w:r>
      <w:r w:rsidRPr="00052DBE" w:rsidR="00052DBE">
        <w:t>en</w:t>
      </w:r>
      <w:proofErr w:type="spellEnd"/>
      <w:r w:rsidRPr="00052DBE" w:rsidR="00052DBE">
        <w:t xml:space="preserve">. </w:t>
      </w:r>
      <w:r w:rsidR="00052DBE">
        <w:t xml:space="preserve">Binnen de huidige planning heeft de uitfasering van </w:t>
      </w:r>
      <w:proofErr w:type="spellStart"/>
      <w:r w:rsidR="00052DBE">
        <w:t>Cool:Gen</w:t>
      </w:r>
      <w:proofErr w:type="spellEnd"/>
      <w:r w:rsidR="00052DBE">
        <w:t xml:space="preserve"> prioriteit</w:t>
      </w:r>
      <w:r w:rsidR="00C71A9F">
        <w:t xml:space="preserve"> en zal </w:t>
      </w:r>
      <w:r w:rsidR="00F27EB7">
        <w:t xml:space="preserve">het </w:t>
      </w:r>
      <w:r w:rsidR="00052DBE">
        <w:t>uiterlijk eind 2027 voltooid</w:t>
      </w:r>
      <w:r w:rsidR="00C71A9F">
        <w:t xml:space="preserve"> zijn</w:t>
      </w:r>
      <w:r w:rsidR="00052DBE">
        <w:t xml:space="preserve">. </w:t>
      </w:r>
    </w:p>
    <w:p w:rsidR="00C71A9F" w:rsidRDefault="00C71A9F" w14:paraId="433A8523" w14:textId="77777777"/>
    <w:p w:rsidR="00C71A9F" w:rsidRDefault="00C71A9F" w14:paraId="3712667C" w14:textId="77777777">
      <w:r>
        <w:t xml:space="preserve">Uitfasering van </w:t>
      </w:r>
      <w:proofErr w:type="spellStart"/>
      <w:r>
        <w:t>Cool:Gen</w:t>
      </w:r>
      <w:proofErr w:type="spellEnd"/>
      <w:r>
        <w:t xml:space="preserve"> is noodzakelijk om de continuïteit van de belastingheffing te waarborgen en de implementatie van nieuwe wetgeving in de toekomst mogelijk te maken. De</w:t>
      </w:r>
      <w:r w:rsidR="006978C7">
        <w:t xml:space="preserve"> </w:t>
      </w:r>
      <w:r w:rsidR="007A2FE7">
        <w:t xml:space="preserve">uitfasering van </w:t>
      </w:r>
      <w:proofErr w:type="spellStart"/>
      <w:r w:rsidR="007A2FE7">
        <w:t>Cool:Gen</w:t>
      </w:r>
      <w:proofErr w:type="spellEnd"/>
      <w:r w:rsidR="00867E59">
        <w:t xml:space="preserve"> </w:t>
      </w:r>
      <w:r>
        <w:t xml:space="preserve">moet vergevorderd zijn vóór invoering van het nieuwe stelsel om te </w:t>
      </w:r>
      <w:r w:rsidR="00867E59">
        <w:t>voorkomen dat het nieuwe stelsel van box 3 (gedeeltelijk) dubbel geïmplementeerd zal moeten worden, namelijk in eerste instantie in de oude software (</w:t>
      </w:r>
      <w:proofErr w:type="spellStart"/>
      <w:r w:rsidR="00867E59">
        <w:t>Cool:Gen</w:t>
      </w:r>
      <w:proofErr w:type="spellEnd"/>
      <w:r w:rsidR="00867E59">
        <w:t xml:space="preserve">) </w:t>
      </w:r>
      <w:r>
        <w:t>en</w:t>
      </w:r>
      <w:r w:rsidR="00867E59">
        <w:t xml:space="preserve"> vervolgens in </w:t>
      </w:r>
      <w:r>
        <w:t>de</w:t>
      </w:r>
      <w:r w:rsidR="00867E59">
        <w:t xml:space="preserve"> nieuwe software.</w:t>
      </w:r>
      <w:r>
        <w:t xml:space="preserve"> </w:t>
      </w:r>
      <w:r w:rsidRPr="002847B7">
        <w:t xml:space="preserve">Dit </w:t>
      </w:r>
      <w:r>
        <w:t>zou</w:t>
      </w:r>
      <w:r w:rsidRPr="002847B7">
        <w:t xml:space="preserve"> extra </w:t>
      </w:r>
      <w:r>
        <w:t xml:space="preserve">capaciteit vragen die niet beschikbaar is. </w:t>
      </w:r>
    </w:p>
    <w:p w:rsidR="00C71A9F" w:rsidRDefault="007A2FE7" w14:paraId="57F2638F" w14:textId="77777777">
      <w:r>
        <w:t xml:space="preserve"> </w:t>
      </w:r>
    </w:p>
    <w:p w:rsidR="00B7008F" w:rsidRDefault="00052DBE" w14:paraId="08E24DDA" w14:textId="77777777">
      <w:r>
        <w:t xml:space="preserve">Zoals ik uw Kamer heb bericht in mijn brief van 14 oktober 2024 is de uitfasering van </w:t>
      </w:r>
      <w:proofErr w:type="spellStart"/>
      <w:r>
        <w:t>Cool:Gen</w:t>
      </w:r>
      <w:proofErr w:type="spellEnd"/>
      <w:r>
        <w:t xml:space="preserve"> </w:t>
      </w:r>
      <w:r w:rsidR="00CD1BC3">
        <w:t>vertraagd, omdat een tegenbewijsregeling moet worden geboden als gevolg van verschillende arresten van de Hoge Raad over box 3.</w:t>
      </w:r>
      <w:r w:rsidR="00CD1BC3">
        <w:rPr>
          <w:rStyle w:val="Voetnootmarkering"/>
        </w:rPr>
        <w:footnoteReference w:id="2"/>
      </w:r>
      <w:r w:rsidR="00CD1BC3">
        <w:t xml:space="preserve"> </w:t>
      </w:r>
      <w:r w:rsidRPr="00381A52" w:rsidR="00381A52">
        <w:t xml:space="preserve">De reden </w:t>
      </w:r>
      <w:r w:rsidR="002D1C27">
        <w:t>van die vertraging komt</w:t>
      </w:r>
      <w:r w:rsidRPr="00381A52" w:rsidR="00381A52">
        <w:t xml:space="preserve"> met name </w:t>
      </w:r>
      <w:r w:rsidR="002D1C27">
        <w:t>door</w:t>
      </w:r>
      <w:r w:rsidRPr="00381A52" w:rsidR="00381A52">
        <w:t xml:space="preserve">dat een </w:t>
      </w:r>
      <w:r w:rsidR="00A26222">
        <w:t xml:space="preserve">groot </w:t>
      </w:r>
      <w:r w:rsidRPr="00381A52" w:rsidR="00381A52">
        <w:t>deel van de medewerkers die</w:t>
      </w:r>
      <w:r w:rsidR="008941B2">
        <w:t xml:space="preserve"> </w:t>
      </w:r>
      <w:r w:rsidRPr="00381A52" w:rsidR="00381A52">
        <w:t xml:space="preserve">aan de modernisering werkt in deze keten nu ingezet </w:t>
      </w:r>
      <w:r w:rsidR="00123C9E">
        <w:t>wordt</w:t>
      </w:r>
      <w:r w:rsidR="002D1C27">
        <w:t xml:space="preserve"> </w:t>
      </w:r>
      <w:r w:rsidRPr="00381A52" w:rsidR="00381A52">
        <w:t>om de herstelwerkzaamheden</w:t>
      </w:r>
      <w:r w:rsidR="00381A52">
        <w:t xml:space="preserve"> </w:t>
      </w:r>
      <w:r w:rsidRPr="00381A52" w:rsidR="00381A52">
        <w:t>voor box 3 te realiseren. </w:t>
      </w:r>
      <w:r w:rsidR="00381A52">
        <w:t xml:space="preserve">Het </w:t>
      </w:r>
      <w:r w:rsidRPr="00381A52" w:rsidR="00381A52">
        <w:t xml:space="preserve">verder opschalen van de capaciteit </w:t>
      </w:r>
      <w:r w:rsidR="00381A52">
        <w:t xml:space="preserve">is </w:t>
      </w:r>
      <w:r w:rsidRPr="00381A52" w:rsidR="00381A52">
        <w:t>geen</w:t>
      </w:r>
      <w:r w:rsidR="00381A52">
        <w:t xml:space="preserve"> </w:t>
      </w:r>
      <w:r w:rsidRPr="00381A52" w:rsidR="00381A52">
        <w:t>oplossing</w:t>
      </w:r>
      <w:r w:rsidR="00123C9E">
        <w:t>,</w:t>
      </w:r>
      <w:r w:rsidRPr="00381A52" w:rsidR="00381A52">
        <w:t xml:space="preserve"> omdat kennis van </w:t>
      </w:r>
      <w:proofErr w:type="spellStart"/>
      <w:r w:rsidRPr="00381A52" w:rsidR="00381A52">
        <w:t>Cool:Gen</w:t>
      </w:r>
      <w:proofErr w:type="spellEnd"/>
      <w:r w:rsidRPr="00381A52" w:rsidR="00381A52">
        <w:t xml:space="preserve"> te beperkt beschikbaar is. De ICT-capaciteit voor de keten IH is</w:t>
      </w:r>
      <w:r w:rsidR="005443B3">
        <w:t xml:space="preserve"> bovendien</w:t>
      </w:r>
      <w:r w:rsidRPr="00381A52" w:rsidR="00381A52">
        <w:t xml:space="preserve"> sinds 2021 al met 60 procent opgeschaald. </w:t>
      </w:r>
      <w:r w:rsidR="008941B2">
        <w:t>Dit betekent dat de ruimte voor het opleiden, inwerken en begeleiden van nieuwe medewerkers maximaal benut wordt.</w:t>
      </w:r>
    </w:p>
    <w:p w:rsidR="00CD1BC3" w:rsidRDefault="00CD1BC3" w14:paraId="6CD1630F" w14:textId="77777777"/>
    <w:p w:rsidR="00CD1BC3" w:rsidRDefault="00CD1BC3" w14:paraId="37D21F80" w14:textId="77777777">
      <w:r>
        <w:t xml:space="preserve">Het loslaten van de VIA heeft </w:t>
      </w:r>
      <w:r w:rsidR="00867E59">
        <w:t xml:space="preserve">daarmee </w:t>
      </w:r>
      <w:r>
        <w:t xml:space="preserve">geen </w:t>
      </w:r>
      <w:r w:rsidR="00381A52">
        <w:t xml:space="preserve">(positieve) </w:t>
      </w:r>
      <w:r>
        <w:t xml:space="preserve">invloed op de ICT-planning van de Belastingdienst en zal er dus ook niet toe leiden dat een nieuw box 3 stelsel eerder </w:t>
      </w:r>
      <w:r w:rsidR="00867E59">
        <w:t xml:space="preserve">kan </w:t>
      </w:r>
      <w:r>
        <w:t>word</w:t>
      </w:r>
      <w:r w:rsidR="00867E59">
        <w:t>en</w:t>
      </w:r>
      <w:r>
        <w:t xml:space="preserve"> geïmplementeerd.</w:t>
      </w:r>
    </w:p>
    <w:p w:rsidR="007C5F5A" w:rsidRDefault="00867E59" w14:paraId="130F3E74" w14:textId="77777777">
      <w:r w:rsidRPr="00867E59">
        <w:t xml:space="preserve">  </w:t>
      </w:r>
    </w:p>
    <w:p w:rsidRPr="002C3893" w:rsidR="007C5F5A" w:rsidRDefault="007C5F5A" w14:paraId="4ADBB085" w14:textId="77777777">
      <w:pPr>
        <w:rPr>
          <w:i/>
          <w:iCs/>
        </w:rPr>
      </w:pPr>
      <w:r w:rsidRPr="002C3893">
        <w:rPr>
          <w:i/>
          <w:iCs/>
        </w:rPr>
        <w:t>Belang van de VIA</w:t>
      </w:r>
    </w:p>
    <w:p w:rsidR="002C3893" w:rsidP="00381A52" w:rsidRDefault="00381A52" w14:paraId="690FC9FC" w14:textId="77777777">
      <w:r>
        <w:t xml:space="preserve">De VIA heeft verschillende voordelen voor belastingplichtigen en de Belastingdienst, zoals tijdswinst, minder kans op fouten, snellere verwerking en betere naleving. Doordat de aangifte al grotendeels </w:t>
      </w:r>
      <w:r w:rsidR="007A2FE7">
        <w:t xml:space="preserve">vooraf </w:t>
      </w:r>
      <w:r>
        <w:t xml:space="preserve">is ingevuld, is de drempel om aangifte te doen lager. Dit bevordert de naleving van belastingregels. </w:t>
      </w:r>
      <w:r w:rsidR="002C3893">
        <w:t xml:space="preserve">Bij een box 3-stelsel op basis van werkelijk rendement speelt daarbij dat meer gegevens nodig zijn dan bij een stelsel op basis van forfaitair rendement. </w:t>
      </w:r>
      <w:r w:rsidRPr="00381A52">
        <w:t xml:space="preserve">Als belastingplichtigen </w:t>
      </w:r>
      <w:r w:rsidR="002C3893">
        <w:t>deze</w:t>
      </w:r>
      <w:r w:rsidRPr="00381A52">
        <w:t xml:space="preserve"> gegevens </w:t>
      </w:r>
      <w:r w:rsidR="002C3893">
        <w:t xml:space="preserve">zelf </w:t>
      </w:r>
      <w:r w:rsidRPr="00381A52">
        <w:t>in moeten vullen, leidt dit tot meer benodigd toezicht achteraf</w:t>
      </w:r>
      <w:r w:rsidR="007A2FE7">
        <w:t xml:space="preserve"> en</w:t>
      </w:r>
      <w:r w:rsidRPr="00381A52">
        <w:t xml:space="preserve"> is er meer kans op (onbewuste) fouten. Toezicht achteraf is arbeidsintensief en leidt tot een risico op handhavingstekorten en het niet corrigeren van fouten. Om de </w:t>
      </w:r>
      <w:r>
        <w:t>naleving</w:t>
      </w:r>
      <w:r w:rsidRPr="00381A52">
        <w:t xml:space="preserve"> (bereidheid bij belastingplichtigen om uit vrije beweging juist, volledig en tijdig aangifte te doen) te bevorderen is ook controle nodig met goede selectie en een bepaald volume.</w:t>
      </w:r>
      <w:r>
        <w:t xml:space="preserve"> </w:t>
      </w:r>
    </w:p>
    <w:p w:rsidR="004E78D0" w:rsidP="00381A52" w:rsidRDefault="004E78D0" w14:paraId="1DC4C96D" w14:textId="77777777"/>
    <w:p w:rsidR="004E78D0" w:rsidP="00381A52" w:rsidRDefault="004E78D0" w14:paraId="21701E43" w14:textId="77777777"/>
    <w:p w:rsidR="004E78D0" w:rsidP="00381A52" w:rsidRDefault="004E78D0" w14:paraId="6545A4A3" w14:textId="77777777"/>
    <w:p w:rsidR="004E78D0" w:rsidP="00381A52" w:rsidRDefault="004E78D0" w14:paraId="3BC9F92D" w14:textId="77777777"/>
    <w:p w:rsidR="004E78D0" w:rsidP="00381A52" w:rsidRDefault="004E78D0" w14:paraId="4E6905C5" w14:textId="77777777"/>
    <w:p w:rsidR="004E78D0" w:rsidP="00381A52" w:rsidRDefault="004E78D0" w14:paraId="2E0F28EA" w14:textId="77777777"/>
    <w:p w:rsidR="002C3893" w:rsidP="00381A52" w:rsidRDefault="002C3893" w14:paraId="16A16463" w14:textId="77777777"/>
    <w:p w:rsidR="007C5F5A" w:rsidP="00381A52" w:rsidRDefault="002C3893" w14:paraId="4894F977" w14:textId="77777777">
      <w:r>
        <w:lastRenderedPageBreak/>
        <w:t>Gezien het bovenstaande</w:t>
      </w:r>
      <w:r w:rsidR="00381A52">
        <w:t xml:space="preserve"> </w:t>
      </w:r>
      <w:r>
        <w:t>biedt</w:t>
      </w:r>
      <w:r w:rsidR="00381A52">
        <w:t xml:space="preserve"> </w:t>
      </w:r>
      <w:r>
        <w:t xml:space="preserve">het tijdelijk loslaten van de VIA geen </w:t>
      </w:r>
      <w:r w:rsidR="00C71A9F">
        <w:t>tijdswinst</w:t>
      </w:r>
      <w:r>
        <w:t xml:space="preserve">, maar bemoeilijkt dit </w:t>
      </w:r>
      <w:r w:rsidR="00C71A9F">
        <w:t xml:space="preserve">wel </w:t>
      </w:r>
      <w:r>
        <w:t>de uitvoering van een nieuw box 3-stelsel.</w:t>
      </w:r>
    </w:p>
    <w:p w:rsidR="007C5F5A" w:rsidRDefault="007C5F5A" w14:paraId="1633195C" w14:textId="77777777"/>
    <w:p w:rsidR="006613DA" w:rsidRDefault="006978C7" w14:paraId="41608AB4" w14:textId="77777777">
      <w:pPr>
        <w:pStyle w:val="StandaardSlotzin"/>
      </w:pPr>
      <w:r>
        <w:t>Hoogachtend,</w:t>
      </w:r>
    </w:p>
    <w:p w:rsidR="006613DA" w:rsidRDefault="006613DA" w14:paraId="2FB602A5"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613DA" w14:paraId="1E4E320D" w14:textId="77777777">
        <w:tc>
          <w:tcPr>
            <w:tcW w:w="3592" w:type="dxa"/>
          </w:tcPr>
          <w:p w:rsidR="006613DA" w:rsidRDefault="006978C7" w14:paraId="749032F4" w14:textId="77777777">
            <w:r>
              <w:t>de staatssecretaris van Financiën -  Fiscaliteit, Belastingdienst en Douane,</w:t>
            </w:r>
            <w:r>
              <w:br/>
            </w:r>
            <w:r>
              <w:br/>
            </w:r>
            <w:r>
              <w:br/>
            </w:r>
            <w:r>
              <w:br/>
            </w:r>
            <w:r>
              <w:br/>
            </w:r>
            <w:r>
              <w:br/>
              <w:t>T. van Oostenbruggen</w:t>
            </w:r>
          </w:p>
        </w:tc>
        <w:tc>
          <w:tcPr>
            <w:tcW w:w="3892" w:type="dxa"/>
          </w:tcPr>
          <w:p w:rsidR="006613DA" w:rsidRDefault="006613DA" w14:paraId="5AFFB1A0" w14:textId="77777777"/>
        </w:tc>
      </w:tr>
      <w:tr w:rsidR="006613DA" w14:paraId="270146A8" w14:textId="77777777">
        <w:tc>
          <w:tcPr>
            <w:tcW w:w="3592" w:type="dxa"/>
          </w:tcPr>
          <w:p w:rsidR="006613DA" w:rsidRDefault="006613DA" w14:paraId="38E2D7EB" w14:textId="77777777"/>
        </w:tc>
        <w:tc>
          <w:tcPr>
            <w:tcW w:w="3892" w:type="dxa"/>
          </w:tcPr>
          <w:p w:rsidR="006613DA" w:rsidRDefault="006613DA" w14:paraId="718218E0" w14:textId="77777777"/>
        </w:tc>
      </w:tr>
      <w:tr w:rsidR="006613DA" w14:paraId="2F0B13BC" w14:textId="77777777">
        <w:tc>
          <w:tcPr>
            <w:tcW w:w="3592" w:type="dxa"/>
          </w:tcPr>
          <w:p w:rsidR="006613DA" w:rsidRDefault="006613DA" w14:paraId="7700697A" w14:textId="77777777"/>
        </w:tc>
        <w:tc>
          <w:tcPr>
            <w:tcW w:w="3892" w:type="dxa"/>
          </w:tcPr>
          <w:p w:rsidR="006613DA" w:rsidRDefault="006613DA" w14:paraId="65DB7457" w14:textId="77777777"/>
        </w:tc>
      </w:tr>
      <w:tr w:rsidR="006613DA" w14:paraId="770ED214" w14:textId="77777777">
        <w:tc>
          <w:tcPr>
            <w:tcW w:w="3592" w:type="dxa"/>
          </w:tcPr>
          <w:p w:rsidR="006613DA" w:rsidRDefault="006613DA" w14:paraId="5700DCE0" w14:textId="77777777"/>
        </w:tc>
        <w:tc>
          <w:tcPr>
            <w:tcW w:w="3892" w:type="dxa"/>
          </w:tcPr>
          <w:p w:rsidR="006613DA" w:rsidRDefault="006613DA" w14:paraId="57266573" w14:textId="77777777"/>
        </w:tc>
      </w:tr>
      <w:tr w:rsidR="006613DA" w14:paraId="497B5B94" w14:textId="77777777">
        <w:tc>
          <w:tcPr>
            <w:tcW w:w="3592" w:type="dxa"/>
          </w:tcPr>
          <w:p w:rsidR="006613DA" w:rsidRDefault="006613DA" w14:paraId="0E9E3949" w14:textId="77777777"/>
        </w:tc>
        <w:tc>
          <w:tcPr>
            <w:tcW w:w="3892" w:type="dxa"/>
          </w:tcPr>
          <w:p w:rsidR="006613DA" w:rsidRDefault="006613DA" w14:paraId="67086E46" w14:textId="77777777"/>
        </w:tc>
      </w:tr>
    </w:tbl>
    <w:p w:rsidR="006613DA" w:rsidRDefault="006613DA" w14:paraId="1C75290A" w14:textId="77777777">
      <w:pPr>
        <w:pStyle w:val="WitregelW1bodytekst"/>
      </w:pPr>
    </w:p>
    <w:p w:rsidR="006613DA" w:rsidRDefault="006613DA" w14:paraId="55B42A2A" w14:textId="77777777">
      <w:pPr>
        <w:pStyle w:val="Verdana7"/>
      </w:pPr>
    </w:p>
    <w:sectPr w:rsidR="006613D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21148" w14:textId="77777777" w:rsidR="00322DFA" w:rsidRDefault="00322DFA">
      <w:pPr>
        <w:spacing w:line="240" w:lineRule="auto"/>
      </w:pPr>
      <w:r>
        <w:separator/>
      </w:r>
    </w:p>
  </w:endnote>
  <w:endnote w:type="continuationSeparator" w:id="0">
    <w:p w14:paraId="370DAF12" w14:textId="77777777" w:rsidR="00322DFA" w:rsidRDefault="00322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F273" w14:textId="77777777" w:rsidR="00322DFA" w:rsidRDefault="00322DFA">
      <w:pPr>
        <w:spacing w:line="240" w:lineRule="auto"/>
      </w:pPr>
      <w:r>
        <w:separator/>
      </w:r>
    </w:p>
  </w:footnote>
  <w:footnote w:type="continuationSeparator" w:id="0">
    <w:p w14:paraId="06D8DA76" w14:textId="77777777" w:rsidR="00322DFA" w:rsidRDefault="00322DFA">
      <w:pPr>
        <w:spacing w:line="240" w:lineRule="auto"/>
      </w:pPr>
      <w:r>
        <w:continuationSeparator/>
      </w:r>
    </w:p>
  </w:footnote>
  <w:footnote w:id="1">
    <w:p w14:paraId="28B5F3A2" w14:textId="77777777" w:rsidR="002767FE" w:rsidRPr="002767FE" w:rsidRDefault="002767FE">
      <w:pPr>
        <w:pStyle w:val="Voetnoottekst"/>
        <w:rPr>
          <w:sz w:val="14"/>
          <w:szCs w:val="14"/>
        </w:rPr>
      </w:pPr>
      <w:r w:rsidRPr="002767FE">
        <w:rPr>
          <w:rStyle w:val="Voetnootmarkering"/>
          <w:sz w:val="14"/>
          <w:szCs w:val="14"/>
        </w:rPr>
        <w:footnoteRef/>
      </w:r>
      <w:r w:rsidRPr="002767FE">
        <w:rPr>
          <w:sz w:val="14"/>
          <w:szCs w:val="14"/>
        </w:rPr>
        <w:t xml:space="preserve"> Kamerstukken II 2024/25, 36706, nr. 17</w:t>
      </w:r>
    </w:p>
  </w:footnote>
  <w:footnote w:id="2">
    <w:p w14:paraId="67506823" w14:textId="77777777" w:rsidR="00CD1BC3" w:rsidRPr="002767FE" w:rsidRDefault="00CD1BC3">
      <w:pPr>
        <w:pStyle w:val="Voetnoottekst"/>
        <w:rPr>
          <w:sz w:val="14"/>
          <w:szCs w:val="14"/>
        </w:rPr>
      </w:pPr>
      <w:r w:rsidRPr="002767FE">
        <w:rPr>
          <w:rStyle w:val="Voetnootmarkering"/>
          <w:sz w:val="14"/>
          <w:szCs w:val="14"/>
        </w:rPr>
        <w:footnoteRef/>
      </w:r>
      <w:r w:rsidRPr="002767FE">
        <w:rPr>
          <w:sz w:val="14"/>
          <w:szCs w:val="14"/>
        </w:rPr>
        <w:t xml:space="preserve"> </w:t>
      </w:r>
      <w:r w:rsidR="001911FC" w:rsidRPr="002767FE">
        <w:rPr>
          <w:sz w:val="14"/>
          <w:szCs w:val="14"/>
        </w:rPr>
        <w:t xml:space="preserve">Kamerstukken II 2024/25, 31066, nr. 1429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B58B" w14:textId="77777777" w:rsidR="006613DA" w:rsidRDefault="006978C7">
    <w:r>
      <w:rPr>
        <w:noProof/>
      </w:rPr>
      <mc:AlternateContent>
        <mc:Choice Requires="wps">
          <w:drawing>
            <wp:anchor distT="0" distB="0" distL="0" distR="0" simplePos="0" relativeHeight="251652096" behindDoc="0" locked="1" layoutInCell="1" allowOverlap="1" wp14:anchorId="24BB48FB" wp14:editId="3FEB7D3B">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8391F31" w14:textId="77777777" w:rsidR="006613DA" w:rsidRDefault="006978C7">
                          <w:pPr>
                            <w:pStyle w:val="StandaardReferentiegegevensKop"/>
                          </w:pPr>
                          <w:r>
                            <w:t>Directoraat-Generaal Belastingdienst</w:t>
                          </w:r>
                        </w:p>
                        <w:p w14:paraId="026E6B47" w14:textId="77777777" w:rsidR="006613DA" w:rsidRDefault="006613DA">
                          <w:pPr>
                            <w:pStyle w:val="WitregelW1"/>
                          </w:pPr>
                        </w:p>
                        <w:p w14:paraId="6116396A" w14:textId="77777777" w:rsidR="006613DA" w:rsidRDefault="006978C7">
                          <w:pPr>
                            <w:pStyle w:val="StandaardReferentiegegevensKop"/>
                          </w:pPr>
                          <w:r>
                            <w:t>Ons kenmerk</w:t>
                          </w:r>
                        </w:p>
                        <w:p w14:paraId="2CA5814F" w14:textId="77777777" w:rsidR="00753B4F" w:rsidRDefault="005A74D6">
                          <w:pPr>
                            <w:pStyle w:val="StandaardReferentiegegevens"/>
                          </w:pPr>
                          <w:r>
                            <w:fldChar w:fldCharType="begin"/>
                          </w:r>
                          <w:r>
                            <w:instrText xml:space="preserve"> DOCPROPERTY  "Kenmerk"  \* MERGEFORMAT </w:instrText>
                          </w:r>
                          <w:r>
                            <w:fldChar w:fldCharType="separate"/>
                          </w:r>
                          <w:r>
                            <w:t>2025-0000182497</w:t>
                          </w:r>
                          <w:r>
                            <w:fldChar w:fldCharType="end"/>
                          </w:r>
                        </w:p>
                      </w:txbxContent>
                    </wps:txbx>
                    <wps:bodyPr vert="horz" wrap="square" lIns="0" tIns="0" rIns="0" bIns="0" anchor="t" anchorCtr="0"/>
                  </wps:wsp>
                </a:graphicData>
              </a:graphic>
            </wp:anchor>
          </w:drawing>
        </mc:Choice>
        <mc:Fallback>
          <w:pict>
            <v:shapetype w14:anchorId="24BB48F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8391F31" w14:textId="77777777" w:rsidR="006613DA" w:rsidRDefault="006978C7">
                    <w:pPr>
                      <w:pStyle w:val="StandaardReferentiegegevensKop"/>
                    </w:pPr>
                    <w:r>
                      <w:t>Directoraat-Generaal Belastingdienst</w:t>
                    </w:r>
                  </w:p>
                  <w:p w14:paraId="026E6B47" w14:textId="77777777" w:rsidR="006613DA" w:rsidRDefault="006613DA">
                    <w:pPr>
                      <w:pStyle w:val="WitregelW1"/>
                    </w:pPr>
                  </w:p>
                  <w:p w14:paraId="6116396A" w14:textId="77777777" w:rsidR="006613DA" w:rsidRDefault="006978C7">
                    <w:pPr>
                      <w:pStyle w:val="StandaardReferentiegegevensKop"/>
                    </w:pPr>
                    <w:r>
                      <w:t>Ons kenmerk</w:t>
                    </w:r>
                  </w:p>
                  <w:p w14:paraId="2CA5814F" w14:textId="77777777" w:rsidR="00753B4F" w:rsidRDefault="005A74D6">
                    <w:pPr>
                      <w:pStyle w:val="StandaardReferentiegegevens"/>
                    </w:pPr>
                    <w:r>
                      <w:fldChar w:fldCharType="begin"/>
                    </w:r>
                    <w:r>
                      <w:instrText xml:space="preserve"> DOCPROPERTY  "Kenmerk"  \* MERGEFORMAT </w:instrText>
                    </w:r>
                    <w:r>
                      <w:fldChar w:fldCharType="separate"/>
                    </w:r>
                    <w:r>
                      <w:t>2025-0000182497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830152D" wp14:editId="77A949E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D8D3C3" w14:textId="77777777" w:rsidR="00753B4F" w:rsidRDefault="005A74D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830152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AD8D3C3" w14:textId="77777777" w:rsidR="00753B4F" w:rsidRDefault="005A74D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484BB45" wp14:editId="63112141">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BF80734" w14:textId="77777777" w:rsidR="00753B4F" w:rsidRDefault="005A74D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484BB4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BF80734" w14:textId="77777777" w:rsidR="00753B4F" w:rsidRDefault="005A74D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A32F" w14:textId="77777777" w:rsidR="006613DA" w:rsidRDefault="006978C7" w:rsidP="00DC3941">
    <w:pPr>
      <w:tabs>
        <w:tab w:val="right" w:pos="7484"/>
      </w:tabs>
      <w:spacing w:after="7029" w:line="14" w:lineRule="exact"/>
    </w:pPr>
    <w:r>
      <w:rPr>
        <w:noProof/>
      </w:rPr>
      <mc:AlternateContent>
        <mc:Choice Requires="wps">
          <w:drawing>
            <wp:anchor distT="0" distB="0" distL="0" distR="0" simplePos="0" relativeHeight="251655168" behindDoc="0" locked="1" layoutInCell="1" allowOverlap="1" wp14:anchorId="233596A1" wp14:editId="59E0541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E36871C" w14:textId="77777777" w:rsidR="006613DA" w:rsidRDefault="006978C7">
                          <w:pPr>
                            <w:spacing w:line="240" w:lineRule="auto"/>
                          </w:pPr>
                          <w:r>
                            <w:rPr>
                              <w:noProof/>
                            </w:rPr>
                            <w:drawing>
                              <wp:inline distT="0" distB="0" distL="0" distR="0" wp14:anchorId="4911FC15" wp14:editId="52007E0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3596A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E36871C" w14:textId="77777777" w:rsidR="006613DA" w:rsidRDefault="006978C7">
                    <w:pPr>
                      <w:spacing w:line="240" w:lineRule="auto"/>
                    </w:pPr>
                    <w:r>
                      <w:rPr>
                        <w:noProof/>
                      </w:rPr>
                      <w:drawing>
                        <wp:inline distT="0" distB="0" distL="0" distR="0" wp14:anchorId="4911FC15" wp14:editId="52007E0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E05BEC9" wp14:editId="0D74D7C0">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1C2B7BB" w14:textId="77777777" w:rsidR="000830E8" w:rsidRDefault="000830E8"/>
                      </w:txbxContent>
                    </wps:txbx>
                    <wps:bodyPr vert="horz" wrap="square" lIns="0" tIns="0" rIns="0" bIns="0" anchor="t" anchorCtr="0"/>
                  </wps:wsp>
                </a:graphicData>
              </a:graphic>
            </wp:anchor>
          </w:drawing>
        </mc:Choice>
        <mc:Fallback>
          <w:pict>
            <v:shape w14:anchorId="0E05BEC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1C2B7BB" w14:textId="77777777" w:rsidR="000830E8" w:rsidRDefault="000830E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685931A" wp14:editId="5D6928A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13D879A" w14:textId="77777777" w:rsidR="006613DA" w:rsidRDefault="006978C7">
                          <w:pPr>
                            <w:pStyle w:val="StandaardReferentiegegevensKop"/>
                          </w:pPr>
                          <w:r>
                            <w:t>Directoraat-Generaal Belastingdienst</w:t>
                          </w:r>
                        </w:p>
                        <w:p w14:paraId="7087E5C0" w14:textId="77777777" w:rsidR="006613DA" w:rsidRDefault="006613DA">
                          <w:pPr>
                            <w:pStyle w:val="WitregelW1"/>
                          </w:pPr>
                        </w:p>
                        <w:p w14:paraId="2885E98B" w14:textId="77777777" w:rsidR="006613DA" w:rsidRDefault="006978C7">
                          <w:pPr>
                            <w:pStyle w:val="StandaardReferentiegegevens"/>
                          </w:pPr>
                          <w:r>
                            <w:t>Korte Voorhout 7</w:t>
                          </w:r>
                        </w:p>
                        <w:p w14:paraId="345D3776" w14:textId="77777777" w:rsidR="006613DA" w:rsidRDefault="006978C7">
                          <w:pPr>
                            <w:pStyle w:val="StandaardReferentiegegevens"/>
                          </w:pPr>
                          <w:r>
                            <w:t>2511 CW  's-Gravenhage</w:t>
                          </w:r>
                        </w:p>
                        <w:p w14:paraId="77258C05" w14:textId="77777777" w:rsidR="006613DA" w:rsidRDefault="006978C7">
                          <w:pPr>
                            <w:pStyle w:val="StandaardReferentiegegevens"/>
                          </w:pPr>
                          <w:r>
                            <w:t>POSTBUS 20201</w:t>
                          </w:r>
                        </w:p>
                        <w:p w14:paraId="76799A11" w14:textId="77777777" w:rsidR="006613DA" w:rsidRDefault="006978C7">
                          <w:pPr>
                            <w:pStyle w:val="StandaardReferentiegegevens"/>
                          </w:pPr>
                          <w:r>
                            <w:t>2500 EE  's-Gravenhage</w:t>
                          </w:r>
                        </w:p>
                        <w:p w14:paraId="321880ED" w14:textId="77777777" w:rsidR="006613DA" w:rsidRDefault="006978C7">
                          <w:pPr>
                            <w:pStyle w:val="StandaardReferentiegegevens"/>
                          </w:pPr>
                          <w:r>
                            <w:t>www.rijksoverheid.nl/fin</w:t>
                          </w:r>
                        </w:p>
                        <w:p w14:paraId="7116DC96" w14:textId="77777777" w:rsidR="006613DA" w:rsidRDefault="006613DA">
                          <w:pPr>
                            <w:pStyle w:val="WitregelW2"/>
                          </w:pPr>
                        </w:p>
                        <w:p w14:paraId="15195431" w14:textId="77777777" w:rsidR="006613DA" w:rsidRDefault="006978C7">
                          <w:pPr>
                            <w:pStyle w:val="StandaardReferentiegegevensKop"/>
                          </w:pPr>
                          <w:r>
                            <w:t>Ons kenmerk</w:t>
                          </w:r>
                        </w:p>
                        <w:p w14:paraId="07BF8C48" w14:textId="77777777" w:rsidR="00753B4F" w:rsidRDefault="005A74D6">
                          <w:pPr>
                            <w:pStyle w:val="StandaardReferentiegegevens"/>
                          </w:pPr>
                          <w:r>
                            <w:fldChar w:fldCharType="begin"/>
                          </w:r>
                          <w:r>
                            <w:instrText xml:space="preserve"> DOCPROPERTY  "Kenmerk"  \* MERGEFORMAT </w:instrText>
                          </w:r>
                          <w:r>
                            <w:fldChar w:fldCharType="separate"/>
                          </w:r>
                          <w:r>
                            <w:t>2025-0000182497</w:t>
                          </w:r>
                          <w:r>
                            <w:fldChar w:fldCharType="end"/>
                          </w:r>
                        </w:p>
                        <w:p w14:paraId="5A756DA3" w14:textId="77777777" w:rsidR="006613DA" w:rsidRDefault="006613DA">
                          <w:pPr>
                            <w:pStyle w:val="WitregelW1"/>
                          </w:pPr>
                        </w:p>
                        <w:p w14:paraId="65FBEAFE" w14:textId="77777777" w:rsidR="006613DA" w:rsidRDefault="006978C7">
                          <w:pPr>
                            <w:pStyle w:val="StandaardReferentiegegevensKop"/>
                          </w:pPr>
                          <w:r>
                            <w:t>Uw brief (kenmerk)</w:t>
                          </w:r>
                        </w:p>
                        <w:p w14:paraId="0C72F7E1" w14:textId="77777777" w:rsidR="00753B4F" w:rsidRDefault="005A74D6">
                          <w:pPr>
                            <w:pStyle w:val="StandaardReferentiegegevens"/>
                          </w:pPr>
                          <w:r>
                            <w:fldChar w:fldCharType="begin"/>
                          </w:r>
                          <w:r>
                            <w:instrText xml:space="preserve"> DOCPROPERTY  "UwKenmerk"  \* MERGEFORMAT </w:instrText>
                          </w:r>
                          <w:r>
                            <w:fldChar w:fldCharType="end"/>
                          </w:r>
                        </w:p>
                        <w:p w14:paraId="319C31E7" w14:textId="77777777" w:rsidR="006613DA" w:rsidRDefault="006613DA">
                          <w:pPr>
                            <w:pStyle w:val="WitregelW1"/>
                          </w:pPr>
                        </w:p>
                        <w:p w14:paraId="5033497A" w14:textId="77777777" w:rsidR="006613DA" w:rsidRDefault="006978C7">
                          <w:pPr>
                            <w:pStyle w:val="StandaardReferentiegegevensKop"/>
                          </w:pPr>
                          <w:r>
                            <w:t>Bijlagen</w:t>
                          </w:r>
                        </w:p>
                        <w:p w14:paraId="5A96B000" w14:textId="77777777" w:rsidR="006613DA" w:rsidRDefault="006978C7">
                          <w:pPr>
                            <w:pStyle w:val="StandaardReferentiegegevens"/>
                          </w:pPr>
                          <w:r>
                            <w:t>(geen)</w:t>
                          </w:r>
                        </w:p>
                      </w:txbxContent>
                    </wps:txbx>
                    <wps:bodyPr vert="horz" wrap="square" lIns="0" tIns="0" rIns="0" bIns="0" anchor="t" anchorCtr="0"/>
                  </wps:wsp>
                </a:graphicData>
              </a:graphic>
            </wp:anchor>
          </w:drawing>
        </mc:Choice>
        <mc:Fallback>
          <w:pict>
            <v:shape w14:anchorId="5685931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13D879A" w14:textId="77777777" w:rsidR="006613DA" w:rsidRDefault="006978C7">
                    <w:pPr>
                      <w:pStyle w:val="StandaardReferentiegegevensKop"/>
                    </w:pPr>
                    <w:r>
                      <w:t>Directoraat-Generaal Belastingdienst</w:t>
                    </w:r>
                  </w:p>
                  <w:p w14:paraId="7087E5C0" w14:textId="77777777" w:rsidR="006613DA" w:rsidRDefault="006613DA">
                    <w:pPr>
                      <w:pStyle w:val="WitregelW1"/>
                    </w:pPr>
                  </w:p>
                  <w:p w14:paraId="2885E98B" w14:textId="77777777" w:rsidR="006613DA" w:rsidRDefault="006978C7">
                    <w:pPr>
                      <w:pStyle w:val="StandaardReferentiegegevens"/>
                    </w:pPr>
                    <w:r>
                      <w:t>Korte Voorhout 7</w:t>
                    </w:r>
                  </w:p>
                  <w:p w14:paraId="345D3776" w14:textId="77777777" w:rsidR="006613DA" w:rsidRDefault="006978C7">
                    <w:pPr>
                      <w:pStyle w:val="StandaardReferentiegegevens"/>
                    </w:pPr>
                    <w:r>
                      <w:t>2511 CW  's-Gravenhage</w:t>
                    </w:r>
                  </w:p>
                  <w:p w14:paraId="77258C05" w14:textId="77777777" w:rsidR="006613DA" w:rsidRDefault="006978C7">
                    <w:pPr>
                      <w:pStyle w:val="StandaardReferentiegegevens"/>
                    </w:pPr>
                    <w:r>
                      <w:t>POSTBUS 20201</w:t>
                    </w:r>
                  </w:p>
                  <w:p w14:paraId="76799A11" w14:textId="77777777" w:rsidR="006613DA" w:rsidRDefault="006978C7">
                    <w:pPr>
                      <w:pStyle w:val="StandaardReferentiegegevens"/>
                    </w:pPr>
                    <w:r>
                      <w:t>2500 EE  's-Gravenhage</w:t>
                    </w:r>
                  </w:p>
                  <w:p w14:paraId="321880ED" w14:textId="77777777" w:rsidR="006613DA" w:rsidRDefault="006978C7">
                    <w:pPr>
                      <w:pStyle w:val="StandaardReferentiegegevens"/>
                    </w:pPr>
                    <w:r>
                      <w:t>www.rijksoverheid.nl/fin</w:t>
                    </w:r>
                  </w:p>
                  <w:p w14:paraId="7116DC96" w14:textId="77777777" w:rsidR="006613DA" w:rsidRDefault="006613DA">
                    <w:pPr>
                      <w:pStyle w:val="WitregelW2"/>
                    </w:pPr>
                  </w:p>
                  <w:p w14:paraId="15195431" w14:textId="77777777" w:rsidR="006613DA" w:rsidRDefault="006978C7">
                    <w:pPr>
                      <w:pStyle w:val="StandaardReferentiegegevensKop"/>
                    </w:pPr>
                    <w:r>
                      <w:t>Ons kenmerk</w:t>
                    </w:r>
                  </w:p>
                  <w:p w14:paraId="07BF8C48" w14:textId="77777777" w:rsidR="00753B4F" w:rsidRDefault="005A74D6">
                    <w:pPr>
                      <w:pStyle w:val="StandaardReferentiegegevens"/>
                    </w:pPr>
                    <w:r>
                      <w:fldChar w:fldCharType="begin"/>
                    </w:r>
                    <w:r>
                      <w:instrText xml:space="preserve"> DOCPROPERTY  "Kenmerk"  \* MERGEFORMAT </w:instrText>
                    </w:r>
                    <w:r>
                      <w:fldChar w:fldCharType="separate"/>
                    </w:r>
                    <w:r>
                      <w:t>2025-0000182497</w:t>
                    </w:r>
                    <w:r>
                      <w:fldChar w:fldCharType="end"/>
                    </w:r>
                  </w:p>
                  <w:p w14:paraId="5A756DA3" w14:textId="77777777" w:rsidR="006613DA" w:rsidRDefault="006613DA">
                    <w:pPr>
                      <w:pStyle w:val="WitregelW1"/>
                    </w:pPr>
                  </w:p>
                  <w:p w14:paraId="65FBEAFE" w14:textId="77777777" w:rsidR="006613DA" w:rsidRDefault="006978C7">
                    <w:pPr>
                      <w:pStyle w:val="StandaardReferentiegegevensKop"/>
                    </w:pPr>
                    <w:r>
                      <w:t>Uw brief (kenmerk)</w:t>
                    </w:r>
                  </w:p>
                  <w:p w14:paraId="0C72F7E1" w14:textId="77777777" w:rsidR="00753B4F" w:rsidRDefault="005A74D6">
                    <w:pPr>
                      <w:pStyle w:val="StandaardReferentiegegevens"/>
                    </w:pPr>
                    <w:r>
                      <w:fldChar w:fldCharType="begin"/>
                    </w:r>
                    <w:r>
                      <w:instrText xml:space="preserve"> DOCPROPERTY  "UwKenmerk"  \* MERGEFORMAT </w:instrText>
                    </w:r>
                    <w:r>
                      <w:fldChar w:fldCharType="end"/>
                    </w:r>
                  </w:p>
                  <w:p w14:paraId="319C31E7" w14:textId="77777777" w:rsidR="006613DA" w:rsidRDefault="006613DA">
                    <w:pPr>
                      <w:pStyle w:val="WitregelW1"/>
                    </w:pPr>
                  </w:p>
                  <w:p w14:paraId="5033497A" w14:textId="77777777" w:rsidR="006613DA" w:rsidRDefault="006978C7">
                    <w:pPr>
                      <w:pStyle w:val="StandaardReferentiegegevensKop"/>
                    </w:pPr>
                    <w:r>
                      <w:t>Bijlagen</w:t>
                    </w:r>
                  </w:p>
                  <w:p w14:paraId="5A96B000" w14:textId="77777777" w:rsidR="006613DA" w:rsidRDefault="006978C7">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64A8C0E" wp14:editId="14EBBDB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892E02B" w14:textId="77777777" w:rsidR="006613DA" w:rsidRDefault="006978C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64A8C0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892E02B" w14:textId="77777777" w:rsidR="006613DA" w:rsidRDefault="006978C7">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2D90984" wp14:editId="4B4EDB1A">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2578BB7" w14:textId="77777777" w:rsidR="00753B4F" w:rsidRDefault="005A74D6">
                          <w:pPr>
                            <w:pStyle w:val="Rubricering"/>
                          </w:pPr>
                          <w:r>
                            <w:fldChar w:fldCharType="begin"/>
                          </w:r>
                          <w:r>
                            <w:instrText xml:space="preserve"> DOCPROPERTY  "Rubricering"  \* MERGEFORMAT </w:instrText>
                          </w:r>
                          <w:r>
                            <w:fldChar w:fldCharType="end"/>
                          </w:r>
                        </w:p>
                        <w:p w14:paraId="4397A8EC" w14:textId="77777777" w:rsidR="006613DA" w:rsidRDefault="006978C7">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2D9098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2578BB7" w14:textId="77777777" w:rsidR="00753B4F" w:rsidRDefault="005A74D6">
                    <w:pPr>
                      <w:pStyle w:val="Rubricering"/>
                    </w:pPr>
                    <w:r>
                      <w:fldChar w:fldCharType="begin"/>
                    </w:r>
                    <w:r>
                      <w:instrText xml:space="preserve"> DOCPROPERTY  "Rubricering"  \* MERGEFORMAT </w:instrText>
                    </w:r>
                    <w:r>
                      <w:fldChar w:fldCharType="end"/>
                    </w:r>
                  </w:p>
                  <w:p w14:paraId="4397A8EC" w14:textId="77777777" w:rsidR="006613DA" w:rsidRDefault="006978C7">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385F98" wp14:editId="2CB81A5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49B3FB3" w14:textId="77777777" w:rsidR="00753B4F" w:rsidRDefault="005A74D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B385F9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49B3FB3" w14:textId="77777777" w:rsidR="00753B4F" w:rsidRDefault="005A74D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DD675EF" wp14:editId="177729D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613DA" w14:paraId="39D972B7" w14:textId="77777777">
                            <w:trPr>
                              <w:trHeight w:val="200"/>
                            </w:trPr>
                            <w:tc>
                              <w:tcPr>
                                <w:tcW w:w="1140" w:type="dxa"/>
                              </w:tcPr>
                              <w:p w14:paraId="12C18BCC" w14:textId="77777777" w:rsidR="006613DA" w:rsidRDefault="006613DA"/>
                            </w:tc>
                            <w:tc>
                              <w:tcPr>
                                <w:tcW w:w="5400" w:type="dxa"/>
                              </w:tcPr>
                              <w:p w14:paraId="261CCC61" w14:textId="77777777" w:rsidR="006613DA" w:rsidRDefault="006613DA"/>
                            </w:tc>
                          </w:tr>
                          <w:tr w:rsidR="006613DA" w14:paraId="7000A588" w14:textId="77777777">
                            <w:trPr>
                              <w:trHeight w:val="240"/>
                            </w:trPr>
                            <w:tc>
                              <w:tcPr>
                                <w:tcW w:w="1140" w:type="dxa"/>
                              </w:tcPr>
                              <w:p w14:paraId="6612A946" w14:textId="77777777" w:rsidR="006613DA" w:rsidRDefault="006978C7">
                                <w:r>
                                  <w:t>Datum</w:t>
                                </w:r>
                              </w:p>
                            </w:tc>
                            <w:tc>
                              <w:tcPr>
                                <w:tcW w:w="5400" w:type="dxa"/>
                              </w:tcPr>
                              <w:p w14:paraId="74F4D79D" w14:textId="5C2FAD19" w:rsidR="006613DA" w:rsidRDefault="005A74D6">
                                <w:r>
                                  <w:t>3 juli 2025</w:t>
                                </w:r>
                              </w:p>
                            </w:tc>
                          </w:tr>
                          <w:tr w:rsidR="006613DA" w14:paraId="189E217A" w14:textId="77777777">
                            <w:trPr>
                              <w:trHeight w:val="240"/>
                            </w:trPr>
                            <w:tc>
                              <w:tcPr>
                                <w:tcW w:w="1140" w:type="dxa"/>
                              </w:tcPr>
                              <w:p w14:paraId="63DB4A37" w14:textId="77777777" w:rsidR="006613DA" w:rsidRDefault="006978C7">
                                <w:r>
                                  <w:t>Betreft</w:t>
                                </w:r>
                              </w:p>
                            </w:tc>
                            <w:tc>
                              <w:tcPr>
                                <w:tcW w:w="5400" w:type="dxa"/>
                              </w:tcPr>
                              <w:p w14:paraId="6EBB0AE7" w14:textId="77777777" w:rsidR="00753B4F" w:rsidRDefault="005A74D6">
                                <w:r>
                                  <w:fldChar w:fldCharType="begin"/>
                                </w:r>
                                <w:r>
                                  <w:instrText xml:space="preserve"> DOCPROPERTY  "Onderwerp"  \* MERGEFORMAT </w:instrText>
                                </w:r>
                                <w:r>
                                  <w:fldChar w:fldCharType="separate"/>
                                </w:r>
                                <w:r>
                                  <w:t>Afdoening van de motie van het lid Inge van Dijk over de vooraf ingevulde aangifte tijdelijk loslaten</w:t>
                                </w:r>
                                <w:r>
                                  <w:fldChar w:fldCharType="end"/>
                                </w:r>
                              </w:p>
                            </w:tc>
                          </w:tr>
                          <w:tr w:rsidR="006613DA" w14:paraId="588A650E" w14:textId="77777777">
                            <w:trPr>
                              <w:trHeight w:val="200"/>
                            </w:trPr>
                            <w:tc>
                              <w:tcPr>
                                <w:tcW w:w="1140" w:type="dxa"/>
                              </w:tcPr>
                              <w:p w14:paraId="05770BFB" w14:textId="77777777" w:rsidR="006613DA" w:rsidRDefault="006613DA"/>
                            </w:tc>
                            <w:tc>
                              <w:tcPr>
                                <w:tcW w:w="4738" w:type="dxa"/>
                              </w:tcPr>
                              <w:p w14:paraId="43135AAD" w14:textId="77777777" w:rsidR="006613DA" w:rsidRDefault="006613DA"/>
                            </w:tc>
                          </w:tr>
                        </w:tbl>
                        <w:p w14:paraId="5053AB7E" w14:textId="77777777" w:rsidR="000830E8" w:rsidRDefault="000830E8"/>
                      </w:txbxContent>
                    </wps:txbx>
                    <wps:bodyPr vert="horz" wrap="square" lIns="0" tIns="0" rIns="0" bIns="0" anchor="t" anchorCtr="0"/>
                  </wps:wsp>
                </a:graphicData>
              </a:graphic>
            </wp:anchor>
          </w:drawing>
        </mc:Choice>
        <mc:Fallback>
          <w:pict>
            <v:shape w14:anchorId="2DD675E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613DA" w14:paraId="39D972B7" w14:textId="77777777">
                      <w:trPr>
                        <w:trHeight w:val="200"/>
                      </w:trPr>
                      <w:tc>
                        <w:tcPr>
                          <w:tcW w:w="1140" w:type="dxa"/>
                        </w:tcPr>
                        <w:p w14:paraId="12C18BCC" w14:textId="77777777" w:rsidR="006613DA" w:rsidRDefault="006613DA"/>
                      </w:tc>
                      <w:tc>
                        <w:tcPr>
                          <w:tcW w:w="5400" w:type="dxa"/>
                        </w:tcPr>
                        <w:p w14:paraId="261CCC61" w14:textId="77777777" w:rsidR="006613DA" w:rsidRDefault="006613DA"/>
                      </w:tc>
                    </w:tr>
                    <w:tr w:rsidR="006613DA" w14:paraId="7000A588" w14:textId="77777777">
                      <w:trPr>
                        <w:trHeight w:val="240"/>
                      </w:trPr>
                      <w:tc>
                        <w:tcPr>
                          <w:tcW w:w="1140" w:type="dxa"/>
                        </w:tcPr>
                        <w:p w14:paraId="6612A946" w14:textId="77777777" w:rsidR="006613DA" w:rsidRDefault="006978C7">
                          <w:r>
                            <w:t>Datum</w:t>
                          </w:r>
                        </w:p>
                      </w:tc>
                      <w:tc>
                        <w:tcPr>
                          <w:tcW w:w="5400" w:type="dxa"/>
                        </w:tcPr>
                        <w:p w14:paraId="74F4D79D" w14:textId="5C2FAD19" w:rsidR="006613DA" w:rsidRDefault="005A74D6">
                          <w:r>
                            <w:t>3 juli 2025</w:t>
                          </w:r>
                        </w:p>
                      </w:tc>
                    </w:tr>
                    <w:tr w:rsidR="006613DA" w14:paraId="189E217A" w14:textId="77777777">
                      <w:trPr>
                        <w:trHeight w:val="240"/>
                      </w:trPr>
                      <w:tc>
                        <w:tcPr>
                          <w:tcW w:w="1140" w:type="dxa"/>
                        </w:tcPr>
                        <w:p w14:paraId="63DB4A37" w14:textId="77777777" w:rsidR="006613DA" w:rsidRDefault="006978C7">
                          <w:r>
                            <w:t>Betreft</w:t>
                          </w:r>
                        </w:p>
                      </w:tc>
                      <w:tc>
                        <w:tcPr>
                          <w:tcW w:w="5400" w:type="dxa"/>
                        </w:tcPr>
                        <w:p w14:paraId="6EBB0AE7" w14:textId="77777777" w:rsidR="00753B4F" w:rsidRDefault="005A74D6">
                          <w:r>
                            <w:fldChar w:fldCharType="begin"/>
                          </w:r>
                          <w:r>
                            <w:instrText xml:space="preserve"> DOCPROPERTY  "Onderwerp"  \* MERGEFORMAT </w:instrText>
                          </w:r>
                          <w:r>
                            <w:fldChar w:fldCharType="separate"/>
                          </w:r>
                          <w:r>
                            <w:t>Afdoening van de motie van het lid Inge van Dijk over de vooraf ingevulde aangifte tijdelijk loslaten</w:t>
                          </w:r>
                          <w:r>
                            <w:fldChar w:fldCharType="end"/>
                          </w:r>
                        </w:p>
                      </w:tc>
                    </w:tr>
                    <w:tr w:rsidR="006613DA" w14:paraId="588A650E" w14:textId="77777777">
                      <w:trPr>
                        <w:trHeight w:val="200"/>
                      </w:trPr>
                      <w:tc>
                        <w:tcPr>
                          <w:tcW w:w="1140" w:type="dxa"/>
                        </w:tcPr>
                        <w:p w14:paraId="05770BFB" w14:textId="77777777" w:rsidR="006613DA" w:rsidRDefault="006613DA"/>
                      </w:tc>
                      <w:tc>
                        <w:tcPr>
                          <w:tcW w:w="4738" w:type="dxa"/>
                        </w:tcPr>
                        <w:p w14:paraId="43135AAD" w14:textId="77777777" w:rsidR="006613DA" w:rsidRDefault="006613DA"/>
                      </w:tc>
                    </w:tr>
                  </w:tbl>
                  <w:p w14:paraId="5053AB7E" w14:textId="77777777" w:rsidR="000830E8" w:rsidRDefault="000830E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18DED88" wp14:editId="4CDE69F9">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82101EA" w14:textId="77777777" w:rsidR="00753B4F" w:rsidRDefault="005A74D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18DED8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82101EA" w14:textId="77777777" w:rsidR="00753B4F" w:rsidRDefault="005A74D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B94610F" wp14:editId="565C29A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5267675" w14:textId="77777777" w:rsidR="000830E8" w:rsidRDefault="000830E8"/>
                      </w:txbxContent>
                    </wps:txbx>
                    <wps:bodyPr vert="horz" wrap="square" lIns="0" tIns="0" rIns="0" bIns="0" anchor="t" anchorCtr="0"/>
                  </wps:wsp>
                </a:graphicData>
              </a:graphic>
            </wp:anchor>
          </w:drawing>
        </mc:Choice>
        <mc:Fallback>
          <w:pict>
            <v:shape w14:anchorId="0B94610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5267675" w14:textId="77777777" w:rsidR="000830E8" w:rsidRDefault="000830E8"/>
                </w:txbxContent>
              </v:textbox>
              <w10:wrap anchorx="page" anchory="page"/>
              <w10:anchorlock/>
            </v:shape>
          </w:pict>
        </mc:Fallback>
      </mc:AlternateContent>
    </w:r>
    <w:r w:rsidR="00DC394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04DE43"/>
    <w:multiLevelType w:val="multilevel"/>
    <w:tmpl w:val="FF0E47F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36DF4D"/>
    <w:multiLevelType w:val="multilevel"/>
    <w:tmpl w:val="9DDA43E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8DF3113"/>
    <w:multiLevelType w:val="multilevel"/>
    <w:tmpl w:val="185FFCF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F8B136B"/>
    <w:multiLevelType w:val="multilevel"/>
    <w:tmpl w:val="7A6A53F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8F8FD70"/>
    <w:multiLevelType w:val="multilevel"/>
    <w:tmpl w:val="F1BF869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73D9C4"/>
    <w:multiLevelType w:val="multilevel"/>
    <w:tmpl w:val="A48F36B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1190698">
    <w:abstractNumId w:val="2"/>
  </w:num>
  <w:num w:numId="2" w16cid:durableId="2081361558">
    <w:abstractNumId w:val="5"/>
  </w:num>
  <w:num w:numId="3" w16cid:durableId="1360664149">
    <w:abstractNumId w:val="3"/>
  </w:num>
  <w:num w:numId="4" w16cid:durableId="927423543">
    <w:abstractNumId w:val="1"/>
  </w:num>
  <w:num w:numId="5" w16cid:durableId="1293093733">
    <w:abstractNumId w:val="0"/>
  </w:num>
  <w:num w:numId="6" w16cid:durableId="1929463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67"/>
    <w:rsid w:val="00052DBE"/>
    <w:rsid w:val="00065897"/>
    <w:rsid w:val="000830E8"/>
    <w:rsid w:val="00123C9E"/>
    <w:rsid w:val="0016118A"/>
    <w:rsid w:val="001911FC"/>
    <w:rsid w:val="0020005E"/>
    <w:rsid w:val="00242001"/>
    <w:rsid w:val="00257FF8"/>
    <w:rsid w:val="002767FE"/>
    <w:rsid w:val="002843D9"/>
    <w:rsid w:val="002C3893"/>
    <w:rsid w:val="002D1C27"/>
    <w:rsid w:val="002D238A"/>
    <w:rsid w:val="00322DFA"/>
    <w:rsid w:val="0036028C"/>
    <w:rsid w:val="00381A52"/>
    <w:rsid w:val="003D52DB"/>
    <w:rsid w:val="0042544F"/>
    <w:rsid w:val="004307C9"/>
    <w:rsid w:val="0044203F"/>
    <w:rsid w:val="004851DE"/>
    <w:rsid w:val="0049571D"/>
    <w:rsid w:val="004B39D1"/>
    <w:rsid w:val="004B616B"/>
    <w:rsid w:val="004D36E6"/>
    <w:rsid w:val="004E78D0"/>
    <w:rsid w:val="004F15C8"/>
    <w:rsid w:val="005443B3"/>
    <w:rsid w:val="00561EA3"/>
    <w:rsid w:val="005A1B98"/>
    <w:rsid w:val="005A74D6"/>
    <w:rsid w:val="006613DA"/>
    <w:rsid w:val="006978C7"/>
    <w:rsid w:val="006A1905"/>
    <w:rsid w:val="007105D4"/>
    <w:rsid w:val="00726D54"/>
    <w:rsid w:val="007305FB"/>
    <w:rsid w:val="00753B4F"/>
    <w:rsid w:val="007A2FE7"/>
    <w:rsid w:val="007C5F5A"/>
    <w:rsid w:val="00815DBD"/>
    <w:rsid w:val="00822F41"/>
    <w:rsid w:val="0084142B"/>
    <w:rsid w:val="00867E59"/>
    <w:rsid w:val="008941B2"/>
    <w:rsid w:val="008D621E"/>
    <w:rsid w:val="00935256"/>
    <w:rsid w:val="00996C88"/>
    <w:rsid w:val="00A06115"/>
    <w:rsid w:val="00A26222"/>
    <w:rsid w:val="00A26960"/>
    <w:rsid w:val="00A3545D"/>
    <w:rsid w:val="00A62F6D"/>
    <w:rsid w:val="00A702C3"/>
    <w:rsid w:val="00B609EC"/>
    <w:rsid w:val="00B7008F"/>
    <w:rsid w:val="00B81A89"/>
    <w:rsid w:val="00BC7575"/>
    <w:rsid w:val="00BE488E"/>
    <w:rsid w:val="00C02DE6"/>
    <w:rsid w:val="00C71A9F"/>
    <w:rsid w:val="00C723AA"/>
    <w:rsid w:val="00C81C1C"/>
    <w:rsid w:val="00CD1BC3"/>
    <w:rsid w:val="00CD47DF"/>
    <w:rsid w:val="00D26467"/>
    <w:rsid w:val="00D42B04"/>
    <w:rsid w:val="00D706A2"/>
    <w:rsid w:val="00DC3941"/>
    <w:rsid w:val="00DD064D"/>
    <w:rsid w:val="00E41BBB"/>
    <w:rsid w:val="00F13E25"/>
    <w:rsid w:val="00F27EB7"/>
    <w:rsid w:val="00F52E06"/>
    <w:rsid w:val="00F906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1A0CD"/>
  <w15:docId w15:val="{6294FD4E-6D5D-4736-8340-3F7A2091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264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6467"/>
    <w:rPr>
      <w:rFonts w:ascii="Verdana" w:hAnsi="Verdana"/>
      <w:color w:val="000000"/>
      <w:sz w:val="18"/>
      <w:szCs w:val="18"/>
    </w:rPr>
  </w:style>
  <w:style w:type="paragraph" w:styleId="Voettekst">
    <w:name w:val="footer"/>
    <w:basedOn w:val="Standaard"/>
    <w:link w:val="VoettekstChar"/>
    <w:uiPriority w:val="99"/>
    <w:unhideWhenUsed/>
    <w:rsid w:val="00D264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6467"/>
    <w:rPr>
      <w:rFonts w:ascii="Verdana" w:hAnsi="Verdana"/>
      <w:color w:val="000000"/>
      <w:sz w:val="18"/>
      <w:szCs w:val="18"/>
    </w:rPr>
  </w:style>
  <w:style w:type="paragraph" w:styleId="Voetnoottekst">
    <w:name w:val="footnote text"/>
    <w:basedOn w:val="Standaard"/>
    <w:link w:val="VoetnoottekstChar"/>
    <w:uiPriority w:val="99"/>
    <w:semiHidden/>
    <w:unhideWhenUsed/>
    <w:rsid w:val="00CD1BC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D1BC3"/>
    <w:rPr>
      <w:rFonts w:ascii="Verdana" w:hAnsi="Verdana"/>
      <w:color w:val="000000"/>
    </w:rPr>
  </w:style>
  <w:style w:type="character" w:styleId="Voetnootmarkering">
    <w:name w:val="footnote reference"/>
    <w:basedOn w:val="Standaardalinea-lettertype"/>
    <w:uiPriority w:val="99"/>
    <w:semiHidden/>
    <w:unhideWhenUsed/>
    <w:rsid w:val="00CD1BC3"/>
    <w:rPr>
      <w:vertAlign w:val="superscript"/>
    </w:rPr>
  </w:style>
  <w:style w:type="paragraph" w:styleId="Revisie">
    <w:name w:val="Revision"/>
    <w:hidden/>
    <w:uiPriority w:val="99"/>
    <w:semiHidden/>
    <w:rsid w:val="00DC394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26222"/>
    <w:rPr>
      <w:sz w:val="16"/>
      <w:szCs w:val="16"/>
    </w:rPr>
  </w:style>
  <w:style w:type="paragraph" w:styleId="Tekstopmerking">
    <w:name w:val="annotation text"/>
    <w:basedOn w:val="Standaard"/>
    <w:link w:val="TekstopmerkingChar"/>
    <w:uiPriority w:val="99"/>
    <w:unhideWhenUsed/>
    <w:rsid w:val="00A26222"/>
    <w:pPr>
      <w:spacing w:line="240" w:lineRule="auto"/>
    </w:pPr>
    <w:rPr>
      <w:sz w:val="20"/>
      <w:szCs w:val="20"/>
    </w:rPr>
  </w:style>
  <w:style w:type="character" w:customStyle="1" w:styleId="TekstopmerkingChar">
    <w:name w:val="Tekst opmerking Char"/>
    <w:basedOn w:val="Standaardalinea-lettertype"/>
    <w:link w:val="Tekstopmerking"/>
    <w:uiPriority w:val="99"/>
    <w:rsid w:val="00A2622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26222"/>
    <w:rPr>
      <w:b/>
      <w:bCs/>
    </w:rPr>
  </w:style>
  <w:style w:type="character" w:customStyle="1" w:styleId="OnderwerpvanopmerkingChar">
    <w:name w:val="Onderwerp van opmerking Char"/>
    <w:basedOn w:val="TekstopmerkingChar"/>
    <w:link w:val="Onderwerpvanopmerking"/>
    <w:uiPriority w:val="99"/>
    <w:semiHidden/>
    <w:rsid w:val="00A2622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7333">
      <w:bodyDiv w:val="1"/>
      <w:marLeft w:val="0"/>
      <w:marRight w:val="0"/>
      <w:marTop w:val="0"/>
      <w:marBottom w:val="0"/>
      <w:divBdr>
        <w:top w:val="none" w:sz="0" w:space="0" w:color="auto"/>
        <w:left w:val="none" w:sz="0" w:space="0" w:color="auto"/>
        <w:bottom w:val="none" w:sz="0" w:space="0" w:color="auto"/>
        <w:right w:val="none" w:sz="0" w:space="0" w:color="auto"/>
      </w:divBdr>
      <w:divsChild>
        <w:div w:id="1505125257">
          <w:marLeft w:val="0"/>
          <w:marRight w:val="0"/>
          <w:marTop w:val="0"/>
          <w:marBottom w:val="0"/>
          <w:divBdr>
            <w:top w:val="none" w:sz="0" w:space="0" w:color="auto"/>
            <w:left w:val="none" w:sz="0" w:space="0" w:color="auto"/>
            <w:bottom w:val="none" w:sz="0" w:space="0" w:color="auto"/>
            <w:right w:val="none" w:sz="0" w:space="0" w:color="auto"/>
          </w:divBdr>
        </w:div>
      </w:divsChild>
    </w:div>
    <w:div w:id="317417052">
      <w:bodyDiv w:val="1"/>
      <w:marLeft w:val="0"/>
      <w:marRight w:val="0"/>
      <w:marTop w:val="0"/>
      <w:marBottom w:val="0"/>
      <w:divBdr>
        <w:top w:val="none" w:sz="0" w:space="0" w:color="auto"/>
        <w:left w:val="none" w:sz="0" w:space="0" w:color="auto"/>
        <w:bottom w:val="none" w:sz="0" w:space="0" w:color="auto"/>
        <w:right w:val="none" w:sz="0" w:space="0" w:color="auto"/>
      </w:divBdr>
    </w:div>
    <w:div w:id="618797377">
      <w:bodyDiv w:val="1"/>
      <w:marLeft w:val="0"/>
      <w:marRight w:val="0"/>
      <w:marTop w:val="0"/>
      <w:marBottom w:val="0"/>
      <w:divBdr>
        <w:top w:val="none" w:sz="0" w:space="0" w:color="auto"/>
        <w:left w:val="none" w:sz="0" w:space="0" w:color="auto"/>
        <w:bottom w:val="none" w:sz="0" w:space="0" w:color="auto"/>
        <w:right w:val="none" w:sz="0" w:space="0" w:color="auto"/>
      </w:divBdr>
    </w:div>
    <w:div w:id="637762908">
      <w:bodyDiv w:val="1"/>
      <w:marLeft w:val="0"/>
      <w:marRight w:val="0"/>
      <w:marTop w:val="0"/>
      <w:marBottom w:val="0"/>
      <w:divBdr>
        <w:top w:val="none" w:sz="0" w:space="0" w:color="auto"/>
        <w:left w:val="none" w:sz="0" w:space="0" w:color="auto"/>
        <w:bottom w:val="none" w:sz="0" w:space="0" w:color="auto"/>
        <w:right w:val="none" w:sz="0" w:space="0" w:color="auto"/>
      </w:divBdr>
      <w:divsChild>
        <w:div w:id="353562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802</ap:Words>
  <ap:Characters>4415</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aan Eerste of Tweede Kamer - Afdoening motie Inge van Dijk  over de vooringevulde aangifte tijdelijk loslaten</vt:lpstr>
    </vt:vector>
  </ap:TitlesOfParts>
  <ap:LinksUpToDate>false</ap:LinksUpToDate>
  <ap:CharactersWithSpaces>5207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2025-06-25T11:01:00.0000000Z</lastPrinted>
  <dcterms:created xsi:type="dcterms:W3CDTF">2025-07-03T12:58:00.0000000Z</dcterms:created>
  <dcterms:modified xsi:type="dcterms:W3CDTF">2025-07-03T12:58:00.0000000Z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Afdoening motie Inge van Dijk  over de vooringevulde aangifte tijdelijk loslaten</vt:lpwstr>
  </property>
  <property fmtid="{D5CDD505-2E9C-101B-9397-08002B2CF9AE}" pid="5" name="Publicatiedatum">
    <vt:lpwstr/>
  </property>
  <property fmtid="{D5CDD505-2E9C-101B-9397-08002B2CF9AE}" pid="6" name="Verantwoordelijke organisatie">
    <vt:lpwstr>Directoraat-Generaal Belastingdienst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24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2025-0000182497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Afdoening van de motie van het lid Inge van Dijk over de vooraf ingevulde aangifte tijdelijk loslaten</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2025-06-24T14:29:13Z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a1ceb7a7-25fe-4a5e-b5b3-b59eeca82632</vt:lpwstr>
  </property>
  <property fmtid="{D5CDD505-2E9C-101B-9397-08002B2CF9AE}" pid="37" name="MSIP_Label_e00462cb-1b47-485e-830d-87ca0cc9766d_ContentBits">
    <vt:lpwstr>0</vt:lpwstr>
  </property>
</Properties>
</file>