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6ECB033B" w14:textId="77777777"/>
        <w:p w:rsidR="00241BB9" w:rsidRDefault="00000000" w14:paraId="7D47E199" w14:textId="77777777">
          <w:pPr>
            <w:spacing w:line="240" w:lineRule="auto"/>
          </w:pPr>
        </w:p>
      </w:sdtContent>
    </w:sdt>
    <w:p w:rsidR="00CD5856" w:rsidRDefault="00CD5856" w14:paraId="49A6A264" w14:textId="77777777">
      <w:pPr>
        <w:spacing w:line="240" w:lineRule="auto"/>
      </w:pPr>
    </w:p>
    <w:p w:rsidR="00CD5856" w:rsidRDefault="00CD5856" w14:paraId="18B0C141" w14:textId="77777777"/>
    <w:p w:rsidR="00CD5856" w:rsidRDefault="00CD5856" w14:paraId="4FF295CE" w14:textId="77777777"/>
    <w:p w:rsidR="00CD5856" w:rsidRDefault="00CD5856" w14:paraId="2869ECB5"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69953EEF" w14:textId="77777777">
      <w:pPr>
        <w:pStyle w:val="Huisstijl-Aanhef"/>
      </w:pPr>
      <w:r>
        <w:t>Geachte voorzitter,</w:t>
      </w:r>
    </w:p>
    <w:p w:rsidRPr="00352C61" w:rsidR="00352C61" w:rsidP="00352C61" w:rsidRDefault="00000000" w14:paraId="1D9C377D" w14:textId="77777777">
      <w:pPr>
        <w:spacing w:line="240" w:lineRule="atLeast"/>
        <w:rPr>
          <w:szCs w:val="18"/>
          <w:u w:val="single"/>
        </w:rPr>
      </w:pPr>
      <w:r w:rsidRPr="00352C61">
        <w:rPr>
          <w:szCs w:val="18"/>
        </w:rPr>
        <w:t xml:space="preserve">Het ministerie van VWS heeft het strategisch adviesbureau SiRM gevraagd de beleidsmatige evaluatie van de voorwaardelijke toelating weesgeneesmiddelen, </w:t>
      </w:r>
      <w:r w:rsidRPr="00352C61">
        <w:rPr>
          <w:i/>
          <w:iCs/>
          <w:szCs w:val="18"/>
        </w:rPr>
        <w:t>conditionals</w:t>
      </w:r>
      <w:r w:rsidRPr="00352C61">
        <w:rPr>
          <w:szCs w:val="18"/>
        </w:rPr>
        <w:t xml:space="preserve"> en </w:t>
      </w:r>
      <w:r w:rsidRPr="00352C61">
        <w:rPr>
          <w:i/>
          <w:iCs/>
          <w:szCs w:val="18"/>
        </w:rPr>
        <w:t>exceptionals</w:t>
      </w:r>
      <w:r w:rsidRPr="00352C61">
        <w:rPr>
          <w:szCs w:val="18"/>
        </w:rPr>
        <w:t xml:space="preserve"> (VT) uit te voeren. Hierbij stuur ik u het rapport van de evaluatie dat SiRM op </w:t>
      </w:r>
      <w:r w:rsidR="00AC4A63">
        <w:rPr>
          <w:szCs w:val="18"/>
        </w:rPr>
        <w:t>27 juni jl.</w:t>
      </w:r>
      <w:r w:rsidRPr="00352C61">
        <w:rPr>
          <w:szCs w:val="18"/>
        </w:rPr>
        <w:t xml:space="preserve"> met mij heeft gedeeld.</w:t>
      </w:r>
    </w:p>
    <w:p w:rsidRPr="00352C61" w:rsidR="00352C61" w:rsidP="00352C61" w:rsidRDefault="00352C61" w14:paraId="0D0966AB" w14:textId="77777777">
      <w:pPr>
        <w:spacing w:line="240" w:lineRule="atLeast"/>
        <w:rPr>
          <w:szCs w:val="18"/>
          <w:u w:val="single"/>
        </w:rPr>
      </w:pPr>
    </w:p>
    <w:p w:rsidRPr="00352C61" w:rsidR="00352C61" w:rsidP="00352C61" w:rsidRDefault="00000000" w14:paraId="3CB460B3" w14:textId="77777777">
      <w:pPr>
        <w:spacing w:line="240" w:lineRule="atLeast"/>
      </w:pPr>
      <w:r w:rsidRPr="00352C61">
        <w:rPr>
          <w:szCs w:val="18"/>
        </w:rPr>
        <w:t xml:space="preserve">De procedure voor voorwaardelijke toelating van weesgeneesmiddelen, </w:t>
      </w:r>
      <w:r w:rsidRPr="00352C61">
        <w:rPr>
          <w:i/>
          <w:iCs/>
          <w:szCs w:val="18"/>
        </w:rPr>
        <w:t>conditionals</w:t>
      </w:r>
      <w:r w:rsidRPr="00352C61">
        <w:rPr>
          <w:szCs w:val="18"/>
        </w:rPr>
        <w:t xml:space="preserve"> en </w:t>
      </w:r>
      <w:r w:rsidRPr="00352C61">
        <w:rPr>
          <w:i/>
          <w:iCs/>
          <w:szCs w:val="18"/>
        </w:rPr>
        <w:t>exceptionals</w:t>
      </w:r>
      <w:r w:rsidRPr="00352C61">
        <w:rPr>
          <w:szCs w:val="18"/>
        </w:rPr>
        <w:t xml:space="preserve"> (VT) is in oktober 2019 door het Zorginstituut en de minister van Volksgezondheid, Welzijn en Sport (VWS) opgesteld en geïntroduceerd</w:t>
      </w:r>
      <w:r>
        <w:rPr>
          <w:rStyle w:val="Voetnootmarkering"/>
          <w:szCs w:val="18"/>
        </w:rPr>
        <w:footnoteReference w:id="1"/>
      </w:r>
      <w:r w:rsidRPr="00352C61">
        <w:rPr>
          <w:szCs w:val="18"/>
        </w:rPr>
        <w:t xml:space="preserve">. </w:t>
      </w:r>
      <w:r w:rsidRPr="00352C61">
        <w:t>Patiënten met een vaak ernstige zeldzame ziekte waarvoor nog geen goede behandeling is, kunnen via deze procedure onder voorwaarden in aanmerking komen voor vergoeding van veelbelovende geneesmiddelen, die vanwege onvoldoende bewijs nog niet voldoen aan de stand van de wetenschap en praktijk (effectiviteit). Gedurende de VT wordt (aanvullend) onderzoek gedaan naar de effectiviteit van het middel, zodat aan het einde van het traject een uitspraak gedaan kan worden over opname in het basispakket.</w:t>
      </w:r>
    </w:p>
    <w:p w:rsidRPr="00352C61" w:rsidR="00352C61" w:rsidP="00352C61" w:rsidRDefault="00352C61" w14:paraId="6EEE7DCE" w14:textId="77777777">
      <w:pPr>
        <w:spacing w:line="240" w:lineRule="atLeast"/>
      </w:pPr>
    </w:p>
    <w:p w:rsidRPr="00352C61" w:rsidR="00352C61" w:rsidP="00352C61" w:rsidRDefault="00000000" w14:paraId="4E5D2C50" w14:textId="77777777">
      <w:pPr>
        <w:spacing w:line="240" w:lineRule="atLeast"/>
      </w:pPr>
      <w:r w:rsidRPr="00352C61">
        <w:t>Elke vijf jaar wordt door het ministerie van VWS een beleidsmatige evaluatie van de VT-procedure uitgevoerd. Dit is de eerste beleidsmatige evaluatie. Deze evaluatie is gericht op de vraag of de doelstellingen van het beleid worden behaald, of het budget toereikend is om deze doelstellingen te behalen en of er andere ontwikkelingen zijn die aanleiding geven tot aanpassing van het beleid.</w:t>
      </w:r>
    </w:p>
    <w:p w:rsidR="00352C61" w:rsidP="00352C61" w:rsidRDefault="00352C61" w14:paraId="6779E93A" w14:textId="77777777">
      <w:pPr>
        <w:spacing w:line="240" w:lineRule="atLeast"/>
      </w:pPr>
    </w:p>
    <w:p w:rsidR="00FE5CE6" w:rsidP="00352C61" w:rsidRDefault="00000000" w14:paraId="21DD5DFC" w14:textId="77777777">
      <w:pPr>
        <w:spacing w:line="240" w:lineRule="atLeast"/>
      </w:pPr>
      <w:r w:rsidRPr="00352C61">
        <w:t xml:space="preserve">In de komende periode zal ik de conclusies en aanbevelingen uit het rapport bestuderen en onderzoeken of en hoe de VT aangepast kan worden zodat het bijdraagt aan de juiste balans tussen de beschikbaarheid van veelbelovende </w:t>
      </w:r>
    </w:p>
    <w:p w:rsidR="00FE5CE6" w:rsidP="00352C61" w:rsidRDefault="00FE5CE6" w14:paraId="2AB17FA4" w14:textId="77777777">
      <w:pPr>
        <w:spacing w:line="240" w:lineRule="atLeast"/>
      </w:pPr>
    </w:p>
    <w:p w:rsidR="00842639" w:rsidP="00352C61" w:rsidRDefault="00000000" w14:paraId="4AF5530D" w14:textId="28E66B5C">
      <w:pPr>
        <w:spacing w:line="240" w:lineRule="atLeast"/>
      </w:pPr>
      <w:r w:rsidRPr="00352C61">
        <w:lastRenderedPageBreak/>
        <w:t>geneesmiddelen, de noodzaak van aanvullend onderzoek, het bredere maatschappelijk perspectief en</w:t>
      </w:r>
      <w:r w:rsidR="009F0155">
        <w:t xml:space="preserve"> de</w:t>
      </w:r>
      <w:r w:rsidRPr="00352C61">
        <w:t xml:space="preserve"> betaalbaarheid van de zorg, en </w:t>
      </w:r>
      <w:r w:rsidR="009F0155">
        <w:t xml:space="preserve">de </w:t>
      </w:r>
      <w:r w:rsidRPr="00352C61">
        <w:t xml:space="preserve">bereidheid van firma’s om hieraan mee te werken. </w:t>
      </w:r>
    </w:p>
    <w:p w:rsidR="00842639" w:rsidP="00352C61" w:rsidRDefault="00842639" w14:paraId="407FF2AA" w14:textId="77777777">
      <w:pPr>
        <w:spacing w:line="240" w:lineRule="atLeast"/>
      </w:pPr>
    </w:p>
    <w:p w:rsidRPr="00352C61" w:rsidR="00352C61" w:rsidP="00352C61" w:rsidRDefault="00000000" w14:paraId="078D2E8A" w14:textId="77777777">
      <w:pPr>
        <w:spacing w:line="240" w:lineRule="atLeast"/>
      </w:pPr>
      <w:r w:rsidRPr="00352C61">
        <w:t>Ik zal mijn appreciatie van het rapport later dit jaar met u delen als ik u informeer over de stand van zaken van het traject Toekomstig Stelsel Geneesmiddelen.</w:t>
      </w:r>
      <w:r>
        <w:rPr>
          <w:vertAlign w:val="superscript"/>
        </w:rPr>
        <w:footnoteReference w:id="2"/>
      </w:r>
      <w:r w:rsidRPr="00352C61">
        <w:t xml:space="preserve">   </w:t>
      </w:r>
    </w:p>
    <w:p w:rsidR="00FE5CE6" w:rsidP="00FE5CE6" w:rsidRDefault="00FE5CE6" w14:paraId="7EA68632" w14:textId="77777777">
      <w:pPr>
        <w:spacing w:line="240" w:lineRule="auto"/>
      </w:pPr>
    </w:p>
    <w:p w:rsidR="00FE5CE6" w:rsidP="00FE5CE6" w:rsidRDefault="00FE5CE6" w14:paraId="4CFA1710" w14:textId="3E708B8D">
      <w:pPr>
        <w:spacing w:line="240" w:lineRule="auto"/>
      </w:pPr>
      <w:r>
        <w:t>Hoogachtend,</w:t>
      </w:r>
    </w:p>
    <w:p w:rsidR="00FE5CE6" w:rsidP="00FE5CE6" w:rsidRDefault="00FE5CE6" w14:paraId="3153A24C" w14:textId="77777777">
      <w:pPr>
        <w:spacing w:line="240" w:lineRule="auto"/>
      </w:pPr>
    </w:p>
    <w:p w:rsidR="00FE5CE6" w:rsidP="00FE5CE6" w:rsidRDefault="00FE5CE6" w14:paraId="7085FD25" w14:textId="77777777">
      <w:pPr>
        <w:spacing w:line="240" w:lineRule="auto"/>
      </w:pPr>
      <w:r>
        <w:t>de minister van Volksgezondheid,</w:t>
      </w:r>
    </w:p>
    <w:p w:rsidR="00FE5CE6" w:rsidP="00FE5CE6" w:rsidRDefault="00FE5CE6" w14:paraId="5F4D75D7" w14:textId="77777777">
      <w:pPr>
        <w:spacing w:line="240" w:lineRule="auto"/>
      </w:pPr>
      <w:r>
        <w:t>Welzijn en Sport,</w:t>
      </w:r>
    </w:p>
    <w:p w:rsidR="00FE5CE6" w:rsidP="00FE5CE6" w:rsidRDefault="00FE5CE6" w14:paraId="39AEAD9F" w14:textId="77777777">
      <w:pPr>
        <w:spacing w:line="240" w:lineRule="auto"/>
      </w:pPr>
    </w:p>
    <w:p w:rsidR="00FE5CE6" w:rsidP="00FE5CE6" w:rsidRDefault="00FE5CE6" w14:paraId="7D47718B" w14:textId="77777777">
      <w:pPr>
        <w:spacing w:line="240" w:lineRule="auto"/>
      </w:pPr>
    </w:p>
    <w:p w:rsidR="00FE5CE6" w:rsidP="00FE5CE6" w:rsidRDefault="00FE5CE6" w14:paraId="38DBD7F5" w14:textId="77777777">
      <w:pPr>
        <w:spacing w:line="240" w:lineRule="auto"/>
      </w:pPr>
    </w:p>
    <w:p w:rsidR="00FE5CE6" w:rsidP="00FE5CE6" w:rsidRDefault="00FE5CE6" w14:paraId="64F8B296" w14:textId="77777777">
      <w:pPr>
        <w:spacing w:line="240" w:lineRule="auto"/>
      </w:pPr>
    </w:p>
    <w:p w:rsidR="00FE5CE6" w:rsidP="00FE5CE6" w:rsidRDefault="00FE5CE6" w14:paraId="33E80381" w14:textId="77777777">
      <w:pPr>
        <w:spacing w:line="240" w:lineRule="auto"/>
      </w:pPr>
    </w:p>
    <w:p w:rsidR="00FE5CE6" w:rsidP="00FE5CE6" w:rsidRDefault="00FE5CE6" w14:paraId="66DB2BA0" w14:textId="77777777">
      <w:pPr>
        <w:spacing w:line="240" w:lineRule="auto"/>
      </w:pPr>
    </w:p>
    <w:p w:rsidR="00C95CA9" w:rsidP="00FE5CE6" w:rsidRDefault="00FE5CE6" w14:paraId="6CB9AC69" w14:textId="01258912">
      <w:pPr>
        <w:spacing w:line="240" w:lineRule="auto"/>
        <w:rPr>
          <w:noProof/>
        </w:rPr>
      </w:pPr>
      <w:r>
        <w:t>Daniëlle Jansen</w:t>
      </w:r>
    </w:p>
    <w:p w:rsidR="00235AED" w:rsidP="00463DBC" w:rsidRDefault="00235AED" w14:paraId="2A182C5C"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6405E" w14:textId="77777777" w:rsidR="00845A78" w:rsidRDefault="00845A78">
      <w:pPr>
        <w:spacing w:line="240" w:lineRule="auto"/>
      </w:pPr>
      <w:r>
        <w:separator/>
      </w:r>
    </w:p>
  </w:endnote>
  <w:endnote w:type="continuationSeparator" w:id="0">
    <w:p w14:paraId="2DB5F1D1" w14:textId="77777777" w:rsidR="00845A78" w:rsidRDefault="00845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C1A5" w14:textId="1FD27758" w:rsidR="00DC7639" w:rsidRDefault="008E1952">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0BFF5CD5" wp14:editId="68C31A3D">
              <wp:simplePos x="0" y="0"/>
              <wp:positionH relativeFrom="page">
                <wp:posOffset>5922645</wp:posOffset>
              </wp:positionH>
              <wp:positionV relativeFrom="page">
                <wp:posOffset>10225405</wp:posOffset>
              </wp:positionV>
              <wp:extent cx="1259840" cy="185420"/>
              <wp:effectExtent l="7620" t="5080" r="8890" b="9525"/>
              <wp:wrapNone/>
              <wp:docPr id="45396570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223BF2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FF5CD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5223BF2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E752A" w14:textId="77777777" w:rsidR="00845A78" w:rsidRDefault="00845A78">
      <w:pPr>
        <w:spacing w:line="240" w:lineRule="auto"/>
      </w:pPr>
      <w:r>
        <w:separator/>
      </w:r>
    </w:p>
  </w:footnote>
  <w:footnote w:type="continuationSeparator" w:id="0">
    <w:p w14:paraId="1CAFD499" w14:textId="77777777" w:rsidR="00845A78" w:rsidRDefault="00845A78">
      <w:pPr>
        <w:spacing w:line="240" w:lineRule="auto"/>
      </w:pPr>
      <w:r>
        <w:continuationSeparator/>
      </w:r>
    </w:p>
  </w:footnote>
  <w:footnote w:id="1">
    <w:p w14:paraId="0E73B5C1" w14:textId="77777777" w:rsidR="00542ADE" w:rsidRPr="00542ADE" w:rsidRDefault="00000000" w:rsidP="00542ADE">
      <w:pPr>
        <w:pStyle w:val="Voetnoottekst"/>
        <w:rPr>
          <w:sz w:val="13"/>
          <w:szCs w:val="13"/>
        </w:rPr>
      </w:pPr>
      <w:r w:rsidRPr="00542ADE">
        <w:rPr>
          <w:rStyle w:val="Voetnootmarkering"/>
          <w:sz w:val="13"/>
          <w:szCs w:val="13"/>
        </w:rPr>
        <w:footnoteRef/>
      </w:r>
      <w:r w:rsidRPr="00542ADE">
        <w:rPr>
          <w:sz w:val="13"/>
          <w:szCs w:val="13"/>
        </w:rPr>
        <w:t xml:space="preserve"> De voorwaardelijke toelating richt zich specifiek op weesgeneesmiddelen (geneesmiddelen voor zeldzame aandoeningen), </w:t>
      </w:r>
      <w:r w:rsidRPr="00542ADE">
        <w:rPr>
          <w:i/>
          <w:iCs/>
          <w:sz w:val="13"/>
          <w:szCs w:val="13"/>
        </w:rPr>
        <w:t xml:space="preserve">conditionals </w:t>
      </w:r>
      <w:r w:rsidRPr="00542ADE">
        <w:rPr>
          <w:sz w:val="13"/>
          <w:szCs w:val="13"/>
        </w:rPr>
        <w:t xml:space="preserve">(geneesmiddelen die door de EMA met voorwaarden tot de markt zijn toegelaten), en </w:t>
      </w:r>
      <w:r w:rsidRPr="00542ADE">
        <w:rPr>
          <w:i/>
          <w:iCs/>
          <w:sz w:val="13"/>
          <w:szCs w:val="13"/>
        </w:rPr>
        <w:t>exceptionals</w:t>
      </w:r>
      <w:r w:rsidRPr="00542ADE">
        <w:rPr>
          <w:sz w:val="13"/>
          <w:szCs w:val="13"/>
        </w:rPr>
        <w:t xml:space="preserve"> (geneesmiddelen die door de EMA onder exceptionele omstandigheden tot de markt zijn toegelaten). Het bleek namelijk dat het voor deze typen geneesmiddelen lastig kan zijn of langer kan duren om de effectiviteit te bewijzen.</w:t>
      </w:r>
    </w:p>
  </w:footnote>
  <w:footnote w:id="2">
    <w:p w14:paraId="0810598D" w14:textId="77777777" w:rsidR="00352C61" w:rsidRPr="00D03EA1" w:rsidRDefault="00000000" w:rsidP="00352C61">
      <w:pPr>
        <w:pStyle w:val="Voetnoottekst"/>
        <w:rPr>
          <w:sz w:val="13"/>
          <w:szCs w:val="13"/>
        </w:rPr>
      </w:pPr>
      <w:r w:rsidRPr="00D03EA1">
        <w:rPr>
          <w:rStyle w:val="Voetnootmarkering"/>
          <w:sz w:val="13"/>
          <w:szCs w:val="13"/>
        </w:rPr>
        <w:footnoteRef/>
      </w:r>
      <w:r w:rsidRPr="00D03EA1">
        <w:rPr>
          <w:sz w:val="13"/>
          <w:szCs w:val="13"/>
        </w:rPr>
        <w:t xml:space="preserve"> Tweede Kamer, vergaderjaar 2023–2024, 29 477, nr. 883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A67AD" w14:textId="1B5439DA" w:rsidR="00CD5856" w:rsidRDefault="00000000">
    <w:pPr>
      <w:pStyle w:val="Koptekst"/>
    </w:pPr>
    <w:r>
      <w:rPr>
        <w:noProof/>
        <w:lang w:eastAsia="nl-NL" w:bidi="ar-SA"/>
      </w:rPr>
      <w:drawing>
        <wp:anchor distT="0" distB="0" distL="114300" distR="114300" simplePos="0" relativeHeight="251652096" behindDoc="1" locked="0" layoutInCell="1" allowOverlap="1" wp14:anchorId="4E95E19C" wp14:editId="66FCFDC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2A1A367" wp14:editId="5E06588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E1952">
      <w:rPr>
        <w:noProof/>
        <w:lang w:eastAsia="nl-NL" w:bidi="ar-SA"/>
      </w:rPr>
      <mc:AlternateContent>
        <mc:Choice Requires="wps">
          <w:drawing>
            <wp:anchor distT="0" distB="0" distL="114300" distR="114300" simplePos="0" relativeHeight="251658240" behindDoc="0" locked="0" layoutInCell="1" allowOverlap="1" wp14:anchorId="347FBA31" wp14:editId="141240FF">
              <wp:simplePos x="0" y="0"/>
              <wp:positionH relativeFrom="page">
                <wp:posOffset>5922645</wp:posOffset>
              </wp:positionH>
              <wp:positionV relativeFrom="page">
                <wp:posOffset>1965960</wp:posOffset>
              </wp:positionV>
              <wp:extent cx="1259840" cy="8009890"/>
              <wp:effectExtent l="7620" t="13335" r="8890" b="6350"/>
              <wp:wrapNone/>
              <wp:docPr id="78816986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7CDFCB6" w14:textId="77777777" w:rsidR="00CD5856" w:rsidRDefault="00000000">
                          <w:pPr>
                            <w:pStyle w:val="Huisstijl-AfzendgegevensW1"/>
                          </w:pPr>
                          <w:r>
                            <w:t>Bezoekadres</w:t>
                          </w:r>
                        </w:p>
                        <w:p w14:paraId="4464A390" w14:textId="77777777" w:rsidR="00CD5856" w:rsidRDefault="00000000">
                          <w:pPr>
                            <w:pStyle w:val="Huisstijl-Afzendgegevens"/>
                          </w:pPr>
                          <w:r>
                            <w:t>Parnassusplein 5</w:t>
                          </w:r>
                        </w:p>
                        <w:p w14:paraId="63E3B62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1D01D7C" w14:textId="77777777" w:rsidR="00CD5856" w:rsidRDefault="00000000">
                          <w:pPr>
                            <w:pStyle w:val="Huisstijl-Afzendgegevens"/>
                          </w:pPr>
                          <w:r w:rsidRPr="008D59C5">
                            <w:t>www.rijksoverheid.nl</w:t>
                          </w:r>
                        </w:p>
                        <w:p w14:paraId="1807E8AE" w14:textId="77777777" w:rsidR="00CD5856" w:rsidRDefault="00000000">
                          <w:pPr>
                            <w:pStyle w:val="Huisstijl-ReferentiegegevenskopW2"/>
                          </w:pPr>
                          <w:r w:rsidRPr="008D59C5">
                            <w:t>Kenmerk</w:t>
                          </w:r>
                        </w:p>
                        <w:p w14:paraId="02760B65" w14:textId="77777777" w:rsidR="00CD5856" w:rsidRDefault="00000000">
                          <w:pPr>
                            <w:pStyle w:val="Huisstijl-Referentiegegevens"/>
                          </w:pPr>
                          <w:bookmarkStart w:id="0" w:name="_Hlk117784077"/>
                          <w:r>
                            <w:t>4148018-1084876-GMT</w:t>
                          </w:r>
                        </w:p>
                        <w:p w14:paraId="059FCD4E" w14:textId="77777777" w:rsidR="00CD0F92" w:rsidRDefault="00CD0F92">
                          <w:pPr>
                            <w:pStyle w:val="Huisstijl-Referentiegegevens"/>
                          </w:pPr>
                        </w:p>
                        <w:p w14:paraId="5E93D1DF" w14:textId="77777777" w:rsidR="00CD0F92" w:rsidRDefault="00CD0F92">
                          <w:pPr>
                            <w:pStyle w:val="Huisstijl-Referentiegegevens"/>
                          </w:pPr>
                        </w:p>
                        <w:bookmarkEnd w:id="0"/>
                        <w:p w14:paraId="67E7531B" w14:textId="77777777" w:rsidR="00CD5856" w:rsidRPr="00352C61" w:rsidRDefault="00000000">
                          <w:pPr>
                            <w:pStyle w:val="Huisstijl-ReferentiegegevenskopW1"/>
                            <w:rPr>
                              <w:b w:val="0"/>
                              <w:bCs/>
                            </w:rPr>
                          </w:pPr>
                          <w:r w:rsidRPr="008D59C5">
                            <w:t>Bijlage(n)</w:t>
                          </w:r>
                        </w:p>
                        <w:p w14:paraId="306C3470" w14:textId="77777777" w:rsidR="00215CB5" w:rsidRPr="00352C61" w:rsidRDefault="00000000" w:rsidP="00352C61">
                          <w:pPr>
                            <w:pStyle w:val="Huisstijl-ReferentiegegevenskopW1"/>
                            <w:numPr>
                              <w:ilvl w:val="0"/>
                              <w:numId w:val="2"/>
                            </w:numPr>
                            <w:rPr>
                              <w:b w:val="0"/>
                              <w:bCs/>
                            </w:rPr>
                          </w:pPr>
                          <w:r w:rsidRPr="00352C61">
                            <w:rPr>
                              <w:b w:val="0"/>
                              <w:bCs/>
                            </w:rPr>
                            <w:t xml:space="preserve">Rapport ‘Beleidsmatige evaluatie van de voorwaardelijke toelating </w:t>
                          </w:r>
                          <w:r w:rsidR="00AC4A63">
                            <w:rPr>
                              <w:b w:val="0"/>
                              <w:bCs/>
                            </w:rPr>
                            <w:t xml:space="preserve">van </w:t>
                          </w:r>
                          <w:r w:rsidRPr="00352C61">
                            <w:rPr>
                              <w:b w:val="0"/>
                              <w:bCs/>
                            </w:rPr>
                            <w:t>geneesmiddelen - Van intentie naar impact’</w:t>
                          </w:r>
                        </w:p>
                        <w:p w14:paraId="4224694E" w14:textId="77777777" w:rsidR="00CD5856" w:rsidRDefault="00CD5856">
                          <w:pPr>
                            <w:pStyle w:val="Huisstijl-Referentiegegevens"/>
                          </w:pPr>
                        </w:p>
                        <w:p w14:paraId="09E8AD28" w14:textId="77777777" w:rsidR="00CD5856" w:rsidRDefault="00000000">
                          <w:pPr>
                            <w:pStyle w:val="Huisstijl-Algemenevoorwaarden"/>
                          </w:pPr>
                          <w:r>
                            <w:t>Correspondentie uitsluitend richten aan het retouradres met vermelding van de datum en het kenmerk van deze brief.</w:t>
                          </w:r>
                        </w:p>
                        <w:p w14:paraId="3E478683"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FBA31"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47CDFCB6" w14:textId="77777777" w:rsidR="00CD5856" w:rsidRDefault="00000000">
                    <w:pPr>
                      <w:pStyle w:val="Huisstijl-AfzendgegevensW1"/>
                    </w:pPr>
                    <w:r>
                      <w:t>Bezoekadres</w:t>
                    </w:r>
                  </w:p>
                  <w:p w14:paraId="4464A390" w14:textId="77777777" w:rsidR="00CD5856" w:rsidRDefault="00000000">
                    <w:pPr>
                      <w:pStyle w:val="Huisstijl-Afzendgegevens"/>
                    </w:pPr>
                    <w:r>
                      <w:t>Parnassusplein 5</w:t>
                    </w:r>
                  </w:p>
                  <w:p w14:paraId="63E3B629"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1D01D7C" w14:textId="77777777" w:rsidR="00CD5856" w:rsidRDefault="00000000">
                    <w:pPr>
                      <w:pStyle w:val="Huisstijl-Afzendgegevens"/>
                    </w:pPr>
                    <w:r w:rsidRPr="008D59C5">
                      <w:t>www.rijksoverheid.nl</w:t>
                    </w:r>
                  </w:p>
                  <w:p w14:paraId="1807E8AE" w14:textId="77777777" w:rsidR="00CD5856" w:rsidRDefault="00000000">
                    <w:pPr>
                      <w:pStyle w:val="Huisstijl-ReferentiegegevenskopW2"/>
                    </w:pPr>
                    <w:r w:rsidRPr="008D59C5">
                      <w:t>Kenmerk</w:t>
                    </w:r>
                  </w:p>
                  <w:p w14:paraId="02760B65" w14:textId="77777777" w:rsidR="00CD5856" w:rsidRDefault="00000000">
                    <w:pPr>
                      <w:pStyle w:val="Huisstijl-Referentiegegevens"/>
                    </w:pPr>
                    <w:bookmarkStart w:id="1" w:name="_Hlk117784077"/>
                    <w:r>
                      <w:t>4148018-1084876-GMT</w:t>
                    </w:r>
                  </w:p>
                  <w:p w14:paraId="059FCD4E" w14:textId="77777777" w:rsidR="00CD0F92" w:rsidRDefault="00CD0F92">
                    <w:pPr>
                      <w:pStyle w:val="Huisstijl-Referentiegegevens"/>
                    </w:pPr>
                  </w:p>
                  <w:p w14:paraId="5E93D1DF" w14:textId="77777777" w:rsidR="00CD0F92" w:rsidRDefault="00CD0F92">
                    <w:pPr>
                      <w:pStyle w:val="Huisstijl-Referentiegegevens"/>
                    </w:pPr>
                  </w:p>
                  <w:bookmarkEnd w:id="1"/>
                  <w:p w14:paraId="67E7531B" w14:textId="77777777" w:rsidR="00CD5856" w:rsidRPr="00352C61" w:rsidRDefault="00000000">
                    <w:pPr>
                      <w:pStyle w:val="Huisstijl-ReferentiegegevenskopW1"/>
                      <w:rPr>
                        <w:b w:val="0"/>
                        <w:bCs/>
                      </w:rPr>
                    </w:pPr>
                    <w:r w:rsidRPr="008D59C5">
                      <w:t>Bijlage(n)</w:t>
                    </w:r>
                  </w:p>
                  <w:p w14:paraId="306C3470" w14:textId="77777777" w:rsidR="00215CB5" w:rsidRPr="00352C61" w:rsidRDefault="00000000" w:rsidP="00352C61">
                    <w:pPr>
                      <w:pStyle w:val="Huisstijl-ReferentiegegevenskopW1"/>
                      <w:numPr>
                        <w:ilvl w:val="0"/>
                        <w:numId w:val="2"/>
                      </w:numPr>
                      <w:rPr>
                        <w:b w:val="0"/>
                        <w:bCs/>
                      </w:rPr>
                    </w:pPr>
                    <w:r w:rsidRPr="00352C61">
                      <w:rPr>
                        <w:b w:val="0"/>
                        <w:bCs/>
                      </w:rPr>
                      <w:t xml:space="preserve">Rapport ‘Beleidsmatige evaluatie van de voorwaardelijke toelating </w:t>
                    </w:r>
                    <w:r w:rsidR="00AC4A63">
                      <w:rPr>
                        <w:b w:val="0"/>
                        <w:bCs/>
                      </w:rPr>
                      <w:t xml:space="preserve">van </w:t>
                    </w:r>
                    <w:r w:rsidRPr="00352C61">
                      <w:rPr>
                        <w:b w:val="0"/>
                        <w:bCs/>
                      </w:rPr>
                      <w:t>geneesmiddelen - Van intentie naar impact’</w:t>
                    </w:r>
                  </w:p>
                  <w:p w14:paraId="4224694E" w14:textId="77777777" w:rsidR="00CD5856" w:rsidRDefault="00CD5856">
                    <w:pPr>
                      <w:pStyle w:val="Huisstijl-Referentiegegevens"/>
                    </w:pPr>
                  </w:p>
                  <w:p w14:paraId="09E8AD28" w14:textId="77777777" w:rsidR="00CD5856" w:rsidRDefault="00000000">
                    <w:pPr>
                      <w:pStyle w:val="Huisstijl-Algemenevoorwaarden"/>
                    </w:pPr>
                    <w:r>
                      <w:t>Correspondentie uitsluitend richten aan het retouradres met vermelding van de datum en het kenmerk van deze brief.</w:t>
                    </w:r>
                  </w:p>
                  <w:p w14:paraId="3E478683" w14:textId="77777777" w:rsidR="00CD5856" w:rsidRDefault="00CD5856"/>
                </w:txbxContent>
              </v:textbox>
              <w10:wrap anchorx="page" anchory="page"/>
            </v:shape>
          </w:pict>
        </mc:Fallback>
      </mc:AlternateContent>
    </w:r>
    <w:r w:rsidR="008E1952">
      <w:rPr>
        <w:noProof/>
        <w:lang w:eastAsia="nl-NL" w:bidi="ar-SA"/>
      </w:rPr>
      <mc:AlternateContent>
        <mc:Choice Requires="wps">
          <w:drawing>
            <wp:anchor distT="0" distB="0" distL="114300" distR="114300" simplePos="0" relativeHeight="251657216" behindDoc="0" locked="0" layoutInCell="1" allowOverlap="1" wp14:anchorId="2316C0A5" wp14:editId="09A38F5D">
              <wp:simplePos x="0" y="0"/>
              <wp:positionH relativeFrom="page">
                <wp:posOffset>1011555</wp:posOffset>
              </wp:positionH>
              <wp:positionV relativeFrom="page">
                <wp:posOffset>3769995</wp:posOffset>
              </wp:positionV>
              <wp:extent cx="4103370" cy="619125"/>
              <wp:effectExtent l="11430" t="7620" r="9525" b="11430"/>
              <wp:wrapNone/>
              <wp:docPr id="34511414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759E5A00" w14:textId="720EF29F" w:rsidR="00CD5856" w:rsidRDefault="00000000">
                          <w:pPr>
                            <w:pStyle w:val="Huisstijl-Datumenbetreft"/>
                            <w:tabs>
                              <w:tab w:val="clear" w:pos="737"/>
                              <w:tab w:val="left" w:pos="-5954"/>
                              <w:tab w:val="left" w:pos="-5670"/>
                              <w:tab w:val="left" w:pos="1134"/>
                            </w:tabs>
                          </w:pPr>
                          <w:r>
                            <w:t>Datum</w:t>
                          </w:r>
                          <w:r w:rsidR="00950B09">
                            <w:t xml:space="preserve">      3 juli 2025</w:t>
                          </w:r>
                        </w:p>
                        <w:p w14:paraId="56EFB679" w14:textId="77777777" w:rsidR="00CD5856" w:rsidRDefault="00000000" w:rsidP="00CD0F92">
                          <w:pPr>
                            <w:pStyle w:val="Huisstijl-Datumenbetreft"/>
                            <w:tabs>
                              <w:tab w:val="clear" w:pos="737"/>
                              <w:tab w:val="left" w:pos="-5954"/>
                              <w:tab w:val="left" w:pos="-5670"/>
                              <w:tab w:val="left" w:pos="1134"/>
                            </w:tabs>
                            <w:ind w:left="993" w:hanging="993"/>
                          </w:pPr>
                          <w:r>
                            <w:t>Betreft</w:t>
                          </w:r>
                          <w:r w:rsidR="00E1490C">
                            <w:tab/>
                          </w:r>
                          <w:r w:rsidR="00352C61" w:rsidRPr="00352C61">
                            <w:t xml:space="preserve">Beleidsmatige evaluatie voorwaardelijke toelating weesgeneesmiddelen, </w:t>
                          </w:r>
                          <w:r w:rsidR="00352C61" w:rsidRPr="009F0155">
                            <w:rPr>
                              <w:i/>
                              <w:iCs/>
                            </w:rPr>
                            <w:t>conditionals</w:t>
                          </w:r>
                          <w:r w:rsidR="00352C61" w:rsidRPr="00352C61">
                            <w:t xml:space="preserve"> en </w:t>
                          </w:r>
                          <w:r w:rsidR="00352C61" w:rsidRPr="009F0155">
                            <w:rPr>
                              <w:i/>
                              <w:iCs/>
                            </w:rPr>
                            <w:t>exceptionals</w:t>
                          </w:r>
                        </w:p>
                        <w:p w14:paraId="45381F3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316C0A5"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759E5A00" w14:textId="720EF29F" w:rsidR="00CD5856" w:rsidRDefault="00000000">
                    <w:pPr>
                      <w:pStyle w:val="Huisstijl-Datumenbetreft"/>
                      <w:tabs>
                        <w:tab w:val="clear" w:pos="737"/>
                        <w:tab w:val="left" w:pos="-5954"/>
                        <w:tab w:val="left" w:pos="-5670"/>
                        <w:tab w:val="left" w:pos="1134"/>
                      </w:tabs>
                    </w:pPr>
                    <w:r>
                      <w:t>Datum</w:t>
                    </w:r>
                    <w:r w:rsidR="00950B09">
                      <w:t xml:space="preserve">      3 juli 2025</w:t>
                    </w:r>
                  </w:p>
                  <w:p w14:paraId="56EFB679" w14:textId="77777777" w:rsidR="00CD5856" w:rsidRDefault="00000000" w:rsidP="00CD0F92">
                    <w:pPr>
                      <w:pStyle w:val="Huisstijl-Datumenbetreft"/>
                      <w:tabs>
                        <w:tab w:val="clear" w:pos="737"/>
                        <w:tab w:val="left" w:pos="-5954"/>
                        <w:tab w:val="left" w:pos="-5670"/>
                        <w:tab w:val="left" w:pos="1134"/>
                      </w:tabs>
                      <w:ind w:left="993" w:hanging="993"/>
                    </w:pPr>
                    <w:r>
                      <w:t>Betreft</w:t>
                    </w:r>
                    <w:r w:rsidR="00E1490C">
                      <w:tab/>
                    </w:r>
                    <w:r w:rsidR="00352C61" w:rsidRPr="00352C61">
                      <w:t xml:space="preserve">Beleidsmatige evaluatie voorwaardelijke toelating weesgeneesmiddelen, </w:t>
                    </w:r>
                    <w:r w:rsidR="00352C61" w:rsidRPr="009F0155">
                      <w:rPr>
                        <w:i/>
                        <w:iCs/>
                      </w:rPr>
                      <w:t>conditionals</w:t>
                    </w:r>
                    <w:r w:rsidR="00352C61" w:rsidRPr="00352C61">
                      <w:t xml:space="preserve"> en </w:t>
                    </w:r>
                    <w:r w:rsidR="00352C61" w:rsidRPr="009F0155">
                      <w:rPr>
                        <w:i/>
                        <w:iCs/>
                      </w:rPr>
                      <w:t>exceptionals</w:t>
                    </w:r>
                  </w:p>
                  <w:p w14:paraId="45381F31" w14:textId="77777777" w:rsidR="00CD5856" w:rsidRDefault="00CD5856">
                    <w:pPr>
                      <w:pStyle w:val="Huisstijl-Datumenbetreft"/>
                      <w:tabs>
                        <w:tab w:val="left" w:pos="-5954"/>
                        <w:tab w:val="left" w:pos="-5670"/>
                      </w:tabs>
                    </w:pPr>
                  </w:p>
                </w:txbxContent>
              </v:textbox>
              <w10:wrap anchorx="page" anchory="page"/>
            </v:shape>
          </w:pict>
        </mc:Fallback>
      </mc:AlternateContent>
    </w:r>
    <w:r w:rsidR="008E1952">
      <w:rPr>
        <w:noProof/>
        <w:lang w:eastAsia="nl-NL" w:bidi="ar-SA"/>
      </w:rPr>
      <mc:AlternateContent>
        <mc:Choice Requires="wps">
          <w:drawing>
            <wp:anchor distT="0" distB="0" distL="114300" distR="114300" simplePos="0" relativeHeight="251656192" behindDoc="0" locked="0" layoutInCell="1" allowOverlap="1" wp14:anchorId="3AE9416C" wp14:editId="6AE54402">
              <wp:simplePos x="0" y="0"/>
              <wp:positionH relativeFrom="page">
                <wp:posOffset>1008380</wp:posOffset>
              </wp:positionH>
              <wp:positionV relativeFrom="page">
                <wp:posOffset>3384550</wp:posOffset>
              </wp:positionV>
              <wp:extent cx="4104005" cy="179705"/>
              <wp:effectExtent l="8255" t="12700" r="12065" b="7620"/>
              <wp:wrapNone/>
              <wp:docPr id="1483008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8EE322C"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E9416C"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58EE322C" w14:textId="77777777" w:rsidR="00CD5856" w:rsidRDefault="00CD5856">
                    <w:pPr>
                      <w:pStyle w:val="Huisstijl-Toezendgegevens"/>
                    </w:pPr>
                  </w:p>
                </w:txbxContent>
              </v:textbox>
              <w10:wrap anchorx="page" anchory="page"/>
            </v:shape>
          </w:pict>
        </mc:Fallback>
      </mc:AlternateContent>
    </w:r>
    <w:r w:rsidR="008E1952">
      <w:rPr>
        <w:noProof/>
        <w:lang w:eastAsia="nl-NL" w:bidi="ar-SA"/>
      </w:rPr>
      <mc:AlternateContent>
        <mc:Choice Requires="wps">
          <w:drawing>
            <wp:anchor distT="0" distB="0" distL="114300" distR="114300" simplePos="0" relativeHeight="251655168" behindDoc="0" locked="0" layoutInCell="1" allowOverlap="1" wp14:anchorId="217FB104" wp14:editId="4BF38851">
              <wp:simplePos x="0" y="0"/>
              <wp:positionH relativeFrom="page">
                <wp:posOffset>1008380</wp:posOffset>
              </wp:positionH>
              <wp:positionV relativeFrom="page">
                <wp:posOffset>1944370</wp:posOffset>
              </wp:positionV>
              <wp:extent cx="3347720" cy="1080135"/>
              <wp:effectExtent l="8255" t="10795" r="6350" b="13970"/>
              <wp:wrapNone/>
              <wp:docPr id="17762146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23F04D0"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7FB10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523F04D0"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8E1952">
      <w:rPr>
        <w:noProof/>
        <w:lang w:eastAsia="nl-NL" w:bidi="ar-SA"/>
      </w:rPr>
      <mc:AlternateContent>
        <mc:Choice Requires="wps">
          <w:drawing>
            <wp:anchor distT="0" distB="0" distL="114300" distR="114300" simplePos="0" relativeHeight="251654144" behindDoc="0" locked="1" layoutInCell="1" allowOverlap="1" wp14:anchorId="3AB6A5B1" wp14:editId="4FC43102">
              <wp:simplePos x="0" y="0"/>
              <wp:positionH relativeFrom="page">
                <wp:posOffset>1008380</wp:posOffset>
              </wp:positionH>
              <wp:positionV relativeFrom="page">
                <wp:posOffset>1713865</wp:posOffset>
              </wp:positionV>
              <wp:extent cx="3590925" cy="144145"/>
              <wp:effectExtent l="8255" t="8890" r="10795" b="8890"/>
              <wp:wrapNone/>
              <wp:docPr id="205807242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815584B"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6A5B1"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1815584B"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FDA1" w14:textId="4A48F4CA" w:rsidR="00CD5856" w:rsidRDefault="008E1952">
    <w:pPr>
      <w:pStyle w:val="Koptekst"/>
    </w:pPr>
    <w:r>
      <w:rPr>
        <w:noProof/>
        <w:lang w:eastAsia="nl-NL" w:bidi="ar-SA"/>
      </w:rPr>
      <mc:AlternateContent>
        <mc:Choice Requires="wps">
          <w:drawing>
            <wp:anchor distT="0" distB="0" distL="114300" distR="114300" simplePos="0" relativeHeight="251659264" behindDoc="0" locked="0" layoutInCell="1" allowOverlap="1" wp14:anchorId="5E990F93" wp14:editId="2258F8AE">
              <wp:simplePos x="0" y="0"/>
              <wp:positionH relativeFrom="page">
                <wp:posOffset>5922645</wp:posOffset>
              </wp:positionH>
              <wp:positionV relativeFrom="page">
                <wp:posOffset>1936750</wp:posOffset>
              </wp:positionV>
              <wp:extent cx="1259840" cy="8009890"/>
              <wp:effectExtent l="7620" t="12700" r="8890" b="6985"/>
              <wp:wrapNone/>
              <wp:docPr id="1514048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CB38BF4" w14:textId="77777777" w:rsidR="00CD5856" w:rsidRDefault="00000000">
                          <w:pPr>
                            <w:pStyle w:val="Huisstijl-ReferentiegegevenskopW2"/>
                          </w:pPr>
                          <w:r w:rsidRPr="008D59C5">
                            <w:t>Kenmerk</w:t>
                          </w:r>
                        </w:p>
                        <w:p w14:paraId="7F0CD0AD" w14:textId="77777777" w:rsidR="00C95CA9" w:rsidRPr="00C95CA9" w:rsidRDefault="00000000" w:rsidP="00C95CA9">
                          <w:pPr>
                            <w:pStyle w:val="Huisstijl-Referentiegegevens"/>
                          </w:pPr>
                          <w:r w:rsidRPr="00C95CA9">
                            <w:t>4148018-1084876-GMT</w:t>
                          </w:r>
                        </w:p>
                        <w:p w14:paraId="29AE702A"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990F93"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2CB38BF4" w14:textId="77777777" w:rsidR="00CD5856" w:rsidRDefault="00000000">
                    <w:pPr>
                      <w:pStyle w:val="Huisstijl-ReferentiegegevenskopW2"/>
                    </w:pPr>
                    <w:r w:rsidRPr="008D59C5">
                      <w:t>Kenmerk</w:t>
                    </w:r>
                  </w:p>
                  <w:p w14:paraId="7F0CD0AD" w14:textId="77777777" w:rsidR="00C95CA9" w:rsidRPr="00C95CA9" w:rsidRDefault="00000000" w:rsidP="00C95CA9">
                    <w:pPr>
                      <w:pStyle w:val="Huisstijl-Referentiegegevens"/>
                    </w:pPr>
                    <w:r w:rsidRPr="00C95CA9">
                      <w:t>4148018-1084876-GMT</w:t>
                    </w:r>
                  </w:p>
                  <w:p w14:paraId="29AE702A"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0F75D16" wp14:editId="22EBA7B6">
              <wp:simplePos x="0" y="0"/>
              <wp:positionH relativeFrom="page">
                <wp:posOffset>5922645</wp:posOffset>
              </wp:positionH>
              <wp:positionV relativeFrom="page">
                <wp:posOffset>10225405</wp:posOffset>
              </wp:positionV>
              <wp:extent cx="1259840" cy="213995"/>
              <wp:effectExtent l="7620" t="5080" r="8890" b="9525"/>
              <wp:wrapNone/>
              <wp:docPr id="15414632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88E0FC2" w14:textId="24C77EE1"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C4A63">
                            <w:fldChar w:fldCharType="begin"/>
                          </w:r>
                          <w:r>
                            <w:instrText xml:space="preserve"> SECTIONPAGES  \* Arabic  \* MERGEFORMAT </w:instrText>
                          </w:r>
                          <w:r w:rsidR="00AC4A63">
                            <w:fldChar w:fldCharType="separate"/>
                          </w:r>
                          <w:r w:rsidR="008E1952">
                            <w:rPr>
                              <w:noProof/>
                            </w:rPr>
                            <w:t>2</w:t>
                          </w:r>
                          <w:r w:rsidR="00AC4A63">
                            <w:rPr>
                              <w:noProof/>
                            </w:rPr>
                            <w:fldChar w:fldCharType="end"/>
                          </w:r>
                        </w:p>
                        <w:p w14:paraId="5CFF5BDE" w14:textId="77777777" w:rsidR="00CD5856" w:rsidRDefault="00CD5856"/>
                        <w:p w14:paraId="4B743E0C" w14:textId="77777777" w:rsidR="00CD5856" w:rsidRDefault="00CD5856">
                          <w:pPr>
                            <w:pStyle w:val="Huisstijl-Paginanummer"/>
                          </w:pPr>
                        </w:p>
                        <w:p w14:paraId="457D2980"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F75D16"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588E0FC2" w14:textId="24C77EE1"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C4A63">
                      <w:fldChar w:fldCharType="begin"/>
                    </w:r>
                    <w:r>
                      <w:instrText xml:space="preserve"> SECTIONPAGES  \* Arabic  \* MERGEFORMAT </w:instrText>
                    </w:r>
                    <w:r w:rsidR="00AC4A63">
                      <w:fldChar w:fldCharType="separate"/>
                    </w:r>
                    <w:r w:rsidR="008E1952">
                      <w:rPr>
                        <w:noProof/>
                      </w:rPr>
                      <w:t>2</w:t>
                    </w:r>
                    <w:r w:rsidR="00AC4A63">
                      <w:rPr>
                        <w:noProof/>
                      </w:rPr>
                      <w:fldChar w:fldCharType="end"/>
                    </w:r>
                  </w:p>
                  <w:p w14:paraId="5CFF5BDE" w14:textId="77777777" w:rsidR="00CD5856" w:rsidRDefault="00CD5856"/>
                  <w:p w14:paraId="4B743E0C" w14:textId="77777777" w:rsidR="00CD5856" w:rsidRDefault="00CD5856">
                    <w:pPr>
                      <w:pStyle w:val="Huisstijl-Paginanummer"/>
                    </w:pPr>
                  </w:p>
                  <w:p w14:paraId="457D2980"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6827" w14:textId="08B7A60B" w:rsidR="00CD5856" w:rsidRDefault="008E1952">
    <w:pPr>
      <w:pStyle w:val="Koptekst"/>
    </w:pPr>
    <w:r>
      <w:rPr>
        <w:noProof/>
        <w:lang w:eastAsia="nl-NL" w:bidi="ar-SA"/>
      </w:rPr>
      <mc:AlternateContent>
        <mc:Choice Requires="wps">
          <w:drawing>
            <wp:anchor distT="0" distB="0" distL="114300" distR="114300" simplePos="0" relativeHeight="251664384" behindDoc="0" locked="0" layoutInCell="1" allowOverlap="1" wp14:anchorId="1CBAD0F0" wp14:editId="5A8DB077">
              <wp:simplePos x="0" y="0"/>
              <wp:positionH relativeFrom="page">
                <wp:posOffset>1009650</wp:posOffset>
              </wp:positionH>
              <wp:positionV relativeFrom="page">
                <wp:posOffset>3768725</wp:posOffset>
              </wp:positionV>
              <wp:extent cx="4103370" cy="457200"/>
              <wp:effectExtent l="9525" t="6350" r="11430" b="12700"/>
              <wp:wrapTopAndBottom/>
              <wp:docPr id="189344490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5E403D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E5CE6">
                                <w:t>26 juni 2014</w:t>
                              </w:r>
                            </w:sdtContent>
                          </w:sdt>
                        </w:p>
                        <w:p w14:paraId="5774A95F" w14:textId="77777777" w:rsidR="00CD5856" w:rsidRDefault="00000000">
                          <w:pPr>
                            <w:pStyle w:val="Huisstijl-Datumenbetreft"/>
                            <w:tabs>
                              <w:tab w:val="left" w:pos="-5954"/>
                              <w:tab w:val="left" w:pos="-5670"/>
                            </w:tabs>
                          </w:pPr>
                          <w:r>
                            <w:t>Betreft</w:t>
                          </w:r>
                          <w:r>
                            <w:tab/>
                          </w:r>
                          <w:r w:rsidR="008D59C5">
                            <w:t>BETREFT</w:t>
                          </w:r>
                        </w:p>
                        <w:p w14:paraId="31927FE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CBAD0F0"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5E403D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E5CE6">
                          <w:t>26 juni 2014</w:t>
                        </w:r>
                      </w:sdtContent>
                    </w:sdt>
                  </w:p>
                  <w:p w14:paraId="5774A95F" w14:textId="77777777" w:rsidR="00CD5856" w:rsidRDefault="00000000">
                    <w:pPr>
                      <w:pStyle w:val="Huisstijl-Datumenbetreft"/>
                      <w:tabs>
                        <w:tab w:val="left" w:pos="-5954"/>
                        <w:tab w:val="left" w:pos="-5670"/>
                      </w:tabs>
                    </w:pPr>
                    <w:r>
                      <w:t>Betreft</w:t>
                    </w:r>
                    <w:r>
                      <w:tab/>
                    </w:r>
                    <w:r w:rsidR="008D59C5">
                      <w:t>BETREFT</w:t>
                    </w:r>
                  </w:p>
                  <w:p w14:paraId="31927FEC"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45EE46A7" wp14:editId="611948B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2084CDC" wp14:editId="3379515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0333487" wp14:editId="5B20860D">
              <wp:simplePos x="0" y="0"/>
              <wp:positionH relativeFrom="page">
                <wp:posOffset>5922645</wp:posOffset>
              </wp:positionH>
              <wp:positionV relativeFrom="page">
                <wp:posOffset>1964690</wp:posOffset>
              </wp:positionV>
              <wp:extent cx="1259840" cy="8009890"/>
              <wp:effectExtent l="7620" t="12065" r="8890" b="7620"/>
              <wp:wrapNone/>
              <wp:docPr id="33037514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7D613DE" w14:textId="77777777" w:rsidR="00CD5856" w:rsidRDefault="00000000">
                          <w:pPr>
                            <w:pStyle w:val="Huisstijl-Afzendgegevens"/>
                          </w:pPr>
                          <w:r w:rsidRPr="008D59C5">
                            <w:t>Rijnstraat 50</w:t>
                          </w:r>
                        </w:p>
                        <w:p w14:paraId="6AC510B9" w14:textId="77777777" w:rsidR="00CD5856" w:rsidRDefault="00000000">
                          <w:pPr>
                            <w:pStyle w:val="Huisstijl-Afzendgegevens"/>
                          </w:pPr>
                          <w:r w:rsidRPr="008D59C5">
                            <w:t>Den Haag</w:t>
                          </w:r>
                        </w:p>
                        <w:p w14:paraId="251F8AC3" w14:textId="77777777" w:rsidR="00CD5856" w:rsidRDefault="00000000">
                          <w:pPr>
                            <w:pStyle w:val="Huisstijl-Afzendgegevens"/>
                          </w:pPr>
                          <w:r w:rsidRPr="008D59C5">
                            <w:t>www.rijksoverheid.nl</w:t>
                          </w:r>
                        </w:p>
                        <w:p w14:paraId="461B1090" w14:textId="77777777" w:rsidR="00CD5856" w:rsidRDefault="00000000">
                          <w:pPr>
                            <w:pStyle w:val="Huisstijl-AfzendgegevenskopW1"/>
                          </w:pPr>
                          <w:r>
                            <w:t>Contactpersoon</w:t>
                          </w:r>
                        </w:p>
                        <w:p w14:paraId="17574738" w14:textId="77777777" w:rsidR="00CD5856" w:rsidRDefault="00000000">
                          <w:pPr>
                            <w:pStyle w:val="Huisstijl-Afzendgegevens"/>
                          </w:pPr>
                          <w:r w:rsidRPr="008D59C5">
                            <w:t>ing. J.A. Ramlal</w:t>
                          </w:r>
                        </w:p>
                        <w:p w14:paraId="0A540032" w14:textId="77777777" w:rsidR="00CD5856" w:rsidRDefault="00000000">
                          <w:pPr>
                            <w:pStyle w:val="Huisstijl-Afzendgegevens"/>
                          </w:pPr>
                          <w:r w:rsidRPr="008D59C5">
                            <w:t>ja.ramlal@minvws.nl</w:t>
                          </w:r>
                        </w:p>
                        <w:p w14:paraId="53983144" w14:textId="77777777" w:rsidR="00CD5856" w:rsidRDefault="00000000">
                          <w:pPr>
                            <w:pStyle w:val="Huisstijl-ReferentiegegevenskopW2"/>
                          </w:pPr>
                          <w:r>
                            <w:t>Ons kenmerk</w:t>
                          </w:r>
                        </w:p>
                        <w:p w14:paraId="10A6D2E6" w14:textId="77777777" w:rsidR="00CD5856" w:rsidRDefault="00000000">
                          <w:pPr>
                            <w:pStyle w:val="Huisstijl-Referentiegegevens"/>
                          </w:pPr>
                          <w:r>
                            <w:t>KENMERK</w:t>
                          </w:r>
                        </w:p>
                        <w:p w14:paraId="6AF5892F" w14:textId="77777777" w:rsidR="00CD5856" w:rsidRDefault="00000000">
                          <w:pPr>
                            <w:pStyle w:val="Huisstijl-ReferentiegegevenskopW1"/>
                          </w:pPr>
                          <w:r>
                            <w:t>Uw kenmerk</w:t>
                          </w:r>
                        </w:p>
                        <w:p w14:paraId="689CC2CA"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333487"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77D613DE" w14:textId="77777777" w:rsidR="00CD5856" w:rsidRDefault="00000000">
                    <w:pPr>
                      <w:pStyle w:val="Huisstijl-Afzendgegevens"/>
                    </w:pPr>
                    <w:r w:rsidRPr="008D59C5">
                      <w:t>Rijnstraat 50</w:t>
                    </w:r>
                  </w:p>
                  <w:p w14:paraId="6AC510B9" w14:textId="77777777" w:rsidR="00CD5856" w:rsidRDefault="00000000">
                    <w:pPr>
                      <w:pStyle w:val="Huisstijl-Afzendgegevens"/>
                    </w:pPr>
                    <w:r w:rsidRPr="008D59C5">
                      <w:t>Den Haag</w:t>
                    </w:r>
                  </w:p>
                  <w:p w14:paraId="251F8AC3" w14:textId="77777777" w:rsidR="00CD5856" w:rsidRDefault="00000000">
                    <w:pPr>
                      <w:pStyle w:val="Huisstijl-Afzendgegevens"/>
                    </w:pPr>
                    <w:r w:rsidRPr="008D59C5">
                      <w:t>www.rijksoverheid.nl</w:t>
                    </w:r>
                  </w:p>
                  <w:p w14:paraId="461B1090" w14:textId="77777777" w:rsidR="00CD5856" w:rsidRDefault="00000000">
                    <w:pPr>
                      <w:pStyle w:val="Huisstijl-AfzendgegevenskopW1"/>
                    </w:pPr>
                    <w:r>
                      <w:t>Contactpersoon</w:t>
                    </w:r>
                  </w:p>
                  <w:p w14:paraId="17574738" w14:textId="77777777" w:rsidR="00CD5856" w:rsidRDefault="00000000">
                    <w:pPr>
                      <w:pStyle w:val="Huisstijl-Afzendgegevens"/>
                    </w:pPr>
                    <w:r w:rsidRPr="008D59C5">
                      <w:t>ing. J.A. Ramlal</w:t>
                    </w:r>
                  </w:p>
                  <w:p w14:paraId="0A540032" w14:textId="77777777" w:rsidR="00CD5856" w:rsidRDefault="00000000">
                    <w:pPr>
                      <w:pStyle w:val="Huisstijl-Afzendgegevens"/>
                    </w:pPr>
                    <w:r w:rsidRPr="008D59C5">
                      <w:t>ja.ramlal@minvws.nl</w:t>
                    </w:r>
                  </w:p>
                  <w:p w14:paraId="53983144" w14:textId="77777777" w:rsidR="00CD5856" w:rsidRDefault="00000000">
                    <w:pPr>
                      <w:pStyle w:val="Huisstijl-ReferentiegegevenskopW2"/>
                    </w:pPr>
                    <w:r>
                      <w:t>Ons kenmerk</w:t>
                    </w:r>
                  </w:p>
                  <w:p w14:paraId="10A6D2E6" w14:textId="77777777" w:rsidR="00CD5856" w:rsidRDefault="00000000">
                    <w:pPr>
                      <w:pStyle w:val="Huisstijl-Referentiegegevens"/>
                    </w:pPr>
                    <w:r>
                      <w:t>KENMERK</w:t>
                    </w:r>
                  </w:p>
                  <w:p w14:paraId="6AF5892F" w14:textId="77777777" w:rsidR="00CD5856" w:rsidRDefault="00000000">
                    <w:pPr>
                      <w:pStyle w:val="Huisstijl-ReferentiegegevenskopW1"/>
                    </w:pPr>
                    <w:r>
                      <w:t>Uw kenmerk</w:t>
                    </w:r>
                  </w:p>
                  <w:p w14:paraId="689CC2CA"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772ED6B" wp14:editId="44FF07E0">
              <wp:simplePos x="0" y="0"/>
              <wp:positionH relativeFrom="page">
                <wp:posOffset>1008380</wp:posOffset>
              </wp:positionH>
              <wp:positionV relativeFrom="page">
                <wp:posOffset>1942465</wp:posOffset>
              </wp:positionV>
              <wp:extent cx="2988310" cy="1080135"/>
              <wp:effectExtent l="8255" t="8890" r="13335" b="6350"/>
              <wp:wrapNone/>
              <wp:docPr id="156798289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D31EB2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2ED6B"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7D31EB2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F0AFB8F" wp14:editId="1A8507F8">
              <wp:simplePos x="0" y="0"/>
              <wp:positionH relativeFrom="page">
                <wp:posOffset>5922645</wp:posOffset>
              </wp:positionH>
              <wp:positionV relativeFrom="page">
                <wp:posOffset>10224770</wp:posOffset>
              </wp:positionV>
              <wp:extent cx="730885" cy="107950"/>
              <wp:effectExtent l="7620" t="13970" r="13970" b="11430"/>
              <wp:wrapNone/>
              <wp:docPr id="110689305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EBBCB8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0AFB8F"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4EBBCB8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361870D" wp14:editId="49262153">
              <wp:simplePos x="0" y="0"/>
              <wp:positionH relativeFrom="page">
                <wp:posOffset>1008380</wp:posOffset>
              </wp:positionH>
              <wp:positionV relativeFrom="page">
                <wp:posOffset>3384550</wp:posOffset>
              </wp:positionV>
              <wp:extent cx="4104005" cy="179705"/>
              <wp:effectExtent l="8255" t="12700" r="12065" b="7620"/>
              <wp:wrapNone/>
              <wp:docPr id="46171051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158800B"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1870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4158800B"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F86B8FE" wp14:editId="51329D7B">
              <wp:simplePos x="0" y="0"/>
              <wp:positionH relativeFrom="page">
                <wp:posOffset>1008380</wp:posOffset>
              </wp:positionH>
              <wp:positionV relativeFrom="page">
                <wp:posOffset>1715135</wp:posOffset>
              </wp:positionV>
              <wp:extent cx="3590925" cy="144145"/>
              <wp:effectExtent l="8255" t="10160" r="10795" b="7620"/>
              <wp:wrapNone/>
              <wp:docPr id="69200797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DBFE9F6"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86B8FE"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DBFE9F6"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36F9D"/>
    <w:multiLevelType w:val="hybridMultilevel"/>
    <w:tmpl w:val="47B8BBBE"/>
    <w:lvl w:ilvl="0" w:tplc="594E846A">
      <w:start w:val="1"/>
      <w:numFmt w:val="decimal"/>
      <w:lvlText w:val="%1."/>
      <w:lvlJc w:val="left"/>
      <w:pPr>
        <w:ind w:left="360" w:hanging="360"/>
      </w:pPr>
      <w:rPr>
        <w:rFonts w:hint="default"/>
      </w:rPr>
    </w:lvl>
    <w:lvl w:ilvl="1" w:tplc="62D02DA2" w:tentative="1">
      <w:start w:val="1"/>
      <w:numFmt w:val="lowerLetter"/>
      <w:lvlText w:val="%2."/>
      <w:lvlJc w:val="left"/>
      <w:pPr>
        <w:ind w:left="1080" w:hanging="360"/>
      </w:pPr>
    </w:lvl>
    <w:lvl w:ilvl="2" w:tplc="213EB390" w:tentative="1">
      <w:start w:val="1"/>
      <w:numFmt w:val="lowerRoman"/>
      <w:lvlText w:val="%3."/>
      <w:lvlJc w:val="right"/>
      <w:pPr>
        <w:ind w:left="1800" w:hanging="180"/>
      </w:pPr>
    </w:lvl>
    <w:lvl w:ilvl="3" w:tplc="13342A0E" w:tentative="1">
      <w:start w:val="1"/>
      <w:numFmt w:val="decimal"/>
      <w:lvlText w:val="%4."/>
      <w:lvlJc w:val="left"/>
      <w:pPr>
        <w:ind w:left="2520" w:hanging="360"/>
      </w:pPr>
    </w:lvl>
    <w:lvl w:ilvl="4" w:tplc="E9087722" w:tentative="1">
      <w:start w:val="1"/>
      <w:numFmt w:val="lowerLetter"/>
      <w:lvlText w:val="%5."/>
      <w:lvlJc w:val="left"/>
      <w:pPr>
        <w:ind w:left="3240" w:hanging="360"/>
      </w:pPr>
    </w:lvl>
    <w:lvl w:ilvl="5" w:tplc="B23C3A2A" w:tentative="1">
      <w:start w:val="1"/>
      <w:numFmt w:val="lowerRoman"/>
      <w:lvlText w:val="%6."/>
      <w:lvlJc w:val="right"/>
      <w:pPr>
        <w:ind w:left="3960" w:hanging="180"/>
      </w:pPr>
    </w:lvl>
    <w:lvl w:ilvl="6" w:tplc="D3ECC370" w:tentative="1">
      <w:start w:val="1"/>
      <w:numFmt w:val="decimal"/>
      <w:lvlText w:val="%7."/>
      <w:lvlJc w:val="left"/>
      <w:pPr>
        <w:ind w:left="4680" w:hanging="360"/>
      </w:pPr>
    </w:lvl>
    <w:lvl w:ilvl="7" w:tplc="557CFF8A" w:tentative="1">
      <w:start w:val="1"/>
      <w:numFmt w:val="lowerLetter"/>
      <w:lvlText w:val="%8."/>
      <w:lvlJc w:val="left"/>
      <w:pPr>
        <w:ind w:left="5400" w:hanging="360"/>
      </w:pPr>
    </w:lvl>
    <w:lvl w:ilvl="8" w:tplc="14A8BCCC" w:tentative="1">
      <w:start w:val="1"/>
      <w:numFmt w:val="lowerRoman"/>
      <w:lvlText w:val="%9."/>
      <w:lvlJc w:val="right"/>
      <w:pPr>
        <w:ind w:left="6120" w:hanging="180"/>
      </w:pPr>
    </w:lvl>
  </w:abstractNum>
  <w:abstractNum w:abstractNumId="1" w15:restartNumberingAfterBreak="0">
    <w:nsid w:val="558A576F"/>
    <w:multiLevelType w:val="hybridMultilevel"/>
    <w:tmpl w:val="DB8AF5D4"/>
    <w:lvl w:ilvl="0" w:tplc="224AFA92">
      <w:numFmt w:val="bullet"/>
      <w:lvlText w:val=""/>
      <w:lvlJc w:val="left"/>
      <w:pPr>
        <w:ind w:left="720" w:hanging="360"/>
      </w:pPr>
      <w:rPr>
        <w:rFonts w:ascii="Wingdings" w:eastAsia="DejaVu Sans" w:hAnsi="Wingdings" w:cs="Lohit Hindi" w:hint="default"/>
      </w:rPr>
    </w:lvl>
    <w:lvl w:ilvl="1" w:tplc="7FC4F5B6" w:tentative="1">
      <w:start w:val="1"/>
      <w:numFmt w:val="bullet"/>
      <w:lvlText w:val="o"/>
      <w:lvlJc w:val="left"/>
      <w:pPr>
        <w:ind w:left="1440" w:hanging="360"/>
      </w:pPr>
      <w:rPr>
        <w:rFonts w:ascii="Courier New" w:hAnsi="Courier New" w:cs="Courier New" w:hint="default"/>
      </w:rPr>
    </w:lvl>
    <w:lvl w:ilvl="2" w:tplc="FD1E30B6" w:tentative="1">
      <w:start w:val="1"/>
      <w:numFmt w:val="bullet"/>
      <w:lvlText w:val=""/>
      <w:lvlJc w:val="left"/>
      <w:pPr>
        <w:ind w:left="2160" w:hanging="360"/>
      </w:pPr>
      <w:rPr>
        <w:rFonts w:ascii="Wingdings" w:hAnsi="Wingdings" w:hint="default"/>
      </w:rPr>
    </w:lvl>
    <w:lvl w:ilvl="3" w:tplc="45E02F2E" w:tentative="1">
      <w:start w:val="1"/>
      <w:numFmt w:val="bullet"/>
      <w:lvlText w:val=""/>
      <w:lvlJc w:val="left"/>
      <w:pPr>
        <w:ind w:left="2880" w:hanging="360"/>
      </w:pPr>
      <w:rPr>
        <w:rFonts w:ascii="Symbol" w:hAnsi="Symbol" w:hint="default"/>
      </w:rPr>
    </w:lvl>
    <w:lvl w:ilvl="4" w:tplc="5EECE308" w:tentative="1">
      <w:start w:val="1"/>
      <w:numFmt w:val="bullet"/>
      <w:lvlText w:val="o"/>
      <w:lvlJc w:val="left"/>
      <w:pPr>
        <w:ind w:left="3600" w:hanging="360"/>
      </w:pPr>
      <w:rPr>
        <w:rFonts w:ascii="Courier New" w:hAnsi="Courier New" w:cs="Courier New" w:hint="default"/>
      </w:rPr>
    </w:lvl>
    <w:lvl w:ilvl="5" w:tplc="4600F25C" w:tentative="1">
      <w:start w:val="1"/>
      <w:numFmt w:val="bullet"/>
      <w:lvlText w:val=""/>
      <w:lvlJc w:val="left"/>
      <w:pPr>
        <w:ind w:left="4320" w:hanging="360"/>
      </w:pPr>
      <w:rPr>
        <w:rFonts w:ascii="Wingdings" w:hAnsi="Wingdings" w:hint="default"/>
      </w:rPr>
    </w:lvl>
    <w:lvl w:ilvl="6" w:tplc="34FE804C" w:tentative="1">
      <w:start w:val="1"/>
      <w:numFmt w:val="bullet"/>
      <w:lvlText w:val=""/>
      <w:lvlJc w:val="left"/>
      <w:pPr>
        <w:ind w:left="5040" w:hanging="360"/>
      </w:pPr>
      <w:rPr>
        <w:rFonts w:ascii="Symbol" w:hAnsi="Symbol" w:hint="default"/>
      </w:rPr>
    </w:lvl>
    <w:lvl w:ilvl="7" w:tplc="4EB4CC64" w:tentative="1">
      <w:start w:val="1"/>
      <w:numFmt w:val="bullet"/>
      <w:lvlText w:val="o"/>
      <w:lvlJc w:val="left"/>
      <w:pPr>
        <w:ind w:left="5760" w:hanging="360"/>
      </w:pPr>
      <w:rPr>
        <w:rFonts w:ascii="Courier New" w:hAnsi="Courier New" w:cs="Courier New" w:hint="default"/>
      </w:rPr>
    </w:lvl>
    <w:lvl w:ilvl="8" w:tplc="ABC4F5F2" w:tentative="1">
      <w:start w:val="1"/>
      <w:numFmt w:val="bullet"/>
      <w:lvlText w:val=""/>
      <w:lvlJc w:val="left"/>
      <w:pPr>
        <w:ind w:left="6480" w:hanging="360"/>
      </w:pPr>
      <w:rPr>
        <w:rFonts w:ascii="Wingdings" w:hAnsi="Wingdings" w:hint="default"/>
      </w:rPr>
    </w:lvl>
  </w:abstractNum>
  <w:num w:numId="1" w16cid:durableId="270161876">
    <w:abstractNumId w:val="1"/>
  </w:num>
  <w:num w:numId="2" w16cid:durableId="34440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72CD9"/>
    <w:rsid w:val="001B41E1"/>
    <w:rsid w:val="001B7303"/>
    <w:rsid w:val="00215CB5"/>
    <w:rsid w:val="00235AED"/>
    <w:rsid w:val="00241BB9"/>
    <w:rsid w:val="00297795"/>
    <w:rsid w:val="002B1D9F"/>
    <w:rsid w:val="002B504F"/>
    <w:rsid w:val="002F4886"/>
    <w:rsid w:val="00334C45"/>
    <w:rsid w:val="003451E2"/>
    <w:rsid w:val="00347F1B"/>
    <w:rsid w:val="00352C61"/>
    <w:rsid w:val="003B287C"/>
    <w:rsid w:val="003B48D4"/>
    <w:rsid w:val="003C472B"/>
    <w:rsid w:val="003C6ED5"/>
    <w:rsid w:val="003C700C"/>
    <w:rsid w:val="003C7185"/>
    <w:rsid w:val="003D27F8"/>
    <w:rsid w:val="003F3A47"/>
    <w:rsid w:val="0043480A"/>
    <w:rsid w:val="00437B5F"/>
    <w:rsid w:val="004509BE"/>
    <w:rsid w:val="0045486D"/>
    <w:rsid w:val="0045714B"/>
    <w:rsid w:val="00462D80"/>
    <w:rsid w:val="00463DBC"/>
    <w:rsid w:val="004934A8"/>
    <w:rsid w:val="00496A35"/>
    <w:rsid w:val="004F0B09"/>
    <w:rsid w:val="00516D6A"/>
    <w:rsid w:val="00523C02"/>
    <w:rsid w:val="00542ADE"/>
    <w:rsid w:val="00544135"/>
    <w:rsid w:val="005600D7"/>
    <w:rsid w:val="005677D6"/>
    <w:rsid w:val="00582E97"/>
    <w:rsid w:val="00587714"/>
    <w:rsid w:val="005A37EE"/>
    <w:rsid w:val="005C3CD4"/>
    <w:rsid w:val="005D327A"/>
    <w:rsid w:val="006313E1"/>
    <w:rsid w:val="0063555A"/>
    <w:rsid w:val="00686885"/>
    <w:rsid w:val="006922AC"/>
    <w:rsid w:val="006923B6"/>
    <w:rsid w:val="00697032"/>
    <w:rsid w:val="006B16C1"/>
    <w:rsid w:val="006E430F"/>
    <w:rsid w:val="0074764C"/>
    <w:rsid w:val="00763E81"/>
    <w:rsid w:val="00776965"/>
    <w:rsid w:val="007A4F37"/>
    <w:rsid w:val="007B028B"/>
    <w:rsid w:val="007B6A41"/>
    <w:rsid w:val="007D0F21"/>
    <w:rsid w:val="007D23C6"/>
    <w:rsid w:val="007E36BA"/>
    <w:rsid w:val="007F380D"/>
    <w:rsid w:val="007F4A98"/>
    <w:rsid w:val="00823F2D"/>
    <w:rsid w:val="00842639"/>
    <w:rsid w:val="00845A78"/>
    <w:rsid w:val="0087691C"/>
    <w:rsid w:val="00893C24"/>
    <w:rsid w:val="008A21F4"/>
    <w:rsid w:val="008D59C5"/>
    <w:rsid w:val="008D618A"/>
    <w:rsid w:val="008E1952"/>
    <w:rsid w:val="008E210E"/>
    <w:rsid w:val="008E4B89"/>
    <w:rsid w:val="008F33AD"/>
    <w:rsid w:val="00950B09"/>
    <w:rsid w:val="00960E2B"/>
    <w:rsid w:val="00985A65"/>
    <w:rsid w:val="009860FA"/>
    <w:rsid w:val="00990BC7"/>
    <w:rsid w:val="009A31BF"/>
    <w:rsid w:val="009B2459"/>
    <w:rsid w:val="009C4777"/>
    <w:rsid w:val="009D3C77"/>
    <w:rsid w:val="009D5940"/>
    <w:rsid w:val="009D7D63"/>
    <w:rsid w:val="009F0155"/>
    <w:rsid w:val="009F419D"/>
    <w:rsid w:val="00A52DBE"/>
    <w:rsid w:val="00A83BE3"/>
    <w:rsid w:val="00AA61EA"/>
    <w:rsid w:val="00AC4A63"/>
    <w:rsid w:val="00AF6BEC"/>
    <w:rsid w:val="00B5370E"/>
    <w:rsid w:val="00B8296E"/>
    <w:rsid w:val="00B82F43"/>
    <w:rsid w:val="00BA7566"/>
    <w:rsid w:val="00BC481F"/>
    <w:rsid w:val="00BD3411"/>
    <w:rsid w:val="00BD75C1"/>
    <w:rsid w:val="00C3438D"/>
    <w:rsid w:val="00C62B6C"/>
    <w:rsid w:val="00C81260"/>
    <w:rsid w:val="00C95CA9"/>
    <w:rsid w:val="00CA061B"/>
    <w:rsid w:val="00CD0F92"/>
    <w:rsid w:val="00CD4AED"/>
    <w:rsid w:val="00CD5856"/>
    <w:rsid w:val="00CE5722"/>
    <w:rsid w:val="00CF0F2E"/>
    <w:rsid w:val="00CF3E82"/>
    <w:rsid w:val="00D03EA1"/>
    <w:rsid w:val="00D54679"/>
    <w:rsid w:val="00D67BAF"/>
    <w:rsid w:val="00DA15A1"/>
    <w:rsid w:val="00DC7639"/>
    <w:rsid w:val="00E1490C"/>
    <w:rsid w:val="00E37122"/>
    <w:rsid w:val="00E85195"/>
    <w:rsid w:val="00EA275E"/>
    <w:rsid w:val="00EE23CE"/>
    <w:rsid w:val="00EE2A9D"/>
    <w:rsid w:val="00F22806"/>
    <w:rsid w:val="00F32EA9"/>
    <w:rsid w:val="00F46D16"/>
    <w:rsid w:val="00F56EBE"/>
    <w:rsid w:val="00F72360"/>
    <w:rsid w:val="00F847BF"/>
    <w:rsid w:val="00F87E88"/>
    <w:rsid w:val="00FC776C"/>
    <w:rsid w:val="00FD036B"/>
    <w:rsid w:val="00FD6930"/>
    <w:rsid w:val="00FE4200"/>
    <w:rsid w:val="00FE52C0"/>
    <w:rsid w:val="00FE5C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C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352C61"/>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352C61"/>
    <w:rPr>
      <w:rFonts w:ascii="Verdana" w:hAnsi="Verdana" w:cs="Mangal"/>
      <w:sz w:val="20"/>
      <w:szCs w:val="18"/>
    </w:rPr>
  </w:style>
  <w:style w:type="character" w:styleId="Voetnootmarkering">
    <w:name w:val="footnote reference"/>
    <w:basedOn w:val="Standaardalinea-lettertype"/>
    <w:uiPriority w:val="99"/>
    <w:semiHidden/>
    <w:unhideWhenUsed/>
    <w:rsid w:val="00352C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325</ap:Words>
  <ap:Characters>1791</ap:Characters>
  <ap:DocSecurity>0</ap:DocSecurity>
  <ap:Lines>14</ap:Lines>
  <ap:Paragraphs>4</ap:Paragraphs>
  <ap:ScaleCrop>false</ap:ScaleCrop>
  <ap:LinksUpToDate>false</ap:LinksUpToDate>
  <ap:CharactersWithSpaces>2112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2025-07-03T14:53:00.0000000Z</dcterms:created>
  <dcterms:modified xsi:type="dcterms:W3CDTF">2025-07-03T14:53:00.0000000Z</dcterms:modified>
  <dc:description>------------------------</dc:description>
  <dc:subject/>
  <dc:title/>
  <keywords/>
  <version/>
  <category/>
</coreProperties>
</file>