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2025Z14251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juli 2025)</w:t>
        <w:br/>
      </w:r>
    </w:p>
    <w:p>
      <w:r>
        <w:t xml:space="preserve">Vragen van het lid Bromet (GroenLinks-PvdA) aan de minister-president en de minister van Landbouw, Visserij, Voedselzekerheid en Natuur over het overleg met maatschappelijke partijen in het kader van stikstof</w:t>
      </w:r>
      <w:r>
        <w:br/>
      </w:r>
    </w:p>
    <w:p>
      <w:pPr>
        <w:pStyle w:val="ListParagraph"/>
        <w:numPr>
          <w:ilvl w:val="0"/>
          <w:numId w:val="100482620"/>
        </w:numPr>
        <w:ind w:left="360"/>
      </w:pPr>
      <w:r>
        <w:t xml:space="preserve">Hoe is het overleg met maatschappelijke partijen in het kader van stikstof deze week verlopen? </w:t>
      </w:r>
      <w:r>
        <w:br/>
      </w:r>
    </w:p>
    <w:p>
      <w:pPr>
        <w:pStyle w:val="ListParagraph"/>
        <w:numPr>
          <w:ilvl w:val="0"/>
          <w:numId w:val="100482620"/>
        </w:numPr>
        <w:ind w:left="360"/>
      </w:pPr>
      <w:r>
        <w:t xml:space="preserve">Heeft bij dit overleg een maatregelenpakket op tafel gelegen? Zo ja, uit welke maatregelen bestaat dit pakket?</w:t>
      </w:r>
      <w:r>
        <w:br/>
      </w:r>
    </w:p>
    <w:p>
      <w:pPr>
        <w:pStyle w:val="ListParagraph"/>
        <w:numPr>
          <w:ilvl w:val="0"/>
          <w:numId w:val="100482620"/>
        </w:numPr>
        <w:ind w:left="360"/>
      </w:pPr>
      <w:r>
        <w:t xml:space="preserve">Deelt u de mening dat het voor een geloofwaardig stikstofpakket voor Prinsjesdag, en voor een gedegen controle van dit pakket door de Kamer, van belang is dat verscheidene maatregelopties zijn doorgerekend? </w:t>
      </w:r>
      <w:r>
        <w:br/>
      </w:r>
    </w:p>
    <w:p>
      <w:pPr>
        <w:pStyle w:val="ListParagraph"/>
        <w:numPr>
          <w:ilvl w:val="0"/>
          <w:numId w:val="100482620"/>
        </w:numPr>
        <w:ind w:left="360"/>
      </w:pPr>
      <w:r>
        <w:t xml:space="preserve">Zijn de maatregelen op de groslijst van de ministeriële commissie economie en natuurherstel (MCE&amp;N) doorgerekend? Zo ja, kan deze doorrekening / kunnen deze doorrekeningen per ommegaande met de Kamer worden gedeeld? Zo nee, waarom niet?</w:t>
      </w:r>
      <w:r>
        <w:br/>
      </w:r>
    </w:p>
    <w:p>
      <w:pPr>
        <w:pStyle w:val="ListParagraph"/>
        <w:numPr>
          <w:ilvl w:val="0"/>
          <w:numId w:val="100482620"/>
        </w:numPr>
        <w:ind w:left="360"/>
      </w:pPr>
      <w:r>
        <w:t xml:space="preserve">Welke zwaarwegende belangen verzetten zich daartegen als de groslijst is doorgerekend maar deze doorrekening niet met de Kamer kan worden gedeeld?</w:t>
      </w:r>
      <w:r>
        <w:br/>
      </w:r>
    </w:p>
    <w:p>
      <w:pPr>
        <w:pStyle w:val="ListParagraph"/>
        <w:numPr>
          <w:ilvl w:val="0"/>
          <w:numId w:val="100482620"/>
        </w:numPr>
        <w:ind w:left="360"/>
      </w:pPr>
      <w:r>
        <w:t xml:space="preserve">Kunt u deze vragen één voor één en uiterlijk 4 juli 2025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26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2600">
    <w:abstractNumId w:val="1004826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