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2025Z14250</w:t>
        <w:br/>
      </w:r>
      <w:proofErr w:type="spellEnd"/>
    </w:p>
    <w:p>
      <w:pPr>
        <w:pStyle w:val="Normal"/>
        <w:rPr>
          <w:b w:val="1"/>
          <w:bCs w:val="1"/>
        </w:rPr>
      </w:pPr>
      <w:r w:rsidR="250AE766">
        <w:rPr>
          <w:b w:val="0"/>
          <w:bCs w:val="0"/>
        </w:rPr>
        <w:t>(ingezonden 4 juli 2025)</w:t>
        <w:br/>
      </w:r>
    </w:p>
    <w:p>
      <w:r>
        <w:t xml:space="preserve">Vragen van het lid Gabriëls (GroenLinks-PvdA) aan de staatssecretaris van Infrastructuur en Waterstaat over de gang van zaken rondom het toepassen van staalslakken met schadelijke gevolgen voor milieu en daarbij volksgezondheid en de rol van het Ministerie, Rijkswaterstaat en andere partijen.</w:t>
      </w:r>
      <w:r>
        <w:br/>
      </w:r>
    </w:p>
    <w:p>
      <w:r>
        <w:t xml:space="preserve"> </w:t>
      </w:r>
      <w:r>
        <w:br/>
      </w:r>
    </w:p>
    <w:p>
      <w:pPr>
        <w:pStyle w:val="ListParagraph"/>
        <w:numPr>
          <w:ilvl w:val="0"/>
          <w:numId w:val="100482610"/>
        </w:numPr>
        <w:ind w:left="360"/>
      </w:pPr>
      <w:r>
        <w:t xml:space="preserve">Wanneer komt de toegezegde tijdlijn van het interne onderzoek naar aanleiding van de reportage van Nieuwsuur? 1)</w:t>
      </w:r>
      <w:r>
        <w:br/>
      </w:r>
    </w:p>
    <w:p>
      <w:pPr>
        <w:pStyle w:val="ListParagraph"/>
        <w:numPr>
          <w:ilvl w:val="0"/>
          <w:numId w:val="100482610"/>
        </w:numPr>
        <w:ind w:left="360"/>
      </w:pPr>
      <w:r>
        <w:t xml:space="preserve">Waarom schrijft u in uw beantwoording van eerdere schriftelijke vragen met betrekking tot staalslakken van 16 mei jl. 2) dat de regelgeving het bevoegd gezag voldoende instrumentarium biedt om preventief te handhaven, terwijl de Inspectie Leefomgeving en Transport (ILT) dit bestrijdt?</w:t>
      </w:r>
      <w:r>
        <w:br/>
      </w:r>
    </w:p>
    <w:p>
      <w:pPr>
        <w:pStyle w:val="ListParagraph"/>
        <w:numPr>
          <w:ilvl w:val="0"/>
          <w:numId w:val="100482610"/>
        </w:numPr>
        <w:ind w:left="360"/>
      </w:pPr>
      <w:r>
        <w:t xml:space="preserve">Waarom schrijft u in diezelfde beantwoording dat in de huidige regelgeving wordt geborgd dat het toepassen van staalslakken niet ten koste gaat van de bodem- en waterkwaliteit, terwijl de ILT stelt dat de regelgeving niét kan borgen dat milieuschade wordt voorkomen? Hoe verklaart u het verschil met uw voorstelling van zaken?</w:t>
      </w:r>
      <w:r>
        <w:br/>
      </w:r>
    </w:p>
    <w:p>
      <w:pPr>
        <w:pStyle w:val="ListParagraph"/>
        <w:numPr>
          <w:ilvl w:val="0"/>
          <w:numId w:val="100482610"/>
        </w:numPr>
        <w:ind w:left="360"/>
      </w:pPr>
      <w:r>
        <w:t xml:space="preserve">Waarom heeft de directeur-generaal van Rijkswaterstaat (RWS) in de hoorzitting met Rijkswaterstaat en de ILT over de besluitvorming rond het gebruik van vervuilende staalslakken d.d. 3 juli jl. aangegeven dat milieuproblemen géén redenen zijn geweest om een besluit te nemen over het aanpassen van het eisenpakket voor aannemers in 2009 (met als gevolg dat er geen staalslakken meer gebruikt werden voor projecten van RWS op land), terwijl uit eigen antwoorden van RWS op vragen van de NOS wordt gezegd: “</w:t>
      </w:r>
      <w:r>
        <w:rPr>
          <w:i w:val="1"/>
          <w:iCs w:val="1"/>
        </w:rPr>
        <w:t xml:space="preserve">Eerder waren er in andere situaties al verhogingen van de zuurgraad (pH) geconstateerd in het oppervlakte- of grondwater na het toepassen van staalslakken. Dit is al te lezen in de circulaire van VROM.”?</w:t>
      </w:r>
      <w:r>
        <w:rPr/>
        <w:t xml:space="preserve"> Kunt u hierover een feitelijke en een gevoelsmatige reflectie geven, gezien blijkt dat er wel degelijk gevallen van milieuschade bekend waren?</w:t>
      </w:r>
      <w:r>
        <w:br/>
      </w:r>
    </w:p>
    <w:p>
      <w:pPr>
        <w:pStyle w:val="ListParagraph"/>
        <w:numPr>
          <w:ilvl w:val="0"/>
          <w:numId w:val="100482610"/>
        </w:numPr>
        <w:ind w:left="360"/>
      </w:pPr>
      <w:r>
        <w:t xml:space="preserve">Waren er in 2009 bij RWS voorbeelden van milieuschade als gevolg van toepassing van staalslakken bekend (zoals hierboven schuingedrukt beschreven als antwoord van RWS aan de NOS)? Zo nee, waarom staat dit dan letterlijk in een door RWS opgesteld antwoord op vragen van de NOS?</w:t>
      </w:r>
      <w:r>
        <w:br/>
      </w:r>
    </w:p>
    <w:p>
      <w:pPr>
        <w:pStyle w:val="ListParagraph"/>
        <w:numPr>
          <w:ilvl w:val="0"/>
          <w:numId w:val="100482610"/>
        </w:numPr>
        <w:ind w:left="360"/>
      </w:pPr>
      <w:r>
        <w:t xml:space="preserve">Als er wel gevallen van milieuschade bekend waren, hoe kan het dan dat het voorkomen van milieuschade niet als argument is meegenomen in het aanpassen van het eisenpakket voor aannemers?</w:t>
      </w:r>
      <w:r>
        <w:br/>
      </w:r>
    </w:p>
    <w:p>
      <w:pPr>
        <w:pStyle w:val="ListParagraph"/>
        <w:numPr>
          <w:ilvl w:val="0"/>
          <w:numId w:val="100482610"/>
        </w:numPr>
        <w:ind w:left="360"/>
      </w:pPr>
      <w:r>
        <w:t xml:space="preserve">Deelt u de opvatting dat het van belang is om RWS aan te sporen tot verdere actualisering van het eisenpakket op basis van milieuschade? Welke toezegging kunt u hierover doen?</w:t>
      </w:r>
      <w:r>
        <w:br/>
      </w:r>
    </w:p>
    <w:p>
      <w:pPr>
        <w:pStyle w:val="ListParagraph"/>
        <w:numPr>
          <w:ilvl w:val="0"/>
          <w:numId w:val="100482610"/>
        </w:numPr>
        <w:ind w:left="360"/>
      </w:pPr>
      <w:r>
        <w:t xml:space="preserve">Hoe kan het dat RWS bij consultatie bij het opstellen van een rechtsoordeel in 2017 niet heeft geadviseerd staalslakken als ‘afval’ te bestempelen, terwijl RWS bekend was met milieuschade én afzetproblematiek uit het verleden (beide behorend tot de criteria waar geen sprake van mag zijn om een product als ‘bijproduct’ te classificeren en niet als ‘afvalproduct’)?</w:t>
      </w:r>
      <w:r>
        <w:br/>
      </w:r>
    </w:p>
    <w:p>
      <w:pPr>
        <w:pStyle w:val="ListParagraph"/>
        <w:numPr>
          <w:ilvl w:val="0"/>
          <w:numId w:val="100482610"/>
        </w:numPr>
        <w:ind w:left="360"/>
      </w:pPr>
      <w:r>
        <w:t xml:space="preserve">Hoe kan het ministerie van IenW tot het rechtsoordeel ‘bijproduct’ gekomen zijn, terwijl voorbeelden van afzetproblematiek én milieuschade bekend waren?</w:t>
      </w:r>
      <w:r>
        <w:br/>
      </w:r>
    </w:p>
    <w:p>
      <w:pPr>
        <w:pStyle w:val="ListParagraph"/>
        <w:numPr>
          <w:ilvl w:val="0"/>
          <w:numId w:val="100482610"/>
        </w:numPr>
        <w:ind w:left="360"/>
      </w:pPr>
      <w:r>
        <w:t xml:space="preserve">Bent u bereid dit rechtsoordeel uit 2017 in te trekken? Zo nee, waarom niet?</w:t>
      </w:r>
      <w:r>
        <w:br/>
      </w:r>
    </w:p>
    <w:p>
      <w:pPr>
        <w:pStyle w:val="ListParagraph"/>
        <w:numPr>
          <w:ilvl w:val="0"/>
          <w:numId w:val="100482610"/>
        </w:numPr>
        <w:ind w:left="360"/>
      </w:pPr>
      <w:r>
        <w:t xml:space="preserve">Bestaat er een relatie tussen de afzetproblematiek van Tata Steel/ Pelt &amp; Hooykaas met het opnieuw starten van een proefproject waarbij staalslakken gebruikt werden in de Haak om Leeuwarden?</w:t>
      </w:r>
      <w:r>
        <w:br/>
      </w:r>
    </w:p>
    <w:p>
      <w:pPr>
        <w:pStyle w:val="ListParagraph"/>
        <w:numPr>
          <w:ilvl w:val="0"/>
          <w:numId w:val="100482610"/>
        </w:numPr>
        <w:ind w:left="360"/>
      </w:pPr>
      <w:r>
        <w:t xml:space="preserve">Waarom konden staalslakken bij het bovengenoemde project plots wel weer onderdeel zijn van het eisenpakket? Waarom konden staalslakken destijds wel weer toegepast worden op land? Wat is er destijds veranderd ten opzichte van een eerder besluit van RWS om het eisenpakket aan te passen?</w:t>
      </w:r>
      <w:r>
        <w:br/>
      </w:r>
    </w:p>
    <w:p>
      <w:pPr>
        <w:pStyle w:val="ListParagraph"/>
        <w:numPr>
          <w:ilvl w:val="0"/>
          <w:numId w:val="100482610"/>
        </w:numPr>
        <w:ind w:left="360"/>
      </w:pPr>
      <w:r>
        <w:t xml:space="preserve">Was er in Leeuwarden sprake van ondiepe toepassing van staalslakken? Zo ja, waarom is men dan daar wel doorgegaan met de toepassing, terwijl de directeur-generaal van RWS in de hoorzitting aangaf gestopt te zijn met ondiepe toepassing van staalsakken?</w:t>
      </w:r>
      <w:r>
        <w:br/>
      </w:r>
    </w:p>
    <w:p>
      <w:pPr>
        <w:pStyle w:val="ListParagraph"/>
        <w:numPr>
          <w:ilvl w:val="0"/>
          <w:numId w:val="100482610"/>
        </w:numPr>
        <w:ind w:left="360"/>
      </w:pPr>
      <w:r>
        <w:t xml:space="preserve">Klopt het dat het mogelijk is geweest dat de provincie Friesland al zand had besteld of gekocht voor het infrastructurele project Haak om Leeuwarden, zoals blijkt uit de gegevens van de Wet open overheid (Woo) (Modeldocument M000397)?</w:t>
      </w:r>
      <w:r>
        <w:br/>
      </w:r>
    </w:p>
    <w:p>
      <w:pPr>
        <w:pStyle w:val="ListParagraph"/>
        <w:numPr>
          <w:ilvl w:val="0"/>
          <w:numId w:val="100482610"/>
        </w:numPr>
        <w:ind w:left="360"/>
      </w:pPr>
      <w:r>
        <w:t xml:space="preserve">Is er enige vorm van contact of druk geweest vanuit RWS of het ministerie van IenW om staalslakken te gebruiken bij het project Haak om Leeuwarden?</w:t>
      </w:r>
      <w:r>
        <w:br/>
      </w:r>
    </w:p>
    <w:p>
      <w:pPr>
        <w:pStyle w:val="ListParagraph"/>
        <w:numPr>
          <w:ilvl w:val="0"/>
          <w:numId w:val="100482610"/>
        </w:numPr>
        <w:ind w:left="360"/>
      </w:pPr>
      <w:r>
        <w:t xml:space="preserve">Waarom gaf de directeur-generaal van RWS in de hoorzitting aan dat er geen relatie bestaat tussen de afzetproblematiek van staalslakken en het opnieuw starten van een proefproject waarbij staalslakken wél gebruikt mochten worden, terwijl die suggestie wel gewekt wordt in het Woo-stuk van RWS (Pagina 10 van ‘Aanpak Staalslak Haak van Leeuwarden’ 29 november 2021)?</w:t>
      </w:r>
      <w:r>
        <w:br/>
      </w:r>
    </w:p>
    <w:p>
      <w:pPr>
        <w:pStyle w:val="ListParagraph"/>
        <w:numPr>
          <w:ilvl w:val="0"/>
          <w:numId w:val="100482610"/>
        </w:numPr>
        <w:ind w:left="360"/>
      </w:pPr>
      <w:r>
        <w:t xml:space="preserve">Hoe zou u het onderstaande citaat doorgaans interpreteren als u inhoudelijk zou moeten aangeven wat in deze zin de aanleiding is en wat het gevolg? Was er sprake van een oorzaak-gevolgrelatie (oorzaak: Tata/Pelt &amp; Hooykaas deden een melding – gevolg: Rijkswaterstaat kreeg de opdracht)? </w:t>
      </w:r>
      <w:r>
        <w:rPr>
          <w:i w:val="1"/>
          <w:iCs w:val="1"/>
        </w:rPr>
        <w:t xml:space="preserve">“Omstreeks 2009 deed Tata/Pelt &amp; Hooykaas </w:t>
      </w:r>
      <w:r>
        <w:rPr>
          <w:i w:val="1"/>
          <w:iCs w:val="1"/>
          <w:u w:val="single"/>
        </w:rPr>
        <w:t xml:space="preserve">een melding </w:t>
      </w:r>
      <w:r>
        <w:rPr>
          <w:i w:val="1"/>
          <w:iCs w:val="1"/>
        </w:rPr>
        <w:t xml:space="preserve">vanuit de Crisis en herstelwet bij het ministerie i.v.m. afzetproblemen van staalslakken. </w:t>
      </w:r>
      <w:r>
        <w:rPr>
          <w:i w:val="1"/>
          <w:iCs w:val="1"/>
          <w:b w:val="1"/>
          <w:bCs w:val="1"/>
        </w:rPr>
        <w:t xml:space="preserve"/>
      </w:r>
      <w:r>
        <w:rPr>
          <w:i w:val="1"/>
          <w:iCs w:val="1"/>
          <w:b w:val="1"/>
          <w:bCs w:val="1"/>
          <w:u w:val="single"/>
        </w:rPr>
        <w:t xml:space="preserve">Hierop</w:t>
      </w:r>
      <w:r>
        <w:rPr>
          <w:i w:val="1"/>
          <w:iCs w:val="1"/>
          <w:b w:val="1"/>
          <w:bCs w:val="1"/>
        </w:rPr>
        <w:t xml:space="preserve"/>
      </w:r>
      <w:r>
        <w:rPr>
          <w:i w:val="1"/>
          <w:iCs w:val="1"/>
        </w:rPr>
        <w:t xml:space="preserve"> kreeg RWS </w:t>
      </w:r>
      <w:r>
        <w:rPr>
          <w:i w:val="1"/>
          <w:iCs w:val="1"/>
          <w:u w:val="single"/>
        </w:rPr>
        <w:t xml:space="preserve">de opdracht om te onderzoeken</w:t>
      </w:r>
      <w:r>
        <w:rPr>
          <w:i w:val="1"/>
          <w:iCs w:val="1"/>
        </w:rPr>
        <w:t xml:space="preserve"> of droge toepassingen in het Hoofdwegennet een optie was. Hierop werden de eisen voor deze pilot (Haak van Leeuwarden, zuid) op een rijtje gezet.”</w:t>
      </w:r>
      <w:r>
        <w:rPr/>
        <w:t xml:space="preserve"/>
      </w:r>
      <w:r>
        <w:br/>
      </w:r>
    </w:p>
    <w:p>
      <w:pPr>
        <w:pStyle w:val="ListParagraph"/>
        <w:numPr>
          <w:ilvl w:val="0"/>
          <w:numId w:val="100482610"/>
        </w:numPr>
        <w:ind w:left="360"/>
      </w:pPr>
      <w:r>
        <w:t xml:space="preserve">Wat is er waar van het volgende antwoord van RWS op een vraag van de NOS/Nieuwsuur?</w:t>
      </w:r>
      <w:r>
        <w:rPr>
          <w:i w:val="1"/>
          <w:iCs w:val="1"/>
        </w:rPr>
        <w:t xml:space="preserve">“Omstreeks 2010/2011 kwam er een verzoek binnen vanuit Pelt &amp; Hooykaas om te bekijken vanuit de Crisis- en herstelwet of er andere toepassingsmogelijkheden in de netwerken van RWS waren voor staalslakken, dan wel gebruikelijke toepassingen in de waterbouw.  Hierop heeft destijds – bij wijze van proef – een alternatieve toepassing in de ‘Haak om Leeuwarden’ plaatsgevonden, waarbij staalslakken als constructieve zandvervanger zijn gebruikt in de onderbouw”. </w:t>
      </w:r>
      <w:r>
        <w:rPr/>
        <w:t xml:space="preserve"/>
      </w:r>
      <w:r>
        <w:br/>
      </w:r>
    </w:p>
    <w:p>
      <w:pPr>
        <w:pStyle w:val="ListParagraph"/>
        <w:numPr>
          <w:ilvl w:val="0"/>
          <w:numId w:val="100482610"/>
        </w:numPr>
        <w:ind w:left="360"/>
      </w:pPr>
      <w:r>
        <w:t xml:space="preserve">Waarom zijn eerdere negatieve ervaringen ten aanzien van het gebruik van staalslakken niet gedeeld met de provincie Friesland?</w:t>
      </w:r>
      <w:r>
        <w:br/>
      </w:r>
    </w:p>
    <w:p>
      <w:pPr>
        <w:pStyle w:val="ListParagraph"/>
        <w:numPr>
          <w:ilvl w:val="0"/>
          <w:numId w:val="100482610"/>
        </w:numPr>
        <w:ind w:left="360"/>
      </w:pPr>
      <w:r>
        <w:t xml:space="preserve">Is er aan de provincie Friesland gemeld dat het om een pilot ging? Waarom wel of niet?</w:t>
      </w:r>
      <w:r>
        <w:br/>
      </w:r>
    </w:p>
    <w:p>
      <w:pPr>
        <w:pStyle w:val="ListParagraph"/>
        <w:numPr>
          <w:ilvl w:val="0"/>
          <w:numId w:val="100482610"/>
        </w:numPr>
        <w:ind w:left="360"/>
      </w:pPr>
      <w:r>
        <w:t xml:space="preserve">Waarom is er door het ministerie van IenW nooit breed gecommuniceerd over de milieuschade en de afzetproblematiek van staalslakken?</w:t>
      </w:r>
      <w:r>
        <w:br/>
      </w:r>
    </w:p>
    <w:p>
      <w:pPr>
        <w:pStyle w:val="ListParagraph"/>
        <w:numPr>
          <w:ilvl w:val="0"/>
          <w:numId w:val="100482610"/>
        </w:numPr>
        <w:ind w:left="360"/>
      </w:pPr>
      <w:r>
        <w:t xml:space="preserve">Waarom is er door RWS nooit gecommuniceerd over de milieuschade en de afzetproblematiek van staalslakken?</w:t>
      </w:r>
      <w:r>
        <w:br/>
      </w:r>
    </w:p>
    <w:p>
      <w:pPr>
        <w:pStyle w:val="ListParagraph"/>
        <w:numPr>
          <w:ilvl w:val="0"/>
          <w:numId w:val="100482610"/>
        </w:numPr>
        <w:ind w:left="360"/>
      </w:pPr>
      <w:r>
        <w:t xml:space="preserve">Bent u bereid om breed te communiceren dat het gebruik van staalslakken tot milieuschade kan leiden? Waarom wel of niet?</w:t>
      </w:r>
      <w:r>
        <w:br/>
      </w:r>
    </w:p>
    <w:p>
      <w:pPr>
        <w:pStyle w:val="ListParagraph"/>
        <w:numPr>
          <w:ilvl w:val="0"/>
          <w:numId w:val="100482610"/>
        </w:numPr>
        <w:ind w:left="360"/>
      </w:pPr>
      <w:r>
        <w:t xml:space="preserve">Wat vindt u van het feit dat Tata Steel op zijn website in 2021 schermt met het rechtsoordeel (bijproduct) en het gegeven dat RWS staalslakken gewoon gebruikt? Vindt u dat misleidend? Vindt u bij nader inzien dat het ministerie en RWS beter hadden moeten communiceren over de eventuele gevolgen van het gebruik van staalslakken?</w:t>
      </w:r>
      <w:r>
        <w:br/>
      </w:r>
    </w:p>
    <w:p>
      <w:pPr>
        <w:pStyle w:val="ListParagraph"/>
        <w:numPr>
          <w:ilvl w:val="0"/>
          <w:numId w:val="100482610"/>
        </w:numPr>
        <w:ind w:left="360"/>
      </w:pPr>
      <w:r>
        <w:t xml:space="preserve">Ziet u de noodzaak, zoals ILT aankaart, dat er geen informatie is over hoeveel staalslakken naar Nederland geïmporteerd worden, om dit beter te registreren? Zo ja, welke actie gaat u ondernemen?</w:t>
      </w:r>
      <w:r>
        <w:br/>
      </w:r>
    </w:p>
    <w:p>
      <w:pPr>
        <w:pStyle w:val="ListParagraph"/>
        <w:numPr>
          <w:ilvl w:val="0"/>
          <w:numId w:val="100482610"/>
        </w:numPr>
        <w:ind w:left="360"/>
      </w:pPr>
      <w:r>
        <w:t xml:space="preserve">Bent u van mening dat het ‘toeleggen van geld’ (een aannemer krijgt geld mee bij het gebruik van staalslakken vanwege de negatieve waarde) zorgt voor een ongelijk speelveld met echte bouwstoffen? Zo ja, in hoeverre gaat u dat veranderen?</w:t>
      </w:r>
      <w:r>
        <w:br/>
      </w:r>
    </w:p>
    <w:p>
      <w:pPr>
        <w:pStyle w:val="ListParagraph"/>
        <w:numPr>
          <w:ilvl w:val="0"/>
          <w:numId w:val="100482610"/>
        </w:numPr>
        <w:ind w:left="360"/>
      </w:pPr>
      <w:r>
        <w:t xml:space="preserve">Zijn staalslakken of producten die staalslakken bevatten voor particulieren beschikbaar in de vorm van het product duomix via Pelt &amp; Hooykaas? Hoe wordt hierop toegezien?</w:t>
      </w:r>
      <w:r>
        <w:br/>
      </w:r>
    </w:p>
    <w:p>
      <w:pPr>
        <w:pStyle w:val="ListParagraph"/>
        <w:numPr>
          <w:ilvl w:val="0"/>
          <w:numId w:val="100482610"/>
        </w:numPr>
        <w:ind w:left="360"/>
      </w:pPr>
      <w:r>
        <w:t xml:space="preserve">Als u zich zorgen maakt over de milieu- en gezondheidsschade door staalslakken, waarom heeft het kabinet dan tot aan april 2025 álle moties ontraden, die over aanscherping van toezicht en regels voor gebruik van staalslakken gingen?</w:t>
      </w:r>
      <w:r>
        <w:br/>
      </w:r>
    </w:p>
    <w:p>
      <w:pPr>
        <w:pStyle w:val="ListParagraph"/>
        <w:numPr>
          <w:ilvl w:val="0"/>
          <w:numId w:val="100482610"/>
        </w:numPr>
        <w:ind w:left="360"/>
      </w:pPr>
      <w:r>
        <w:t xml:space="preserve">Kunt u deze vragen één voor één beantwoorden voor het plenaire debat na de zomer?</w:t>
      </w:r>
      <w:r>
        <w:br/>
      </w:r>
    </w:p>
    <w:p>
      <w:r>
        <w:t xml:space="preserve"> </w:t>
      </w:r>
      <w:r>
        <w:br/>
      </w:r>
    </w:p>
    <w:p>
      <w:r>
        <w:t xml:space="preserve">1) NOS.nl, 'Ministerie verzweeg milieurisico's van staalslakken Tata Steel', 16 mei 2025 (https://nos.nl/nieuwsuur/artikel/2567521-ministerie-verzweeg-milieurisico-s-van-staalslakken-tata-steel) </w:t>
      </w:r>
      <w:r>
        <w:br/>
      </w:r>
    </w:p>
    <w:p>
      <w:r>
        <w:t xml:space="preserve">2) Aanhangsel Handelingen II, vergaderjaar 2024-2025, nr. 2216.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600">
    <w:abstractNumId w:val="100482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