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6089" w:rsidR="00965F42" w:rsidP="00965F42" w:rsidRDefault="004F3B99" w14:paraId="6956F1D7" w14:textId="2EE7883C">
      <w:pPr>
        <w:pStyle w:val="in-table"/>
      </w:pPr>
      <w:r>
        <w:rPr>
          <w:noProof/>
        </w:rPr>
        <mc:AlternateContent>
          <mc:Choice Requires="wps">
            <w:drawing>
              <wp:anchor distT="0" distB="0" distL="114298" distR="114298" simplePos="0" relativeHeight="251662336" behindDoc="0" locked="0" layoutInCell="1" allowOverlap="1" wp14:editId="650B73F4" wp14:anchorId="70396603">
                <wp:simplePos x="0" y="0"/>
                <wp:positionH relativeFrom="page">
                  <wp:posOffset>-1</wp:posOffset>
                </wp:positionH>
                <wp:positionV relativeFrom="page">
                  <wp:posOffset>-1</wp:posOffset>
                </wp:positionV>
                <wp:extent cx="0" cy="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65F42" w:rsidP="00965F42" w:rsidRDefault="00965F42" w14:paraId="1402C491"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396603">
                <v:stroke joinstyle="miter"/>
                <v:path gradientshapeok="t" o:connecttype="rect"/>
              </v:shapetype>
              <v:shape id="Tekstvak 4" style="position:absolute;margin-left:0;margin-top:0;width:0;height:0;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Hfya17VAAAA/wAA&#10;AA8AAABkcnMvZG93bnJldi54bWxMjk9Lw0AQxe+C32EZwYu0G/8gNmZTVPBaMFbpcZqdJsHsbMxu&#10;0uTbO/Wil8cb3uPNL1tPrlUj9aHxbOB6mYAiLr1tuDKwfX9dPIAKEdli65kMzBRgnZ+fZZhaf+Q3&#10;GotYKRnhkKKBOsYu1TqUNTkMS98RS3bwvcMoZ19p2+NRxl2rb5LkXjtsWD7U2NFLTeVXMTgDyd3H&#10;9qqYd4fN6nZezZ/PNG6+B2MuL6anR1CRpvhXhhO+oEMuTHs/sA2qlQ3p/apk4vcn1Xmm/3PnPwAA&#10;AP//AwBQSwECLQAUAAYACAAAACEAtoM4kv4AAADhAQAAEwAAAAAAAAAAAAAAAAAAAAAAW0NvbnRl&#10;bnRfVHlwZXNdLnhtbFBLAQItABQABgAIAAAAIQA4/SH/1gAAAJQBAAALAAAAAAAAAAAAAAAAAC8B&#10;AABfcmVscy8ucmVsc1BLAQItABQABgAIAAAAIQDBbuxwAQIAAAkEAAAOAAAAAAAAAAAAAAAAAC4C&#10;AABkcnMvZTJvRG9jLnhtbFBLAQItABQABgAIAAAAIQB38mte1QAAAP8AAAAPAAAAAAAAAAAAAAAA&#10;AFsEAABkcnMvZG93bnJldi54bWxQSwUGAAAAAAQABADzAAAAXQUAAAAA&#10;">
                <v:textbox style="layout-flow:vertical;mso-layout-flow-alt:bottom-to-top">
                  <w:txbxContent>
                    <w:p w:rsidR="00965F42" w:rsidP="00965F42" w:rsidRDefault="00965F42" w14:paraId="1402C491" w14:textId="77777777"/>
                  </w:txbxContent>
                </v:textbox>
                <w10:wrap anchorx="page" anchory="page"/>
              </v:shape>
            </w:pict>
          </mc:Fallback>
        </mc:AlternateContent>
      </w:r>
      <w:r w:rsidR="00690C1C">
        <w:t xml:space="preserve">                        </w:t>
      </w:r>
      <w:r w:rsidRPr="00CE6089" w:rsidR="00EB3B85">
        <w:t>Fpcmo</w:t>
      </w:r>
    </w:p>
    <w:p w:rsidRPr="00CE6089" w:rsidR="00EB3B85" w:rsidP="00965F42" w:rsidRDefault="00EB3B85" w14:paraId="4788A6E3" w14:textId="77777777">
      <w:pPr>
        <w:pStyle w:val="in-table"/>
      </w:pPr>
    </w:p>
    <w:tbl>
      <w:tblPr>
        <w:tblpPr w:leftFromText="181" w:rightFromText="181" w:vertAnchor="page" w:horzAnchor="page" w:tblpX="6340" w:tblpY="1"/>
        <w:tblW w:w="0" w:type="auto"/>
        <w:tblLook w:val="0000" w:firstRow="0" w:lastRow="0" w:firstColumn="0" w:lastColumn="0" w:noHBand="0" w:noVBand="0"/>
      </w:tblPr>
      <w:tblGrid>
        <w:gridCol w:w="4639"/>
      </w:tblGrid>
      <w:tr w:rsidR="00F872EB" w:rsidTr="004D7B8B" w14:paraId="2F149BD2" w14:textId="77777777">
        <w:tc>
          <w:tcPr>
            <w:tcW w:w="0" w:type="auto"/>
          </w:tcPr>
          <w:p w:rsidRPr="00CE6089" w:rsidR="00965F42" w:rsidP="004D7B8B" w:rsidRDefault="007F1A4A" w14:paraId="60772DE0" w14:textId="62BAD4F4">
            <w:bookmarkStart w:name="woordmerk_bk" w:id="0"/>
            <w:r>
              <w:rPr>
                <w:noProof/>
              </w:rPr>
              <w:drawing>
                <wp:inline distT="0" distB="0" distL="0" distR="0" wp14:anchorId="34887513" wp14:editId="72002AF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a:stretch>
                            <a:fillRect/>
                          </a:stretch>
                        </pic:blipFill>
                        <pic:spPr bwMode="auto">
                          <a:xfrm>
                            <a:off x="0" y="0"/>
                            <a:ext cx="467995" cy="1583865"/>
                          </a:xfrm>
                          <a:prstGeom prst="rect">
                            <a:avLst/>
                          </a:prstGeom>
                        </pic:spPr>
                      </pic:pic>
                    </a:graphicData>
                  </a:graphic>
                </wp:inline>
              </w:drawing>
            </w:r>
            <w:r w:rsidRPr="00CE6089" w:rsidR="004F3B99">
              <w:rPr>
                <w:noProof/>
              </w:rPr>
              <w:drawing>
                <wp:inline distT="0" distB="0" distL="0" distR="0" wp14:anchorId="036C4304" wp14:editId="6B53AF1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0"/>
          </w:p>
          <w:p w:rsidRPr="00CE6089" w:rsidR="00965F42" w:rsidP="004D7B8B" w:rsidRDefault="004F3B99" w14:paraId="5727DB4A" w14:textId="77777777">
            <w:r w:rsidRPr="00CE6089">
              <w:fldChar w:fldCharType="begin"/>
            </w:r>
            <w:r w:rsidRPr="00CE6089">
              <w:instrText xml:space="preserve"> DOCPROPERTY woordmerk </w:instrText>
            </w:r>
            <w:r w:rsidR="005001ED">
              <w:fldChar w:fldCharType="separate"/>
            </w:r>
            <w:r w:rsidRPr="00CE6089">
              <w:fldChar w:fldCharType="end"/>
            </w:r>
          </w:p>
        </w:tc>
      </w:tr>
    </w:tbl>
    <w:p w:rsidRPr="00CE6089" w:rsidR="00965F42" w:rsidP="00965F42" w:rsidRDefault="00965F42" w14:paraId="44AA9D62"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872EB" w:rsidTr="004D7B8B" w14:paraId="0BA0BE41" w14:textId="77777777">
        <w:trPr>
          <w:trHeight w:val="306" w:hRule="exact"/>
        </w:trPr>
        <w:tc>
          <w:tcPr>
            <w:tcW w:w="7512" w:type="dxa"/>
            <w:gridSpan w:val="2"/>
          </w:tcPr>
          <w:p w:rsidRPr="00CE6089" w:rsidR="00965F42" w:rsidP="004D7B8B" w:rsidRDefault="004F3B99" w14:paraId="60648720" w14:textId="77777777">
            <w:pPr>
              <w:pStyle w:val="Huisstijl-Retouradres"/>
            </w:pPr>
            <w:r w:rsidRPr="00CE6089">
              <w:fldChar w:fldCharType="begin"/>
            </w:r>
            <w:r w:rsidRPr="00CE6089">
              <w:instrText xml:space="preserve"> DOCPROPERTY retouradres </w:instrText>
            </w:r>
            <w:r w:rsidRPr="00CE6089">
              <w:fldChar w:fldCharType="separate"/>
            </w:r>
            <w:r w:rsidRPr="00CE6089">
              <w:t>&gt; Retouradres Postbus 20301 2500 EH  Den Haag</w:t>
            </w:r>
            <w:r w:rsidRPr="00CE6089">
              <w:fldChar w:fldCharType="end"/>
            </w:r>
          </w:p>
        </w:tc>
      </w:tr>
      <w:tr w:rsidR="00F872EB" w:rsidTr="004D7B8B" w14:paraId="57AC1130" w14:textId="77777777">
        <w:trPr>
          <w:cantSplit/>
          <w:trHeight w:val="85" w:hRule="exact"/>
        </w:trPr>
        <w:tc>
          <w:tcPr>
            <w:tcW w:w="7512" w:type="dxa"/>
            <w:gridSpan w:val="2"/>
          </w:tcPr>
          <w:p w:rsidRPr="00CE6089" w:rsidR="00965F42" w:rsidP="004D7B8B" w:rsidRDefault="00965F42" w14:paraId="30AF7F1C" w14:textId="77777777">
            <w:pPr>
              <w:pStyle w:val="Huisstijl-Rubricering"/>
            </w:pPr>
          </w:p>
        </w:tc>
      </w:tr>
      <w:tr w:rsidR="00F872EB" w:rsidTr="004D7B8B" w14:paraId="7B7F0CBE" w14:textId="77777777">
        <w:trPr>
          <w:cantSplit/>
          <w:trHeight w:val="187" w:hRule="exact"/>
        </w:trPr>
        <w:tc>
          <w:tcPr>
            <w:tcW w:w="7512" w:type="dxa"/>
            <w:gridSpan w:val="2"/>
          </w:tcPr>
          <w:p w:rsidRPr="00CE6089" w:rsidR="00965F42" w:rsidP="004D7B8B" w:rsidRDefault="004F3B99" w14:paraId="7F1C4B3B" w14:textId="77777777">
            <w:pPr>
              <w:pStyle w:val="Huisstijl-Rubricering"/>
            </w:pPr>
            <w:r w:rsidRPr="00CE6089">
              <w:fldChar w:fldCharType="begin"/>
            </w:r>
            <w:r w:rsidRPr="00CE6089">
              <w:instrText xml:space="preserve"> DOCPROPERTY rubricering </w:instrText>
            </w:r>
            <w:r w:rsidR="005001ED">
              <w:fldChar w:fldCharType="separate"/>
            </w:r>
            <w:r w:rsidRPr="00CE6089">
              <w:fldChar w:fldCharType="end"/>
            </w:r>
          </w:p>
        </w:tc>
      </w:tr>
      <w:tr w:rsidR="00F872EB" w:rsidTr="004D7B8B" w14:paraId="09B50C29" w14:textId="77777777">
        <w:trPr>
          <w:cantSplit/>
          <w:trHeight w:val="2166" w:hRule="exact"/>
        </w:trPr>
        <w:tc>
          <w:tcPr>
            <w:tcW w:w="7512" w:type="dxa"/>
            <w:gridSpan w:val="2"/>
          </w:tcPr>
          <w:p w:rsidR="00EB23CC" w:rsidP="00EB23CC" w:rsidRDefault="00EB23CC" w14:paraId="7BAB9D0E" w14:textId="77777777">
            <w:pPr>
              <w:pStyle w:val="adres"/>
              <w:jc w:val="both"/>
            </w:pPr>
            <w:r>
              <w:fldChar w:fldCharType="begin"/>
            </w:r>
            <w:r>
              <w:instrText xml:space="preserve"> DOCVARIABLE adres *\MERGEFORMAT </w:instrText>
            </w:r>
            <w:r>
              <w:fldChar w:fldCharType="separate"/>
            </w:r>
            <w:r>
              <w:t>De Voorzitter van de Tweede Kamer</w:t>
            </w:r>
          </w:p>
          <w:p w:rsidR="00EB23CC" w:rsidP="00EB23CC" w:rsidRDefault="00EB23CC" w14:paraId="01B52896" w14:textId="77777777">
            <w:pPr>
              <w:pStyle w:val="adres"/>
              <w:jc w:val="both"/>
            </w:pPr>
            <w:r>
              <w:t>der Staten-Generaal</w:t>
            </w:r>
          </w:p>
          <w:p w:rsidR="00EB23CC" w:rsidP="00EB23CC" w:rsidRDefault="00EB23CC" w14:paraId="1DE2B7C5" w14:textId="77777777">
            <w:pPr>
              <w:pStyle w:val="adres"/>
              <w:jc w:val="both"/>
            </w:pPr>
            <w:r>
              <w:t>Postbus 20018 </w:t>
            </w:r>
          </w:p>
          <w:p w:rsidR="00EB23CC" w:rsidP="00EB23CC" w:rsidRDefault="00EB23CC" w14:paraId="1DB0B9AB" w14:textId="77777777">
            <w:pPr>
              <w:pStyle w:val="adres"/>
              <w:jc w:val="both"/>
            </w:pPr>
            <w:r>
              <w:t>2500 EA  DEN HAAG</w:t>
            </w:r>
            <w:r>
              <w:fldChar w:fldCharType="end"/>
            </w:r>
          </w:p>
          <w:p w:rsidRPr="00CE6089" w:rsidR="00965F42" w:rsidP="004D7B8B" w:rsidRDefault="00965F42" w14:paraId="5418CE08" w14:textId="39559A61">
            <w:pPr>
              <w:pStyle w:val="adres"/>
            </w:pPr>
          </w:p>
          <w:p w:rsidRPr="00CE6089" w:rsidR="00965F42" w:rsidP="004D7B8B" w:rsidRDefault="004F3B99" w14:paraId="56A4F03B" w14:textId="77777777">
            <w:pPr>
              <w:pStyle w:val="kixcode"/>
            </w:pPr>
            <w:r w:rsidRPr="00CE6089">
              <w:fldChar w:fldCharType="begin"/>
            </w:r>
            <w:r w:rsidRPr="00CE6089">
              <w:instrText xml:space="preserve"> DOCPROPERTY kix </w:instrText>
            </w:r>
            <w:r w:rsidR="005001ED">
              <w:fldChar w:fldCharType="separate"/>
            </w:r>
            <w:r w:rsidRPr="00CE6089">
              <w:fldChar w:fldCharType="end"/>
            </w:r>
          </w:p>
          <w:p w:rsidRPr="00CE6089" w:rsidR="00965F42" w:rsidP="004D7B8B" w:rsidRDefault="00965F42" w14:paraId="10A0F3C8" w14:textId="77777777">
            <w:pPr>
              <w:pStyle w:val="kixcode"/>
            </w:pPr>
          </w:p>
        </w:tc>
      </w:tr>
      <w:tr w:rsidR="00F872EB" w:rsidTr="004D7B8B" w14:paraId="7CA3B40C" w14:textId="77777777">
        <w:trPr>
          <w:trHeight w:val="465" w:hRule="exact"/>
        </w:trPr>
        <w:tc>
          <w:tcPr>
            <w:tcW w:w="7512" w:type="dxa"/>
            <w:gridSpan w:val="2"/>
          </w:tcPr>
          <w:p w:rsidRPr="00CE6089" w:rsidR="00965F42" w:rsidP="004D7B8B" w:rsidRDefault="00965F42" w14:paraId="01A045D5" w14:textId="77777777">
            <w:pPr>
              <w:pStyle w:val="broodtekst"/>
            </w:pPr>
          </w:p>
        </w:tc>
      </w:tr>
      <w:tr w:rsidR="00F872EB" w:rsidTr="004D7B8B" w14:paraId="16AFFA52" w14:textId="77777777">
        <w:trPr>
          <w:trHeight w:val="238" w:hRule="exact"/>
        </w:trPr>
        <w:tc>
          <w:tcPr>
            <w:tcW w:w="1099" w:type="dxa"/>
          </w:tcPr>
          <w:p w:rsidRPr="00CE6089" w:rsidR="00965F42" w:rsidP="004D7B8B" w:rsidRDefault="004F3B99" w14:paraId="2F3F2EFE" w14:textId="77777777">
            <w:pPr>
              <w:pStyle w:val="datumonderwerp"/>
              <w:tabs>
                <w:tab w:val="clear" w:pos="794"/>
                <w:tab w:val="left" w:pos="1092"/>
              </w:tabs>
              <w:ind w:left="1140" w:hanging="1140"/>
              <w:rPr>
                <w:noProof/>
              </w:rPr>
            </w:pPr>
            <w:r w:rsidRPr="00CE6089">
              <w:rPr>
                <w:noProof/>
              </w:rPr>
              <w:fldChar w:fldCharType="begin"/>
            </w:r>
            <w:r w:rsidRPr="00CE6089">
              <w:rPr>
                <w:noProof/>
              </w:rPr>
              <w:instrText xml:space="preserve"> DOCPROPERTY _datum </w:instrText>
            </w:r>
            <w:r w:rsidRPr="00CE6089">
              <w:rPr>
                <w:noProof/>
              </w:rPr>
              <w:fldChar w:fldCharType="separate"/>
            </w:r>
            <w:r w:rsidRPr="00CE6089">
              <w:rPr>
                <w:noProof/>
              </w:rPr>
              <w:t>Datum</w:t>
            </w:r>
            <w:r w:rsidRPr="00CE6089">
              <w:rPr>
                <w:noProof/>
              </w:rPr>
              <w:fldChar w:fldCharType="end"/>
            </w:r>
          </w:p>
        </w:tc>
        <w:tc>
          <w:tcPr>
            <w:tcW w:w="6413" w:type="dxa"/>
          </w:tcPr>
          <w:p w:rsidRPr="00CE6089" w:rsidR="00965F42" w:rsidP="004D7B8B" w:rsidRDefault="007F1A4A" w14:paraId="25FA843E" w14:textId="245CAB5E">
            <w:pPr>
              <w:pStyle w:val="datumonderwerp"/>
              <w:tabs>
                <w:tab w:val="clear" w:pos="794"/>
                <w:tab w:val="left" w:pos="1092"/>
              </w:tabs>
              <w:ind w:left="1140" w:hanging="1140"/>
            </w:pPr>
            <w:r>
              <w:t>4</w:t>
            </w:r>
            <w:r w:rsidRPr="00CE6089" w:rsidR="004F3B99">
              <w:t xml:space="preserve"> </w:t>
            </w:r>
            <w:r w:rsidR="00EB23CC">
              <w:t xml:space="preserve">juli </w:t>
            </w:r>
            <w:r w:rsidRPr="00CE6089" w:rsidR="005C557B">
              <w:t>202</w:t>
            </w:r>
            <w:r w:rsidR="00DC6D7E">
              <w:t>5</w:t>
            </w:r>
          </w:p>
        </w:tc>
      </w:tr>
      <w:tr w:rsidR="00F872EB" w:rsidTr="004D7B8B" w14:paraId="20C3BC1C" w14:textId="77777777">
        <w:trPr>
          <w:trHeight w:val="482" w:hRule="exact"/>
        </w:trPr>
        <w:tc>
          <w:tcPr>
            <w:tcW w:w="1099" w:type="dxa"/>
          </w:tcPr>
          <w:p w:rsidRPr="00CE6089" w:rsidR="00965F42" w:rsidP="004D7B8B" w:rsidRDefault="004F3B99" w14:paraId="7822CD50" w14:textId="6C9046D6">
            <w:pPr>
              <w:pStyle w:val="datumonderwerp"/>
              <w:ind w:left="743" w:hanging="743"/>
              <w:rPr>
                <w:noProof/>
              </w:rPr>
            </w:pPr>
            <w:r w:rsidRPr="00CE6089">
              <w:rPr>
                <w:noProof/>
              </w:rPr>
              <w:fldChar w:fldCharType="begin"/>
            </w:r>
            <w:r w:rsidRPr="00CE6089">
              <w:rPr>
                <w:noProof/>
              </w:rPr>
              <w:instrText xml:space="preserve"> DOCPROPERTY _onderwerp </w:instrText>
            </w:r>
            <w:r w:rsidRPr="00CE6089">
              <w:rPr>
                <w:noProof/>
              </w:rPr>
              <w:fldChar w:fldCharType="separate"/>
            </w:r>
            <w:r w:rsidR="007F1A4A">
              <w:rPr>
                <w:noProof/>
              </w:rPr>
              <w:t>Betreft</w:t>
            </w:r>
            <w:r w:rsidRPr="00CE6089">
              <w:rPr>
                <w:noProof/>
              </w:rPr>
              <w:fldChar w:fldCharType="end"/>
            </w:r>
          </w:p>
        </w:tc>
        <w:tc>
          <w:tcPr>
            <w:tcW w:w="6413" w:type="dxa"/>
          </w:tcPr>
          <w:p w:rsidRPr="00CE6089" w:rsidR="00965F42" w:rsidP="004D7B8B" w:rsidRDefault="004F3B99" w14:paraId="6A2B78BC" w14:textId="77777777">
            <w:pPr>
              <w:pStyle w:val="datumonderwerp"/>
            </w:pPr>
            <w:r>
              <w:t>De Staat als procespartij</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872EB" w:rsidTr="004D7B8B" w14:paraId="053FE3A3" w14:textId="77777777">
        <w:tc>
          <w:tcPr>
            <w:tcW w:w="2013" w:type="dxa"/>
          </w:tcPr>
          <w:p w:rsidRPr="00CE6089" w:rsidR="00965F42" w:rsidP="004D7B8B" w:rsidRDefault="004F3B99" w14:paraId="101442A9" w14:textId="77777777">
            <w:pPr>
              <w:pStyle w:val="afzendgegevens-bold"/>
            </w:pPr>
            <w:bookmarkStart w:name="referentiegegevens_bk" w:id="1"/>
            <w:r w:rsidRPr="00CE6089">
              <w:t>Directoraat-Generaal Rechtspleging en Rechtshandhaving</w:t>
            </w:r>
          </w:p>
          <w:p w:rsidRPr="00CE6089" w:rsidR="00965F42" w:rsidP="004D7B8B" w:rsidRDefault="004F3B99" w14:paraId="744E019E" w14:textId="77777777">
            <w:pPr>
              <w:pStyle w:val="afzendgegevens"/>
            </w:pPr>
            <w:r w:rsidRPr="00CE6089">
              <w:t>Directie Rechtsbestel</w:t>
            </w:r>
          </w:p>
          <w:p w:rsidRPr="00CE6089" w:rsidR="00965F42" w:rsidP="004D7B8B" w:rsidRDefault="004F3B99" w14:paraId="6FA0FB63" w14:textId="77777777">
            <w:pPr>
              <w:pStyle w:val="witregel1"/>
            </w:pPr>
            <w:r w:rsidRPr="00CE6089">
              <w:t> </w:t>
            </w:r>
          </w:p>
          <w:p w:rsidRPr="00CE6089" w:rsidR="00965F42" w:rsidP="004D7B8B" w:rsidRDefault="004F3B99" w14:paraId="0DD901E0" w14:textId="77777777">
            <w:pPr>
              <w:pStyle w:val="afzendgegevens"/>
              <w:rPr>
                <w:lang w:val="de-DE"/>
              </w:rPr>
            </w:pPr>
            <w:r w:rsidRPr="00CE6089">
              <w:rPr>
                <w:lang w:val="de-DE"/>
              </w:rPr>
              <w:t>Turfmarkt 147</w:t>
            </w:r>
          </w:p>
          <w:p w:rsidRPr="00CE6089" w:rsidR="00965F42" w:rsidP="004D7B8B" w:rsidRDefault="004F3B99" w14:paraId="59299A0F" w14:textId="77777777">
            <w:pPr>
              <w:pStyle w:val="afzendgegevens"/>
              <w:rPr>
                <w:lang w:val="de-DE"/>
              </w:rPr>
            </w:pPr>
            <w:r w:rsidRPr="00CE6089">
              <w:rPr>
                <w:lang w:val="de-DE"/>
              </w:rPr>
              <w:t>2511 DP</w:t>
            </w:r>
            <w:r w:rsidR="000C61AE">
              <w:rPr>
                <w:lang w:val="de-DE"/>
              </w:rPr>
              <w:t xml:space="preserve"> </w:t>
            </w:r>
            <w:r w:rsidRPr="00CE6089">
              <w:rPr>
                <w:lang w:val="de-DE"/>
              </w:rPr>
              <w:t>Den Haag</w:t>
            </w:r>
          </w:p>
          <w:p w:rsidRPr="00CE6089" w:rsidR="00965F42" w:rsidP="004D7B8B" w:rsidRDefault="004F3B99" w14:paraId="2C080752" w14:textId="77777777">
            <w:pPr>
              <w:pStyle w:val="afzendgegevens"/>
              <w:rPr>
                <w:lang w:val="de-DE"/>
              </w:rPr>
            </w:pPr>
            <w:r w:rsidRPr="00CE6089">
              <w:rPr>
                <w:lang w:val="de-DE"/>
              </w:rPr>
              <w:t>Postbus 20301</w:t>
            </w:r>
          </w:p>
          <w:p w:rsidRPr="00CE6089" w:rsidR="00965F42" w:rsidP="004D7B8B" w:rsidRDefault="004F3B99" w14:paraId="4B0D8E69" w14:textId="77777777">
            <w:pPr>
              <w:pStyle w:val="afzendgegevens"/>
              <w:rPr>
                <w:lang w:val="de-DE"/>
              </w:rPr>
            </w:pPr>
            <w:r w:rsidRPr="00CE6089">
              <w:rPr>
                <w:lang w:val="de-DE"/>
              </w:rPr>
              <w:t>2500 EH</w:t>
            </w:r>
            <w:r w:rsidR="000C61AE">
              <w:rPr>
                <w:lang w:val="de-DE"/>
              </w:rPr>
              <w:t xml:space="preserve"> </w:t>
            </w:r>
            <w:r w:rsidRPr="00CE6089">
              <w:rPr>
                <w:lang w:val="de-DE"/>
              </w:rPr>
              <w:t>Den Haag</w:t>
            </w:r>
          </w:p>
          <w:p w:rsidRPr="00CE6089" w:rsidR="00965F42" w:rsidP="004D7B8B" w:rsidRDefault="004F3B99" w14:paraId="621D1FC5" w14:textId="77777777">
            <w:pPr>
              <w:pStyle w:val="afzendgegevens"/>
              <w:rPr>
                <w:lang w:val="de-DE"/>
              </w:rPr>
            </w:pPr>
            <w:r w:rsidRPr="00CE6089">
              <w:rPr>
                <w:lang w:val="de-DE"/>
              </w:rPr>
              <w:t>www.rijksoverheid.nl/jenv</w:t>
            </w:r>
          </w:p>
          <w:p w:rsidRPr="00CE6089" w:rsidR="00965F42" w:rsidP="004D7B8B" w:rsidRDefault="004F3B99" w14:paraId="1258A94D" w14:textId="77777777">
            <w:pPr>
              <w:pStyle w:val="witregel1"/>
              <w:rPr>
                <w:lang w:val="de-DE"/>
              </w:rPr>
            </w:pPr>
            <w:r w:rsidRPr="00CE6089">
              <w:rPr>
                <w:lang w:val="de-DE"/>
              </w:rPr>
              <w:t> </w:t>
            </w:r>
          </w:p>
          <w:p w:rsidRPr="00CE6089" w:rsidR="00965F42" w:rsidP="004D7B8B" w:rsidRDefault="004F3B99" w14:paraId="6E63B58D" w14:textId="77777777">
            <w:pPr>
              <w:pStyle w:val="witregel2"/>
              <w:rPr>
                <w:lang w:val="de-DE"/>
              </w:rPr>
            </w:pPr>
            <w:r w:rsidRPr="00CE6089">
              <w:rPr>
                <w:lang w:val="de-DE"/>
              </w:rPr>
              <w:t> </w:t>
            </w:r>
          </w:p>
          <w:p w:rsidRPr="00CE6089" w:rsidR="00965F42" w:rsidP="004D7B8B" w:rsidRDefault="004F3B99" w14:paraId="0238E67A" w14:textId="77777777">
            <w:pPr>
              <w:pStyle w:val="referentiekopjes"/>
            </w:pPr>
            <w:r w:rsidRPr="00CE6089">
              <w:t>Ons kenmerk</w:t>
            </w:r>
          </w:p>
          <w:p w:rsidRPr="00CE6089" w:rsidR="00965F42" w:rsidP="004D7B8B" w:rsidRDefault="00526FC3" w14:paraId="5BEE7A5C" w14:textId="7D7445E4">
            <w:pPr>
              <w:pStyle w:val="referentiekopjes"/>
              <w:rPr>
                <w:b w:val="0"/>
                <w:bCs/>
              </w:rPr>
            </w:pPr>
            <w:r>
              <w:rPr>
                <w:b w:val="0"/>
                <w:bCs/>
              </w:rPr>
              <w:t>6425040</w:t>
            </w:r>
          </w:p>
          <w:p w:rsidRPr="00CE6089" w:rsidR="00965F42" w:rsidP="004D7B8B" w:rsidRDefault="004F3B99" w14:paraId="66D9036C" w14:textId="77777777">
            <w:pPr>
              <w:pStyle w:val="referentiekopjes"/>
            </w:pPr>
            <w:r w:rsidRPr="00CE6089">
              <w:t> </w:t>
            </w:r>
          </w:p>
          <w:p w:rsidRPr="00CE6089" w:rsidR="00965F42" w:rsidP="004D7B8B" w:rsidRDefault="004F3B99" w14:paraId="2E653B93" w14:textId="77777777">
            <w:pPr>
              <w:pStyle w:val="clausule"/>
            </w:pPr>
            <w:r w:rsidRPr="00CE6089">
              <w:t>Bij beantwoording de datum en ons kenmerk vermelden. Wilt u slechts één zaak in uw brief behandelen.</w:t>
            </w:r>
          </w:p>
          <w:p w:rsidRPr="00CE6089" w:rsidR="00965F42" w:rsidP="004D7B8B" w:rsidRDefault="00965F42" w14:paraId="7CAB3B1C" w14:textId="77777777">
            <w:pPr>
              <w:pStyle w:val="referentiegegevens"/>
            </w:pPr>
          </w:p>
          <w:bookmarkEnd w:id="1"/>
          <w:p w:rsidRPr="00CE6089" w:rsidR="00965F42" w:rsidP="004D7B8B" w:rsidRDefault="00965F42" w14:paraId="500790AA" w14:textId="77777777">
            <w:pPr>
              <w:pStyle w:val="referentiegegevens"/>
            </w:pPr>
          </w:p>
          <w:p w:rsidRPr="00CE6089" w:rsidR="00965F42" w:rsidP="004D7B8B" w:rsidRDefault="004F3B99" w14:paraId="4D45AE63" w14:textId="77777777">
            <w:pPr>
              <w:pStyle w:val="referentiegegevens"/>
            </w:pPr>
            <w:r w:rsidRPr="00CE6089">
              <w:fldChar w:fldCharType="begin"/>
            </w:r>
            <w:r w:rsidRPr="00CE6089">
              <w:instrText xml:space="preserve"> DOCPROPERTY referentiegegevens </w:instrText>
            </w:r>
            <w:r w:rsidR="005001ED">
              <w:fldChar w:fldCharType="separate"/>
            </w:r>
            <w:r w:rsidRPr="00CE6089">
              <w:fldChar w:fldCharType="end"/>
            </w:r>
          </w:p>
        </w:tc>
      </w:tr>
    </w:tbl>
    <w:p w:rsidRPr="00CE6089" w:rsidR="00965F42" w:rsidP="00965F42" w:rsidRDefault="00965F42" w14:paraId="7F0C8541" w14:textId="77777777">
      <w:pPr>
        <w:pStyle w:val="broodtekst"/>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F872EB" w:rsidTr="004D7B8B" w14:paraId="0D1A92BF" w14:textId="77777777">
        <w:tc>
          <w:tcPr>
            <w:tcW w:w="7716" w:type="dxa"/>
          </w:tcPr>
          <w:p w:rsidRPr="00CE6089" w:rsidR="00965F42" w:rsidP="004D7B8B" w:rsidRDefault="004F3B99" w14:paraId="1E6112CA" w14:textId="77777777">
            <w:pPr>
              <w:pStyle w:val="broodtekst"/>
            </w:pPr>
            <w:r>
              <w:rPr>
                <w:noProof/>
              </w:rPr>
              <mc:AlternateContent>
                <mc:Choice Requires="wps">
                  <w:drawing>
                    <wp:anchor distT="0" distB="0" distL="114300" distR="114300" simplePos="0" relativeHeight="251660288" behindDoc="0" locked="1" layoutInCell="1" allowOverlap="1" wp14:editId="7E149A85" wp14:anchorId="0470FFDE">
                      <wp:simplePos x="0" y="0"/>
                      <wp:positionH relativeFrom="page">
                        <wp:posOffset>4935855</wp:posOffset>
                      </wp:positionH>
                      <wp:positionV relativeFrom="page">
                        <wp:posOffset>5828665</wp:posOffset>
                      </wp:positionV>
                      <wp:extent cx="1811020" cy="22860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wps:spPr>
                            <wps:txbx>
                              <w:txbxContent>
                                <w:p w:rsidR="00965F42" w:rsidP="00965F42" w:rsidRDefault="004F3B99" w14:paraId="1115F4D7" w14:textId="77777777">
                                  <w:pPr>
                                    <w:pStyle w:val="Huisstijl-Paginanummering"/>
                                  </w:pPr>
                                  <w:r>
                                    <w:fldChar w:fldCharType="begin"/>
                                  </w:r>
                                  <w:r>
                                    <w:instrText xml:space="preserve"> if </w:instrText>
                                  </w:r>
                                  <w:r>
                                    <w:fldChar w:fldCharType="begin"/>
                                  </w:r>
                                  <w:r>
                                    <w:instrText xml:space="preserve"> DOCPROPERTY mailing-aan  </w:instrText>
                                  </w:r>
                                  <w:r w:rsidR="005001ED">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5001ED">
                                    <w:rPr>
                                      <w:rStyle w:val="Huisstijl-GegevenCharChar"/>
                                    </w:rPr>
                                    <w:fldChar w:fldCharType="separate"/>
                                  </w:r>
                                  <w:r>
                                    <w:rPr>
                                      <w:rStyle w:val="Huisstijl-GegevenCharChar"/>
                                    </w:rPr>
                                    <w:fldChar w:fldCharType="end"/>
                                  </w:r>
                                  <w:r>
                                    <w:instrText>" ""</w:instrText>
                                  </w:r>
                                  <w:r w:rsidR="005001ED">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CCLGYvhAAAA&#10;DAEAAA8AAABkcnMvZG93bnJldi54bWxMj8FOwzAMhu9IvENkJG4s2aa1tDSdJgQnJERXDhzTxmuj&#10;NU5psq28PdkJjrY//f7+YjvbgZ1x8saRhOVCAENqnTbUSfisXx8egfmgSKvBEUr4QQ/b8vamULl2&#10;F6rwvA8diyHkcyWhD2HMOfdtj1b5hRuR4u3gJqtCHKeO60ldYrgd+EqIhFtlKH7o1YjPPbbH/clK&#10;2H1R9WK+35uP6lCZus4EvSVHKe/v5t0TsIBz+IPhqh/VoYxOjTuR9myQkKbpOqISsmWaAbsSIllt&#10;gDVxtVlnwMuC/y9R/gIAAP//AwBQSwECLQAUAAYACAAAACEAtoM4kv4AAADhAQAAEwAAAAAAAAAA&#10;AAAAAAAAAAAAW0NvbnRlbnRfVHlwZXNdLnhtbFBLAQItABQABgAIAAAAIQA4/SH/1gAAAJQBAAAL&#10;AAAAAAAAAAAAAAAAAC8BAABfcmVscy8ucmVsc1BLAQItABQABgAIAAAAIQBng3VuywEAAH4DAAAO&#10;AAAAAAAAAAAAAAAAAC4CAABkcnMvZTJvRG9jLnhtbFBLAQItABQABgAIAAAAIQAgixmL4QAAAAwB&#10;AAAPAAAAAAAAAAAAAAAAACUEAABkcnMvZG93bnJldi54bWxQSwUGAAAAAAQABADzAAAAMwUAAAAA&#10;" w14:anchorId="0470FFDE">
                      <v:textbox inset="0,0,0,0">
                        <w:txbxContent>
                          <w:p w:rsidR="00965F42" w:rsidP="00965F42" w:rsidRDefault="004F3B99" w14:paraId="1115F4D7" w14:textId="77777777">
                            <w:pPr>
                              <w:pStyle w:val="Huisstijl-Paginanummering"/>
                            </w:pPr>
                            <w:r>
                              <w:fldChar w:fldCharType="begin"/>
                            </w:r>
                            <w:r>
                              <w:instrText xml:space="preserve"> if </w:instrText>
                            </w:r>
                            <w:r>
                              <w:fldChar w:fldCharType="begin"/>
                            </w:r>
                            <w:r>
                              <w:instrText xml:space="preserve"> DOCPROPERTY mailing-aan  </w:instrText>
                            </w:r>
                            <w:r w:rsidR="005001ED">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5001ED">
                              <w:rPr>
                                <w:rStyle w:val="Huisstijl-GegevenCharChar"/>
                              </w:rPr>
                              <w:fldChar w:fldCharType="separate"/>
                            </w:r>
                            <w:r>
                              <w:rPr>
                                <w:rStyle w:val="Huisstijl-GegevenCharChar"/>
                              </w:rPr>
                              <w:fldChar w:fldCharType="end"/>
                            </w:r>
                            <w:r>
                              <w:instrText>" ""</w:instrText>
                            </w:r>
                            <w:r w:rsidR="005001ED">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1" allowOverlap="1" wp14:editId="7535AA05" wp14:anchorId="7778ED54">
                      <wp:simplePos x="0" y="0"/>
                      <wp:positionH relativeFrom="page">
                        <wp:posOffset>5944235</wp:posOffset>
                      </wp:positionH>
                      <wp:positionV relativeFrom="page">
                        <wp:posOffset>10182225</wp:posOffset>
                      </wp:positionV>
                      <wp:extent cx="1811020" cy="22860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wps:spPr>
                            <wps:txbx>
                              <w:txbxContent>
                                <w:p w:rsidR="00965F42" w:rsidP="00965F42" w:rsidRDefault="004F3B99" w14:paraId="53BF35E2" w14:textId="77777777">
                                  <w:pPr>
                                    <w:pStyle w:val="Huisstijl-Paginanummering"/>
                                  </w:pPr>
                                  <w:r>
                                    <w:fldChar w:fldCharType="begin"/>
                                  </w:r>
                                  <w:r>
                                    <w:instrText xml:space="preserve"> if </w:instrText>
                                  </w:r>
                                  <w:r>
                                    <w:fldChar w:fldCharType="begin"/>
                                  </w:r>
                                  <w:r>
                                    <w:instrText xml:space="preserve"> DOCPROPERTY mailing-aan  </w:instrText>
                                  </w:r>
                                  <w:r w:rsidR="005001ED">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5001ED">
                                    <w:rPr>
                                      <w:rStyle w:val="Huisstijl-GegevenCharChar"/>
                                    </w:rPr>
                                    <w:fldChar w:fldCharType="separate"/>
                                  </w:r>
                                  <w:r>
                                    <w:rPr>
                                      <w:rStyle w:val="Huisstijl-GegevenCharChar"/>
                                    </w:rPr>
                                    <w:fldChar w:fldCharType="end"/>
                                  </w:r>
                                  <w:r>
                                    <w:instrText>" ""</w:instrText>
                                  </w:r>
                                  <w:r w:rsidR="005001ED">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vak 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Dn73xuEA&#10;AAAOAQAADwAAAGRycy9kb3ducmV2LnhtbEyPwU6EMBCG7ya+QzMm3twWyBJBymZj9GRiZPHgsdBZ&#10;IEunSLu7+PaWkx5n/i//fFPsFjOyC85usCQh2ghgSK3VA3USPuvXh0dgzivSarSEEn7Qwa68vSlU&#10;ru2VKrwcfMdCCblcSei9n3LOXdujUW5jJ6SQHe1slA/j3HE9q2soNyOPhUi5UQOFC72a8LnH9nQ4&#10;Gwn7L6pehu/35qM6VkNdZ4Le0pOU93fL/gmYx8X/wbDqB3Uog1Njz6QdGyVkSRoFNASpSLbAViSO&#10;owRYs+6SbAu8LPj/N8pfAAAA//8DAFBLAQItABQABgAIAAAAIQC2gziS/gAAAOEBAAATAAAAAAAA&#10;AAAAAAAAAAAAAABbQ29udGVudF9UeXBlc10ueG1sUEsBAi0AFAAGAAgAAAAhADj9If/WAAAAlAEA&#10;AAsAAAAAAAAAAAAAAAAALwEAAF9yZWxzLy5yZWxzUEsBAi0AFAAGAAgAAAAhAGzY9VDNAQAAfgMA&#10;AA4AAAAAAAAAAAAAAAAALgIAAGRycy9lMm9Eb2MueG1sUEsBAi0AFAAGAAgAAAAhAA5+98bhAAAA&#10;DgEAAA8AAAAAAAAAAAAAAAAAJwQAAGRycy9kb3ducmV2LnhtbFBLBQYAAAAABAAEAPMAAAA1BQAA&#10;AAA=&#10;" w14:anchorId="7778ED54">
                      <v:textbox inset="0,0,0,0">
                        <w:txbxContent>
                          <w:p w:rsidR="00965F42" w:rsidP="00965F42" w:rsidRDefault="004F3B99" w14:paraId="53BF35E2" w14:textId="77777777">
                            <w:pPr>
                              <w:pStyle w:val="Huisstijl-Paginanummering"/>
                            </w:pPr>
                            <w:r>
                              <w:fldChar w:fldCharType="begin"/>
                            </w:r>
                            <w:r>
                              <w:instrText xml:space="preserve"> if </w:instrText>
                            </w:r>
                            <w:r>
                              <w:fldChar w:fldCharType="begin"/>
                            </w:r>
                            <w:r>
                              <w:instrText xml:space="preserve"> DOCPROPERTY mailing-aan  </w:instrText>
                            </w:r>
                            <w:r w:rsidR="005001ED">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5001ED">
                              <w:rPr>
                                <w:rStyle w:val="Huisstijl-GegevenCharChar"/>
                              </w:rPr>
                              <w:fldChar w:fldCharType="separate"/>
                            </w:r>
                            <w:r>
                              <w:rPr>
                                <w:rStyle w:val="Huisstijl-GegevenCharChar"/>
                              </w:rPr>
                              <w:fldChar w:fldCharType="end"/>
                            </w:r>
                            <w:r>
                              <w:instrText>" ""</w:instrText>
                            </w:r>
                            <w:r w:rsidR="005001ED">
                              <w:fldChar w:fldCharType="separate"/>
                            </w:r>
                            <w:r>
                              <w:fldChar w:fldCharType="end"/>
                            </w:r>
                          </w:p>
                        </w:txbxContent>
                      </v:textbox>
                      <w10:wrap anchorx="page" anchory="page"/>
                      <w10:anchorlock/>
                    </v:shape>
                  </w:pict>
                </mc:Fallback>
              </mc:AlternateContent>
            </w:r>
            <w:bookmarkStart w:name="aanhef" w:id="2"/>
            <w:bookmarkEnd w:id="2"/>
            <w:r w:rsidRPr="00CE6089" w:rsidR="005C557B">
              <w:fldChar w:fldCharType="begin"/>
            </w:r>
            <w:r w:rsidRPr="00CE6089" w:rsidR="005C557B">
              <w:instrText xml:space="preserve"> DOCPROPERTY aanhefdoc *\MERGEFORMAT </w:instrText>
            </w:r>
            <w:r w:rsidR="005001ED">
              <w:fldChar w:fldCharType="separate"/>
            </w:r>
            <w:r w:rsidRPr="00CE6089" w:rsidR="005C557B">
              <w:fldChar w:fldCharType="end"/>
            </w:r>
          </w:p>
        </w:tc>
      </w:tr>
    </w:tbl>
    <w:p w:rsidR="000779FD" w:rsidP="00943E91" w:rsidRDefault="004F3B99" w14:paraId="4F7C682D" w14:textId="77777777">
      <w:pPr>
        <w:pStyle w:val="broodtekst"/>
      </w:pPr>
      <w:r w:rsidRPr="00CE6089">
        <w:t xml:space="preserve">Tijdens het debat van 19 januari 2023 over de </w:t>
      </w:r>
      <w:r w:rsidR="00964936">
        <w:t>S</w:t>
      </w:r>
      <w:r w:rsidRPr="00CE6089">
        <w:t>taat van de rechtsstaat is</w:t>
      </w:r>
      <w:r w:rsidR="005E5AA0">
        <w:t xml:space="preserve"> in verband met </w:t>
      </w:r>
      <w:r w:rsidRPr="00CE6089">
        <w:t xml:space="preserve">de aanpak kinderopvangtoeslag gesproken over de verbetering van de rechtsstaat. In de </w:t>
      </w:r>
      <w:r w:rsidRPr="00833691">
        <w:t xml:space="preserve">motie van de leden </w:t>
      </w:r>
      <w:r w:rsidRPr="00833691" w:rsidR="00965F42">
        <w:t xml:space="preserve">Leijten </w:t>
      </w:r>
      <w:r w:rsidRPr="00833691">
        <w:t>(</w:t>
      </w:r>
      <w:r w:rsidR="005E5AA0">
        <w:t xml:space="preserve">voormalig lid </w:t>
      </w:r>
      <w:r w:rsidRPr="00833691">
        <w:t xml:space="preserve">SP) </w:t>
      </w:r>
      <w:r w:rsidRPr="00833691" w:rsidR="00965F42">
        <w:t>en Ellian</w:t>
      </w:r>
      <w:r w:rsidR="004421B0">
        <w:t xml:space="preserve"> </w:t>
      </w:r>
      <w:r w:rsidRPr="00833691">
        <w:t>(VVD)</w:t>
      </w:r>
      <w:r>
        <w:rPr>
          <w:rStyle w:val="Voetnootmarkering"/>
        </w:rPr>
        <w:footnoteReference w:id="2"/>
      </w:r>
      <w:r w:rsidRPr="00CE6089">
        <w:t xml:space="preserve"> </w:t>
      </w:r>
      <w:r w:rsidRPr="00CE6089" w:rsidR="00245CC7">
        <w:t xml:space="preserve">die tijdens dit debat is ingediend, </w:t>
      </w:r>
      <w:r w:rsidRPr="00CE6089" w:rsidR="008F54DF">
        <w:t xml:space="preserve">wordt </w:t>
      </w:r>
      <w:r w:rsidRPr="00CE6089" w:rsidR="002F49F4">
        <w:t xml:space="preserve">het kabinet </w:t>
      </w:r>
      <w:r w:rsidRPr="00CE6089" w:rsidR="00522C34">
        <w:t>verzocht</w:t>
      </w:r>
      <w:r w:rsidRPr="00CE6089" w:rsidR="008F54DF">
        <w:t xml:space="preserve"> met een reflectie te komen over de rol van de Staat als procespartij.</w:t>
      </w:r>
      <w:r w:rsidRPr="00CE6089">
        <w:t xml:space="preserve"> Met deze brief geef ik uitvoering aan deze motie.</w:t>
      </w:r>
      <w:r w:rsidRPr="00CE6089" w:rsidR="002F49F4">
        <w:t xml:space="preserve"> </w:t>
      </w:r>
      <w:r w:rsidR="00943E91">
        <w:t xml:space="preserve">Omdat in de overwegingen van de motie wordt </w:t>
      </w:r>
      <w:r w:rsidR="007129FA">
        <w:t>gevraagd om</w:t>
      </w:r>
      <w:r w:rsidR="00943E91">
        <w:t xml:space="preserve"> een herbezinning van</w:t>
      </w:r>
      <w:r w:rsidRPr="00943E91" w:rsidR="00943E91">
        <w:t xml:space="preserve"> </w:t>
      </w:r>
      <w:r w:rsidR="00943E91">
        <w:t xml:space="preserve">de Staat als procespartij, heb ik ervoor gekozen in deze brief vooruit te kijken. </w:t>
      </w:r>
      <w:r w:rsidRPr="00CE6089" w:rsidR="002F49F4">
        <w:t xml:space="preserve">Ik </w:t>
      </w:r>
      <w:r w:rsidRPr="00CE6089">
        <w:t xml:space="preserve">betrek </w:t>
      </w:r>
      <w:r w:rsidRPr="00CE6089" w:rsidR="002F49F4">
        <w:t xml:space="preserve">bij </w:t>
      </w:r>
      <w:r w:rsidRPr="00CE6089">
        <w:t>de</w:t>
      </w:r>
      <w:r w:rsidR="00943E91">
        <w:t xml:space="preserve"> reflectie de</w:t>
      </w:r>
      <w:r w:rsidRPr="00CE6089">
        <w:t xml:space="preserve"> </w:t>
      </w:r>
      <w:r w:rsidRPr="00833691">
        <w:t xml:space="preserve">motie van </w:t>
      </w:r>
      <w:r w:rsidRPr="00833691" w:rsidR="00661817">
        <w:t>het lid Pouw-Verweij</w:t>
      </w:r>
      <w:r w:rsidRPr="00CE6089" w:rsidR="00661817">
        <w:t xml:space="preserve"> (</w:t>
      </w:r>
      <w:r w:rsidR="005E5AA0">
        <w:t>voormalig lid</w:t>
      </w:r>
      <w:r w:rsidRPr="00CE6089" w:rsidR="00661817">
        <w:t xml:space="preserve"> Ja21) om precedentwerking nooit als argument te gebruiken om gedupeerden compensatie te onthouden</w:t>
      </w:r>
      <w:r w:rsidRPr="00CE6089" w:rsidR="00F02772">
        <w:t xml:space="preserve"> en de </w:t>
      </w:r>
      <w:r w:rsidRPr="00833691" w:rsidR="00F02772">
        <w:t>motie van</w:t>
      </w:r>
      <w:r w:rsidRPr="00833691" w:rsidR="00661817">
        <w:t xml:space="preserve"> </w:t>
      </w:r>
      <w:r w:rsidRPr="00833691">
        <w:t>de leden Temmink</w:t>
      </w:r>
      <w:r w:rsidRPr="00833691" w:rsidR="00395BE0">
        <w:t xml:space="preserve"> (</w:t>
      </w:r>
      <w:r w:rsidR="005E5AA0">
        <w:t>voormalig lid</w:t>
      </w:r>
      <w:r w:rsidR="007D6EB4">
        <w:t xml:space="preserve"> </w:t>
      </w:r>
      <w:r w:rsidRPr="00833691" w:rsidR="00395BE0">
        <w:t>SP)</w:t>
      </w:r>
      <w:r w:rsidRPr="00833691">
        <w:t xml:space="preserve"> en Van Nispen </w:t>
      </w:r>
      <w:r w:rsidRPr="00833691" w:rsidR="00395BE0">
        <w:t>(SP)</w:t>
      </w:r>
      <w:r w:rsidRPr="00CE6089" w:rsidR="00395BE0">
        <w:t xml:space="preserve"> </w:t>
      </w:r>
      <w:r w:rsidRPr="00CE6089">
        <w:t>om te stoppen met procederen in bestuursrecht</w:t>
      </w:r>
      <w:r w:rsidR="003F4457">
        <w:t xml:space="preserve">elijke </w:t>
      </w:r>
      <w:r w:rsidRPr="00CE6089">
        <w:t>zaken die lopen tegen burgers die eerder in het gelijk zijn gesteld.</w:t>
      </w:r>
      <w:r>
        <w:rPr>
          <w:rStyle w:val="Voetnootmarkering"/>
        </w:rPr>
        <w:footnoteReference w:id="3"/>
      </w:r>
      <w:r w:rsidRPr="00CE6089" w:rsidR="00A23B15">
        <w:t xml:space="preserve"> </w:t>
      </w:r>
      <w:r w:rsidRPr="00833691" w:rsidR="00A23B15">
        <w:t>Aangezien de motie van de leden Leijten en Ellian zich richt op de rol van de Staat</w:t>
      </w:r>
      <w:r w:rsidR="00853A94">
        <w:t xml:space="preserve"> als procespartij</w:t>
      </w:r>
      <w:r w:rsidRPr="00833691" w:rsidR="00A23B15">
        <w:t xml:space="preserve"> ziet de reflectie met name op </w:t>
      </w:r>
      <w:bookmarkStart w:name="_Hlk157592818" w:id="3"/>
      <w:r w:rsidRPr="00833691" w:rsidR="00A23B15">
        <w:t xml:space="preserve">de </w:t>
      </w:r>
      <w:r w:rsidRPr="00833691" w:rsidR="00403114">
        <w:t xml:space="preserve">rol en houding van de </w:t>
      </w:r>
      <w:r w:rsidRPr="00833691" w:rsidR="00A23B15">
        <w:t>rijksoverheid.</w:t>
      </w:r>
      <w:r>
        <w:rPr>
          <w:rStyle w:val="Voetnootmarkering"/>
        </w:rPr>
        <w:footnoteReference w:id="4"/>
      </w:r>
      <w:r w:rsidR="008C1F59">
        <w:t xml:space="preserve"> </w:t>
      </w:r>
    </w:p>
    <w:p w:rsidR="000779FD" w:rsidP="00F13B3A" w:rsidRDefault="000779FD" w14:paraId="72B5686D" w14:textId="77777777">
      <w:pPr>
        <w:pStyle w:val="broodtekst"/>
      </w:pPr>
    </w:p>
    <w:p w:rsidR="0098346C" w:rsidP="0098346C" w:rsidRDefault="004F3B99" w14:paraId="347414E2" w14:textId="77777777">
      <w:pPr>
        <w:pStyle w:val="broodtekst"/>
      </w:pPr>
      <w:r>
        <w:t xml:space="preserve">De basisprincipes die in deze brief aan de orde komen als het gaat om de </w:t>
      </w:r>
      <w:r w:rsidRPr="00833691">
        <w:t>rol en houding van de rijksoverheid</w:t>
      </w:r>
      <w:r>
        <w:t>,</w:t>
      </w:r>
      <w:r w:rsidR="00901303">
        <w:t xml:space="preserve"> </w:t>
      </w:r>
      <w:r>
        <w:t xml:space="preserve">gelden niet alleen in het contact met burgers, maar ook </w:t>
      </w:r>
      <w:r w:rsidR="00A42CD7">
        <w:t xml:space="preserve">in het contact </w:t>
      </w:r>
      <w:r>
        <w:t xml:space="preserve">met bedrijven of organisaties. </w:t>
      </w:r>
      <w:r w:rsidR="00DC6D7E">
        <w:t xml:space="preserve">Het gaat hierbij bijvoorbeeld om een responsieve, de-escalerende en toegankelijke houding. </w:t>
      </w:r>
      <w:r>
        <w:t>De rijksoverheid dient zich</w:t>
      </w:r>
      <w:r w:rsidR="005A7C3D">
        <w:t xml:space="preserve"> er</w:t>
      </w:r>
      <w:r>
        <w:t xml:space="preserve"> steeds</w:t>
      </w:r>
      <w:r w:rsidR="005A7C3D">
        <w:t xml:space="preserve"> van</w:t>
      </w:r>
      <w:r>
        <w:t xml:space="preserve"> te vergewissen met wie zij contact heeft</w:t>
      </w:r>
      <w:r w:rsidR="005A7C3D">
        <w:t xml:space="preserve"> teneinde </w:t>
      </w:r>
      <w:r>
        <w:t>haar houding en insteek daarop aan te passen. Doordat d</w:t>
      </w:r>
      <w:r w:rsidRPr="00F13B3A">
        <w:t>e rechtsverhouding</w:t>
      </w:r>
      <w:r>
        <w:t xml:space="preserve"> en </w:t>
      </w:r>
      <w:r w:rsidRPr="00F13B3A">
        <w:t>het type geschil</w:t>
      </w:r>
      <w:r>
        <w:t xml:space="preserve"> tussen de rijksoverheid en bedrijven of organisaties</w:t>
      </w:r>
      <w:r w:rsidRPr="00F13B3A">
        <w:t xml:space="preserve"> v</w:t>
      </w:r>
      <w:r>
        <w:t>eelal een ander karakter he</w:t>
      </w:r>
      <w:r w:rsidR="005E5AA0">
        <w:t>bben</w:t>
      </w:r>
      <w:r w:rsidR="009F37DA">
        <w:t>,</w:t>
      </w:r>
      <w:r>
        <w:t xml:space="preserve"> </w:t>
      </w:r>
      <w:r w:rsidRPr="00F13B3A">
        <w:t>staa</w:t>
      </w:r>
      <w:r w:rsidR="005E5AA0">
        <w:t>n</w:t>
      </w:r>
      <w:r w:rsidRPr="00F13B3A">
        <w:t xml:space="preserve"> in deze brief de rol en houding </w:t>
      </w:r>
      <w:r>
        <w:t xml:space="preserve">van de rijksoverheid </w:t>
      </w:r>
      <w:r w:rsidRPr="00F13B3A">
        <w:t xml:space="preserve">ten opzichte van </w:t>
      </w:r>
      <w:r w:rsidRPr="00A32523">
        <w:t>burgers centraal.</w:t>
      </w:r>
    </w:p>
    <w:p w:rsidR="00965E55" w:rsidP="00965F42" w:rsidRDefault="00965E55" w14:paraId="64520288" w14:textId="77777777">
      <w:pPr>
        <w:pStyle w:val="broodtekst"/>
      </w:pPr>
    </w:p>
    <w:p w:rsidR="003E3630" w:rsidP="00E47E08" w:rsidRDefault="004F3B99" w14:paraId="393812D8" w14:textId="77777777">
      <w:pPr>
        <w:pStyle w:val="broodtekst"/>
      </w:pPr>
      <w:r w:rsidRPr="00B40CB4">
        <w:t xml:space="preserve">Zoals </w:t>
      </w:r>
      <w:r w:rsidR="00BB7F32">
        <w:t>aangegeven</w:t>
      </w:r>
      <w:r w:rsidRPr="00B40CB4">
        <w:t xml:space="preserve"> in het </w:t>
      </w:r>
      <w:r>
        <w:t>r</w:t>
      </w:r>
      <w:r w:rsidRPr="00B40CB4">
        <w:t>egeerprogramma</w:t>
      </w:r>
      <w:r>
        <w:t xml:space="preserve"> en de kabinetsreactie op het rapport </w:t>
      </w:r>
      <w:r w:rsidR="00390BF3">
        <w:t>’</w:t>
      </w:r>
      <w:r w:rsidRPr="00965E55" w:rsidR="00390BF3">
        <w:t>Blind voor mens en recht</w:t>
      </w:r>
      <w:r w:rsidR="00390BF3">
        <w:t xml:space="preserve">’ </w:t>
      </w:r>
      <w:r>
        <w:t>van de</w:t>
      </w:r>
      <w:r w:rsidR="00E47E08">
        <w:t xml:space="preserve"> Parlementaire En</w:t>
      </w:r>
      <w:r w:rsidRPr="00B40CB4" w:rsidR="00E47E08">
        <w:t>quêtecommissie Fraudebeleid en Dienstverlenin</w:t>
      </w:r>
      <w:r w:rsidR="00E47E08">
        <w:t>g (PEFD)</w:t>
      </w:r>
      <w:r>
        <w:rPr>
          <w:rStyle w:val="Voetnootmarkering"/>
        </w:rPr>
        <w:footnoteReference w:id="5"/>
      </w:r>
      <w:r w:rsidRPr="00B40CB4">
        <w:t xml:space="preserve"> </w:t>
      </w:r>
      <w:r w:rsidR="00BB7F32">
        <w:t>is de inzet van</w:t>
      </w:r>
      <w:r w:rsidRPr="00B40CB4">
        <w:t xml:space="preserve"> het kabinet</w:t>
      </w:r>
      <w:r w:rsidR="00BB7F32">
        <w:t xml:space="preserve"> erop gericht om</w:t>
      </w:r>
      <w:r w:rsidRPr="00B40CB4">
        <w:t xml:space="preserve"> de democratische rechtsstaat </w:t>
      </w:r>
      <w:r>
        <w:t xml:space="preserve">langs verschillende lijnen te </w:t>
      </w:r>
      <w:r w:rsidRPr="00B40CB4">
        <w:t>versterken en de grondrechten van mensen beter</w:t>
      </w:r>
      <w:r>
        <w:t xml:space="preserve"> te</w:t>
      </w:r>
      <w:r w:rsidRPr="00B40CB4">
        <w:t xml:space="preserve"> beschermen.</w:t>
      </w:r>
      <w:r w:rsidR="00556EE5">
        <w:t xml:space="preserve"> </w:t>
      </w:r>
      <w:r w:rsidR="00390BF3">
        <w:t xml:space="preserve">In </w:t>
      </w:r>
      <w:r w:rsidR="00E47E08">
        <w:t xml:space="preserve">het rapport </w:t>
      </w:r>
      <w:r w:rsidR="00390BF3">
        <w:t>‘</w:t>
      </w:r>
      <w:r w:rsidRPr="00E47E08" w:rsidR="00390BF3">
        <w:t>De gebroken belofte van de rechtsstaat</w:t>
      </w:r>
      <w:r w:rsidR="00390BF3">
        <w:t>’</w:t>
      </w:r>
      <w:r>
        <w:rPr>
          <w:rStyle w:val="Voetnootmarkering"/>
        </w:rPr>
        <w:footnoteReference w:id="6"/>
      </w:r>
      <w:r w:rsidR="00390BF3">
        <w:t xml:space="preserve"> </w:t>
      </w:r>
      <w:r w:rsidR="00E47E08">
        <w:t>van de Staatscommissie recht</w:t>
      </w:r>
      <w:r w:rsidR="00390BF3">
        <w:t>s</w:t>
      </w:r>
      <w:r w:rsidR="00E47E08">
        <w:t xml:space="preserve">staat </w:t>
      </w:r>
      <w:r w:rsidR="00390BF3">
        <w:t>is hier ook aandacht voor gevraagd</w:t>
      </w:r>
      <w:r w:rsidR="00556EE5">
        <w:t xml:space="preserve">. </w:t>
      </w:r>
      <w:r>
        <w:t>In deze brief zal ik specifiek ingaan op de rol en de houding van de rijksoverheid als procespartij.</w:t>
      </w:r>
    </w:p>
    <w:p w:rsidR="0016288E" w:rsidP="00965F42" w:rsidRDefault="0016288E" w14:paraId="3737B07A" w14:textId="77777777">
      <w:pPr>
        <w:pStyle w:val="broodtekst"/>
      </w:pPr>
    </w:p>
    <w:bookmarkEnd w:id="3"/>
    <w:p w:rsidRPr="00CE6089" w:rsidR="008E62BD" w:rsidP="00965F42" w:rsidRDefault="004F3B99" w14:paraId="6E7A0126" w14:textId="77777777">
      <w:pPr>
        <w:pStyle w:val="broodtekst"/>
        <w:rPr>
          <w:b/>
          <w:bCs/>
        </w:rPr>
      </w:pPr>
      <w:r w:rsidRPr="00CE6089">
        <w:rPr>
          <w:b/>
          <w:bCs/>
        </w:rPr>
        <w:t>Rol en houding van de rijksoverheid</w:t>
      </w:r>
    </w:p>
    <w:p w:rsidR="00965E55" w:rsidP="00B40CB4" w:rsidRDefault="004F3B99" w14:paraId="598AFDEC" w14:textId="77777777">
      <w:pPr>
        <w:pStyle w:val="broodtekst"/>
      </w:pPr>
      <w:r w:rsidRPr="00CE6089">
        <w:t xml:space="preserve">Ik wil voorop stellen dat voor het kabinet de vraag naar de rol en houding van de rijksoverheid als procespartij geen </w:t>
      </w:r>
      <w:r w:rsidRPr="00CE6089" w:rsidR="00751850">
        <w:t xml:space="preserve">op zichzelf staande </w:t>
      </w:r>
      <w:r w:rsidRPr="00CE6089">
        <w:t>vraag is. Daarom zal ik, voordat ik specifiek inga op de rol van de rijksoverheid als procespartij, eerst het bredere kader schetsen.</w:t>
      </w:r>
    </w:p>
    <w:p w:rsidR="00B40CB4" w:rsidP="00B40CB4" w:rsidRDefault="00B40CB4" w14:paraId="443C2EF6" w14:textId="77777777">
      <w:pPr>
        <w:pStyle w:val="broodtekst"/>
      </w:pPr>
    </w:p>
    <w:p w:rsidRPr="00E00573" w:rsidR="00DB71B7" w:rsidP="00E00573" w:rsidRDefault="004F3B99" w14:paraId="53E2603E" w14:textId="77777777">
      <w:pPr>
        <w:pStyle w:val="broodtekst"/>
      </w:pPr>
      <w:r w:rsidRPr="00833691">
        <w:t>De rol en houding</w:t>
      </w:r>
      <w:r w:rsidRPr="00833691" w:rsidR="00683579">
        <w:t xml:space="preserve"> van de rijksoverheid</w:t>
      </w:r>
      <w:r w:rsidRPr="00833691">
        <w:t xml:space="preserve"> word</w:t>
      </w:r>
      <w:r w:rsidR="00D27992">
        <w:t>en</w:t>
      </w:r>
      <w:r w:rsidRPr="00833691">
        <w:t xml:space="preserve"> ingegeven door de wijze waarop </w:t>
      </w:r>
      <w:r w:rsidRPr="005207C8">
        <w:t xml:space="preserve">de rijksoverheid zich tot haar burgers verhoudt en de waarden waarop dat </w:t>
      </w:r>
      <w:r w:rsidRPr="005207C8" w:rsidR="003F4457">
        <w:t xml:space="preserve">is </w:t>
      </w:r>
      <w:r w:rsidRPr="005207C8">
        <w:t xml:space="preserve">gebaseerd. </w:t>
      </w:r>
      <w:r w:rsidRPr="005207C8" w:rsidR="006E3629">
        <w:t xml:space="preserve">Daarbij staan de begrippen </w:t>
      </w:r>
      <w:r w:rsidRPr="005207C8" w:rsidR="00F82C52">
        <w:t xml:space="preserve">zorgvuldigheid, </w:t>
      </w:r>
      <w:bookmarkStart w:name="_Hlk160629127" w:id="4"/>
      <w:r w:rsidRPr="005207C8" w:rsidR="00F82C52">
        <w:t>fair play</w:t>
      </w:r>
      <w:r w:rsidRPr="005207C8" w:rsidR="009F3A37">
        <w:t xml:space="preserve"> </w:t>
      </w:r>
      <w:r w:rsidRPr="005207C8" w:rsidR="00221276">
        <w:t>(</w:t>
      </w:r>
      <w:r w:rsidRPr="005207C8" w:rsidR="00517DEA">
        <w:t xml:space="preserve">niet partijdig en </w:t>
      </w:r>
      <w:r w:rsidRPr="005207C8" w:rsidR="009F3A37">
        <w:t>zonder vooringenomenheid</w:t>
      </w:r>
      <w:r w:rsidRPr="005207C8" w:rsidR="00517DEA">
        <w:t xml:space="preserve"> handelen</w:t>
      </w:r>
      <w:r w:rsidRPr="005207C8" w:rsidR="009F3A37">
        <w:rPr>
          <w:i/>
          <w:iCs/>
        </w:rPr>
        <w:t>)</w:t>
      </w:r>
      <w:r w:rsidRPr="005207C8" w:rsidR="00517DEA">
        <w:rPr>
          <w:i/>
          <w:iCs/>
        </w:rPr>
        <w:t>,</w:t>
      </w:r>
      <w:r w:rsidRPr="005207C8" w:rsidR="00F82C52">
        <w:t xml:space="preserve"> </w:t>
      </w:r>
      <w:bookmarkEnd w:id="4"/>
      <w:r w:rsidRPr="005207C8" w:rsidR="00F82C52">
        <w:t>rechtszekerheid</w:t>
      </w:r>
      <w:r w:rsidRPr="005207C8" w:rsidR="006E3629">
        <w:t>, vertrouwen en</w:t>
      </w:r>
      <w:r w:rsidRPr="00833691" w:rsidR="006E3629">
        <w:t xml:space="preserve"> </w:t>
      </w:r>
      <w:r w:rsidRPr="00833691" w:rsidR="00220117">
        <w:t>rechts</w:t>
      </w:r>
      <w:r w:rsidRPr="00833691" w:rsidR="006E3629">
        <w:t>gelijkheid centraal.</w:t>
      </w:r>
      <w:r w:rsidRPr="00CE6089" w:rsidR="006E3629">
        <w:t xml:space="preserve"> Een goede uitleg van het handelen van de </w:t>
      </w:r>
      <w:r w:rsidRPr="00CE6089" w:rsidR="00B64B29">
        <w:t>rijksoverheid</w:t>
      </w:r>
      <w:r w:rsidR="00B84489">
        <w:t xml:space="preserve"> </w:t>
      </w:r>
      <w:r w:rsidRPr="00CE6089" w:rsidR="006E3629">
        <w:t xml:space="preserve">en een </w:t>
      </w:r>
      <w:bookmarkStart w:name="_Hlk193788139" w:id="5"/>
      <w:r w:rsidRPr="00CE6089" w:rsidR="006E3629">
        <w:t xml:space="preserve">responsieve, de-escalerende, toegankelijke houding </w:t>
      </w:r>
      <w:bookmarkEnd w:id="5"/>
      <w:r w:rsidRPr="00CE6089" w:rsidR="006E3629">
        <w:t>met oog voor de positie van burger</w:t>
      </w:r>
      <w:r w:rsidR="00216C25">
        <w:t>s</w:t>
      </w:r>
      <w:r w:rsidRPr="00CE6089" w:rsidR="00220117">
        <w:t xml:space="preserve"> en het wegen van alle betrokken belangen</w:t>
      </w:r>
      <w:r w:rsidR="00BB6F4A">
        <w:t>,</w:t>
      </w:r>
      <w:r w:rsidRPr="00CE6089" w:rsidR="006E3629">
        <w:t xml:space="preserve"> dienen het gedrag van de </w:t>
      </w:r>
      <w:r w:rsidRPr="00CE6089" w:rsidR="008E62BD">
        <w:t>rijks</w:t>
      </w:r>
      <w:r w:rsidRPr="00CE6089" w:rsidR="006E3629">
        <w:t xml:space="preserve">overheid te kenmerken. </w:t>
      </w:r>
      <w:r w:rsidR="00B84489">
        <w:t>Een dergelijke opstelling draagt bij aan meer begrip van burgers</w:t>
      </w:r>
      <w:r w:rsidR="007F59CD">
        <w:t xml:space="preserve"> voor het handelen van de rijksoverheid</w:t>
      </w:r>
      <w:r w:rsidR="00B84489">
        <w:t>, de ervaren (procedurele) rechtvaardigheid en het vertrouwen in de rijksoverheid.</w:t>
      </w:r>
    </w:p>
    <w:p w:rsidRPr="00CE6089" w:rsidR="00751850" w:rsidP="00965F42" w:rsidRDefault="00751850" w14:paraId="2E93124D" w14:textId="77777777">
      <w:pPr>
        <w:pStyle w:val="broodtekst"/>
      </w:pPr>
    </w:p>
    <w:p w:rsidR="00853A94" w:rsidP="00965F42" w:rsidRDefault="004F3B99" w14:paraId="5B31DD67" w14:textId="77777777">
      <w:pPr>
        <w:pStyle w:val="broodtekst"/>
      </w:pPr>
      <w:r w:rsidRPr="00E009DB">
        <w:t>Het handelen van de rijksoverheid dient het algemeen belang en is erop gericht beleid tot stand te brengen en uit te voeren om Nederland op talloze vlakken sterker en beter te maken voor zijn inwoners</w:t>
      </w:r>
      <w:r>
        <w:t xml:space="preserve">. </w:t>
      </w:r>
      <w:r w:rsidRPr="007F59CD" w:rsidR="00851F04">
        <w:t>De rijksoverheid weegt daarbij steeds de verschillende</w:t>
      </w:r>
      <w:r w:rsidR="005A7C3D">
        <w:t>,</w:t>
      </w:r>
      <w:r w:rsidRPr="007F59CD" w:rsidR="00851F04">
        <w:t xml:space="preserve"> en soms zelfs tegenstrijdige</w:t>
      </w:r>
      <w:r w:rsidR="005A7C3D">
        <w:t>,</w:t>
      </w:r>
      <w:r w:rsidRPr="007F59CD" w:rsidR="00851F04">
        <w:t xml:space="preserve"> publieke waarden en belangen, maakt keuzes en handelt daarnaar. Dat heeft een impact op de levens van mensen. In positieve zin, maar soms ook in negatieve zin</w:t>
      </w:r>
      <w:r w:rsidR="005A7C3D">
        <w:t xml:space="preserve">. </w:t>
      </w:r>
    </w:p>
    <w:p w:rsidRPr="00CE6089" w:rsidR="007F59CD" w:rsidP="00965F42" w:rsidRDefault="007F59CD" w14:paraId="2307928F" w14:textId="77777777">
      <w:pPr>
        <w:pStyle w:val="broodtekst"/>
      </w:pPr>
    </w:p>
    <w:p w:rsidR="00851F04" w:rsidP="00DF5E6B" w:rsidRDefault="004F3B99" w14:paraId="748E3F21" w14:textId="77777777">
      <w:pPr>
        <w:pStyle w:val="broodtekst"/>
      </w:pPr>
      <w:r w:rsidRPr="00CE6089">
        <w:t xml:space="preserve">Het </w:t>
      </w:r>
      <w:r w:rsidRPr="00CE6089" w:rsidR="007B3D25">
        <w:t>is</w:t>
      </w:r>
      <w:r w:rsidRPr="00CE6089">
        <w:t xml:space="preserve"> </w:t>
      </w:r>
      <w:r w:rsidRPr="00CE6089" w:rsidR="00B63A5D">
        <w:t xml:space="preserve">de verantwoordelijkheid van de </w:t>
      </w:r>
      <w:r w:rsidRPr="00CE6089" w:rsidR="004E38D8">
        <w:t xml:space="preserve">rijksoverheid </w:t>
      </w:r>
      <w:r w:rsidRPr="00CE6089" w:rsidR="00220117">
        <w:t xml:space="preserve">om </w:t>
      </w:r>
      <w:r w:rsidR="007F59CD">
        <w:t>haar</w:t>
      </w:r>
      <w:r w:rsidRPr="00CE6089" w:rsidR="007F59CD">
        <w:t xml:space="preserve"> </w:t>
      </w:r>
      <w:r w:rsidRPr="00CE6089" w:rsidR="004E38D8">
        <w:t xml:space="preserve">taken </w:t>
      </w:r>
      <w:r w:rsidRPr="00CE6089" w:rsidR="000141C8">
        <w:t xml:space="preserve">op </w:t>
      </w:r>
      <w:r w:rsidR="00964936">
        <w:t xml:space="preserve">een </w:t>
      </w:r>
      <w:r w:rsidRPr="00CE6089" w:rsidR="000141C8">
        <w:t>juiste wijze</w:t>
      </w:r>
      <w:r w:rsidRPr="00CE6089" w:rsidR="004E38D8">
        <w:t xml:space="preserve"> uit</w:t>
      </w:r>
      <w:r w:rsidRPr="00CE6089" w:rsidR="00B63A5D">
        <w:t xml:space="preserve"> te voeren</w:t>
      </w:r>
      <w:r w:rsidRPr="00CE6089" w:rsidR="004E38D8">
        <w:t xml:space="preserve">. </w:t>
      </w:r>
      <w:r w:rsidRPr="00CE6089">
        <w:t xml:space="preserve">Het begint met de zorgvuldige totstandkoming van beleid en de daarbij behorende wetten en regels met ruimte voor consultatie en participatie van burgers. </w:t>
      </w:r>
      <w:r w:rsidRPr="00CE6089" w:rsidR="008E62BD">
        <w:t xml:space="preserve">De </w:t>
      </w:r>
      <w:r w:rsidRPr="00CE6089" w:rsidR="00B64B29">
        <w:t>rijksoverheid</w:t>
      </w:r>
      <w:r w:rsidRPr="00CE6089" w:rsidR="008E62BD">
        <w:t xml:space="preserve"> moet het vertrouwen van burger</w:t>
      </w:r>
      <w:r w:rsidR="00216C25">
        <w:t>s</w:t>
      </w:r>
      <w:r w:rsidRPr="00CE6089" w:rsidR="008E62BD">
        <w:t xml:space="preserve"> verkrijgen en behouden door beleid en wet</w:t>
      </w:r>
      <w:r w:rsidR="00A54A0D">
        <w:t>- en regel</w:t>
      </w:r>
      <w:r w:rsidRPr="00CE6089" w:rsidR="008E62BD">
        <w:t xml:space="preserve">geving te maken die in de praktijk goed </w:t>
      </w:r>
      <w:r w:rsidRPr="00DC0D05" w:rsidR="008E62BD">
        <w:t>werken voor zowel burger</w:t>
      </w:r>
      <w:r w:rsidRPr="00DC0D05" w:rsidR="00216C25">
        <w:t>s</w:t>
      </w:r>
      <w:r w:rsidRPr="00DC0D05" w:rsidR="008E62BD">
        <w:t xml:space="preserve">, </w:t>
      </w:r>
      <w:r w:rsidRPr="00DC0D05" w:rsidR="0096337E">
        <w:t>ondernemers</w:t>
      </w:r>
      <w:r w:rsidRPr="00DC0D05" w:rsidR="00A54A0D">
        <w:t xml:space="preserve">, </w:t>
      </w:r>
      <w:r w:rsidRPr="00DC0D05" w:rsidR="008E62BD">
        <w:t xml:space="preserve">bedrijven als </w:t>
      </w:r>
      <w:r w:rsidRPr="00DC0D05" w:rsidR="00A54A0D">
        <w:t>(</w:t>
      </w:r>
      <w:r w:rsidRPr="00DC0D05" w:rsidR="008E62BD">
        <w:t>uitvoerings</w:t>
      </w:r>
      <w:r w:rsidRPr="00DC0D05" w:rsidR="00A54A0D">
        <w:t>)organisaties</w:t>
      </w:r>
      <w:r w:rsidRPr="00DC0D05" w:rsidR="008E62BD">
        <w:t xml:space="preserve"> en </w:t>
      </w:r>
      <w:r w:rsidRPr="00DC0D05" w:rsidR="00220117">
        <w:t xml:space="preserve">die </w:t>
      </w:r>
      <w:r w:rsidRPr="00DC0D05" w:rsidR="008E62BD">
        <w:t xml:space="preserve">de rechten van </w:t>
      </w:r>
      <w:r w:rsidRPr="00DC0D05" w:rsidR="003F4457">
        <w:t xml:space="preserve">eenieder </w:t>
      </w:r>
      <w:r w:rsidRPr="00DC0D05" w:rsidR="008E62BD">
        <w:t xml:space="preserve">eerbiedigen. </w:t>
      </w:r>
      <w:r w:rsidRPr="00DC0D05">
        <w:t xml:space="preserve">Ik hecht daarom groot belang aan een tijdige en adequate toepassing van het </w:t>
      </w:r>
      <w:r w:rsidRPr="00DC0D05" w:rsidR="003E3630">
        <w:t>B</w:t>
      </w:r>
      <w:r w:rsidRPr="00DC0D05">
        <w:t>eleidskompas</w:t>
      </w:r>
      <w:r>
        <w:rPr>
          <w:rStyle w:val="Voetnootmarkering"/>
        </w:rPr>
        <w:footnoteReference w:id="7"/>
      </w:r>
      <w:r w:rsidRPr="00DC0D05">
        <w:t xml:space="preserve"> bij de totstandkoming van nieuw beleid en een kwalitatief hoogwaardige </w:t>
      </w:r>
      <w:r w:rsidRPr="00DC0D05" w:rsidR="003E3630">
        <w:t xml:space="preserve">selectieve </w:t>
      </w:r>
      <w:r w:rsidRPr="00DC0D05">
        <w:t xml:space="preserve">toetsing van nieuwe wetgeving. </w:t>
      </w:r>
      <w:r w:rsidRPr="00DC0D05" w:rsidR="00033B27">
        <w:t>De</w:t>
      </w:r>
      <w:r w:rsidRPr="00DC0D05">
        <w:t xml:space="preserve"> Minister van </w:t>
      </w:r>
      <w:r w:rsidRPr="00DC0D05" w:rsidR="00AD3514">
        <w:t>Binnenlandse Zaken en Koninkrijksrelaties</w:t>
      </w:r>
      <w:r w:rsidRPr="00DC0D05">
        <w:t xml:space="preserve"> en ik </w:t>
      </w:r>
      <w:r w:rsidRPr="00DC0D05" w:rsidR="00033B27">
        <w:t xml:space="preserve">werken in dat kader </w:t>
      </w:r>
      <w:r w:rsidRPr="00DC0D05">
        <w:t xml:space="preserve">aan het versterken van de </w:t>
      </w:r>
      <w:r w:rsidRPr="00DC0D05" w:rsidR="00033B27">
        <w:t xml:space="preserve">ex ante </w:t>
      </w:r>
      <w:r w:rsidRPr="00DC0D05">
        <w:t>constitutionele toets respectievelijk de algemene wetgevingstoets. Hiertoe zijn – ter uitvoering van het regeerprogramma – afspraken gemaakt ter verdere stroomlijning van de samenwerking.</w:t>
      </w:r>
      <w:r>
        <w:rPr>
          <w:rStyle w:val="Voetnootmarkering"/>
        </w:rPr>
        <w:footnoteReference w:id="8"/>
      </w:r>
    </w:p>
    <w:p w:rsidRPr="00CE6089" w:rsidR="00B63A5D" w:rsidP="00965F42" w:rsidRDefault="00B63A5D" w14:paraId="1018C443" w14:textId="77777777">
      <w:pPr>
        <w:pStyle w:val="broodtekst"/>
      </w:pPr>
    </w:p>
    <w:p w:rsidRPr="00CE6089" w:rsidR="00AB4F3E" w:rsidP="00AB4F3E" w:rsidRDefault="004F3B99" w14:paraId="212DE7C7" w14:textId="77777777">
      <w:pPr>
        <w:pStyle w:val="broodtekst"/>
        <w:rPr>
          <w:i/>
          <w:iCs/>
        </w:rPr>
      </w:pPr>
      <w:r w:rsidRPr="00CE6089">
        <w:rPr>
          <w:i/>
          <w:iCs/>
        </w:rPr>
        <w:t>Burgergericht en proactief handelen bij (het voorkomen van) geschillen</w:t>
      </w:r>
    </w:p>
    <w:p w:rsidR="00375293" w:rsidP="00965F42" w:rsidRDefault="004F3B99" w14:paraId="792181ED" w14:textId="77777777">
      <w:pPr>
        <w:pStyle w:val="broodtekst"/>
      </w:pPr>
      <w:r w:rsidRPr="00CE6089">
        <w:t>Bij het handelen van de rijksoverheid</w:t>
      </w:r>
      <w:r w:rsidRPr="00CE6089" w:rsidR="003C0242">
        <w:t xml:space="preserve"> is </w:t>
      </w:r>
      <w:r w:rsidRPr="00CE6089">
        <w:t xml:space="preserve">ook </w:t>
      </w:r>
      <w:r w:rsidRPr="00CE6089" w:rsidR="003C0242">
        <w:t xml:space="preserve">de </w:t>
      </w:r>
      <w:r w:rsidRPr="00CE6089" w:rsidR="00C56B55">
        <w:t xml:space="preserve">omgang </w:t>
      </w:r>
      <w:r w:rsidRPr="00CE6089">
        <w:t>met burger</w:t>
      </w:r>
      <w:r w:rsidRPr="00CE6089" w:rsidR="00C06D4D">
        <w:t>s</w:t>
      </w:r>
      <w:r w:rsidRPr="00CE6089">
        <w:t xml:space="preserve"> in individuele situaties van groot belang. </w:t>
      </w:r>
      <w:r w:rsidRPr="00CE6089" w:rsidR="00D855EC">
        <w:t>Het project Passend (voorheen: Prettig) contact met de overheid (PCMO) van het ministerie van Binnenlandse Zaken en Koninkrijksrelaties en het deelprogramma Burgergerichte overheid</w:t>
      </w:r>
      <w:r>
        <w:rPr>
          <w:rStyle w:val="Voetnootmarkering"/>
        </w:rPr>
        <w:footnoteReference w:id="9"/>
      </w:r>
      <w:r w:rsidRPr="00CE6089" w:rsidR="00D855EC">
        <w:t xml:space="preserve"> </w:t>
      </w:r>
      <w:r w:rsidR="00DB283B">
        <w:t>waren</w:t>
      </w:r>
      <w:r w:rsidRPr="00CE6089" w:rsidR="00DB283B">
        <w:t xml:space="preserve"> </w:t>
      </w:r>
      <w:r w:rsidRPr="00CE6089" w:rsidR="00D855EC">
        <w:t xml:space="preserve">hier bijvoorbeeld op gericht. </w:t>
      </w:r>
      <w:r w:rsidR="006164BD">
        <w:t xml:space="preserve">De rijksoverheid streeft ernaar </w:t>
      </w:r>
      <w:r w:rsidRPr="00CE6089" w:rsidR="00337AF5">
        <w:t>responsief, toegankelijk en benaderbaar te zijn, te de-escaleren en oog te hebben voor de positie van burger</w:t>
      </w:r>
      <w:r w:rsidR="00DF5E6B">
        <w:t>s</w:t>
      </w:r>
      <w:r w:rsidRPr="00CE6089" w:rsidR="00337AF5">
        <w:t>.</w:t>
      </w:r>
      <w:r w:rsidR="0049213F">
        <w:t xml:space="preserve"> </w:t>
      </w:r>
      <w:r w:rsidRPr="007166C1" w:rsidR="006164BD">
        <w:t>Door in contact te treden met de burger kan gezamenlijk worden bezien wat het precieze probleem is en of het bezwaar of de klacht op een informele manier afgehandeld kan worden.</w:t>
      </w:r>
    </w:p>
    <w:p w:rsidR="00043010" w:rsidP="00965F42" w:rsidRDefault="00043010" w14:paraId="158249A0" w14:textId="77777777">
      <w:pPr>
        <w:pStyle w:val="broodtekst"/>
      </w:pPr>
      <w:bookmarkStart w:name="_Hlk160136715" w:id="6"/>
      <w:bookmarkStart w:name="_Hlk160119470" w:id="7"/>
    </w:p>
    <w:p w:rsidR="00427048" w:rsidP="00965F42" w:rsidRDefault="004F3B99" w14:paraId="424F4196" w14:textId="77777777">
      <w:pPr>
        <w:pStyle w:val="broodtekst"/>
      </w:pPr>
      <w:r w:rsidRPr="00CE6089">
        <w:t>Het</w:t>
      </w:r>
      <w:r w:rsidRPr="00CE6089" w:rsidR="00AB4F3E">
        <w:t xml:space="preserve"> is </w:t>
      </w:r>
      <w:r w:rsidRPr="00CE6089" w:rsidR="006A766D">
        <w:t xml:space="preserve">echter </w:t>
      </w:r>
      <w:r w:rsidRPr="00CE6089" w:rsidR="00AB4F3E">
        <w:t>niet altijd mogelijk</w:t>
      </w:r>
      <w:r w:rsidRPr="00CE6089">
        <w:t xml:space="preserve"> om geschillen te voorkomen</w:t>
      </w:r>
      <w:r w:rsidRPr="00CE6089" w:rsidR="00AB4F3E">
        <w:t xml:space="preserve">. </w:t>
      </w:r>
      <w:r w:rsidRPr="00CE6089" w:rsidR="00B63A5D">
        <w:t>Zelfs bij met grote zorgvuldigheid tot</w:t>
      </w:r>
      <w:r w:rsidRPr="00CE6089" w:rsidR="00332FC0">
        <w:t xml:space="preserve"> </w:t>
      </w:r>
      <w:r w:rsidRPr="00CE6089" w:rsidR="00B63A5D">
        <w:t xml:space="preserve">stand gekomen beleid en regelgeving, kan de uitvoering ervan </w:t>
      </w:r>
      <w:r w:rsidR="005152A1">
        <w:t xml:space="preserve">toch </w:t>
      </w:r>
      <w:r w:rsidRPr="00CE6089" w:rsidR="00B63A5D">
        <w:t xml:space="preserve">leiden </w:t>
      </w:r>
      <w:r w:rsidR="005152A1">
        <w:t>t</w:t>
      </w:r>
      <w:r w:rsidRPr="00CE6089" w:rsidR="00B63A5D">
        <w:t xml:space="preserve">ot </w:t>
      </w:r>
      <w:r w:rsidRPr="00CE6089" w:rsidR="00AB62C3">
        <w:t xml:space="preserve">geschillen </w:t>
      </w:r>
      <w:r w:rsidRPr="00CE6089" w:rsidR="00B63A5D">
        <w:t xml:space="preserve">tussen burgers en de rijksoverheid. </w:t>
      </w:r>
      <w:r w:rsidRPr="00CE6089" w:rsidR="00F76F60">
        <w:t>Er ligt veelal een belangenafweging aan ten grondslag</w:t>
      </w:r>
      <w:r w:rsidR="005A7C3D">
        <w:t xml:space="preserve"> </w:t>
      </w:r>
      <w:r w:rsidRPr="00CE6089" w:rsidR="00F76F60">
        <w:t>die niet altijd in ieders voordeel kan uitpakken.</w:t>
      </w:r>
      <w:r w:rsidR="00C964BC">
        <w:t xml:space="preserve"> Ook belangen van burgers kunnen immers uiteenlopen en zelfs tegengesteld zijn. </w:t>
      </w:r>
      <w:r w:rsidR="00F21791">
        <w:t>Daarmee kan een keuze voor het ene belang, indruisen tegen het andere.</w:t>
      </w:r>
      <w:r w:rsidR="00F82C52">
        <w:t xml:space="preserve"> </w:t>
      </w:r>
      <w:r w:rsidRPr="00833691" w:rsidR="00833691">
        <w:t xml:space="preserve">Ook kunnen er fouten worden gemaakt </w:t>
      </w:r>
      <w:r w:rsidR="00833691">
        <w:t>of</w:t>
      </w:r>
      <w:r w:rsidRPr="00833691" w:rsidR="00833691">
        <w:t xml:space="preserve"> kan er in de uitvoering, waar dagelijks veel zaken adequaat worden behandeld, worden ervaren dat beleid ongewenst uitpakt in specifieke situaties.</w:t>
      </w:r>
    </w:p>
    <w:bookmarkEnd w:id="6"/>
    <w:p w:rsidR="00F33765" w:rsidP="00965F42" w:rsidRDefault="00F33765" w14:paraId="7593F5C0" w14:textId="77777777">
      <w:pPr>
        <w:pStyle w:val="broodtekst"/>
      </w:pPr>
    </w:p>
    <w:p w:rsidRPr="00CE6089" w:rsidR="00303618" w:rsidP="00965F42" w:rsidRDefault="004F3B99" w14:paraId="4847B3EC" w14:textId="77777777">
      <w:pPr>
        <w:pStyle w:val="broodtekst"/>
        <w:rPr>
          <w:i/>
          <w:iCs/>
        </w:rPr>
      </w:pPr>
      <w:bookmarkStart w:name="_Hlk160610563" w:id="8"/>
      <w:bookmarkEnd w:id="7"/>
      <w:r>
        <w:rPr>
          <w:i/>
          <w:iCs/>
        </w:rPr>
        <w:t>Precedentwer</w:t>
      </w:r>
      <w:r w:rsidR="00F82C52">
        <w:rPr>
          <w:i/>
          <w:iCs/>
        </w:rPr>
        <w:t>k</w:t>
      </w:r>
      <w:r>
        <w:rPr>
          <w:i/>
          <w:iCs/>
        </w:rPr>
        <w:t>ing</w:t>
      </w:r>
      <w:r w:rsidRPr="00CE6089" w:rsidR="005C557B">
        <w:rPr>
          <w:i/>
          <w:iCs/>
        </w:rPr>
        <w:t xml:space="preserve"> bij </w:t>
      </w:r>
      <w:bookmarkStart w:name="_Hlk160609372" w:id="9"/>
      <w:r w:rsidRPr="00CE6089" w:rsidR="005C557B">
        <w:rPr>
          <w:i/>
          <w:iCs/>
        </w:rPr>
        <w:t>(dreigende) conflicten</w:t>
      </w:r>
      <w:bookmarkEnd w:id="9"/>
    </w:p>
    <w:bookmarkEnd w:id="8"/>
    <w:p w:rsidR="009A0AF0" w:rsidP="0088158C" w:rsidRDefault="004F3B99" w14:paraId="01CE313E" w14:textId="77777777">
      <w:pPr>
        <w:pStyle w:val="broodtekst"/>
      </w:pPr>
      <w:r w:rsidRPr="00DC0D05">
        <w:t xml:space="preserve">Bij (dreigende) conflicten </w:t>
      </w:r>
      <w:r w:rsidRPr="00DC0D05" w:rsidR="00526050">
        <w:t xml:space="preserve">is het </w:t>
      </w:r>
      <w:r w:rsidRPr="00DC0D05" w:rsidR="005C557B">
        <w:t xml:space="preserve">uitgangspunt altijd dat – </w:t>
      </w:r>
      <w:r w:rsidRPr="00DC0D05" w:rsidR="00FE442D">
        <w:t xml:space="preserve">het </w:t>
      </w:r>
      <w:r w:rsidRPr="00DC0D05" w:rsidR="005C557B">
        <w:t xml:space="preserve">liefst proactief – wordt gekeken naar waar een burger recht op heeft. In dit verband wordt terecht in de motie van het lid Pouw-Verweij de regering verzocht </w:t>
      </w:r>
      <w:r w:rsidRPr="00DC0D05" w:rsidR="00220117">
        <w:t xml:space="preserve">om </w:t>
      </w:r>
      <w:r w:rsidR="00517DEA">
        <w:t>“</w:t>
      </w:r>
      <w:r w:rsidRPr="00DC0D05" w:rsidR="005C557B">
        <w:t xml:space="preserve">mogelijke precedentwerking nooit als argument te gebruiken om mensen die gedupeerd zijn door falend overheidsbeleid, </w:t>
      </w:r>
      <w:r w:rsidRPr="00DC0D05" w:rsidR="002F4078">
        <w:t xml:space="preserve">de </w:t>
      </w:r>
      <w:r w:rsidRPr="00DC0D05" w:rsidR="005C557B">
        <w:t>compensatie te onthouden waar ze recht op hebben</w:t>
      </w:r>
      <w:r w:rsidR="00517DEA">
        <w:t>”</w:t>
      </w:r>
      <w:r w:rsidRPr="00DC0D05" w:rsidR="005C557B">
        <w:t xml:space="preserve">. </w:t>
      </w:r>
      <w:r w:rsidRPr="00DC0D05" w:rsidR="00946CAE">
        <w:t xml:space="preserve">Het gelijkheidsbeginsel </w:t>
      </w:r>
      <w:r w:rsidRPr="00DC0D05" w:rsidR="00C1685F">
        <w:t xml:space="preserve">is een belangrijk beginsel dat in artikel 1 van de Grondwet staat. Het gelijkheidsbeginsel </w:t>
      </w:r>
      <w:r w:rsidRPr="00DC0D05" w:rsidR="00946CAE">
        <w:t xml:space="preserve">houdt in dat gelijke gevallen gelijk worden behandeld. Daarmee is gegeven dat beslissingen in individuele gevallen, zich ook kunnen uitstrekken over andere (gelijkende) gevallen. </w:t>
      </w:r>
      <w:r w:rsidRPr="00DC0D05">
        <w:t xml:space="preserve">Precedentwerking is </w:t>
      </w:r>
      <w:r w:rsidRPr="00DC0D05" w:rsidR="00946CAE">
        <w:t xml:space="preserve">daarom </w:t>
      </w:r>
      <w:r w:rsidRPr="00DC0D05">
        <w:t xml:space="preserve">relevant om bestuurlijke, financiële en/of beleidsmatige consequenties in kaart te brengen van hetgeen </w:t>
      </w:r>
      <w:r w:rsidRPr="00DC0D05" w:rsidR="005A7C3D">
        <w:t xml:space="preserve">waartoe </w:t>
      </w:r>
      <w:r w:rsidRPr="00DC0D05">
        <w:t xml:space="preserve">de rijksoverheid gehouden is, maar kan geen reden zijn </w:t>
      </w:r>
      <w:r w:rsidRPr="00DC0D05" w:rsidR="00D64C0B">
        <w:t xml:space="preserve">de </w:t>
      </w:r>
      <w:r w:rsidRPr="00DC0D05" w:rsidR="00C1685F">
        <w:t xml:space="preserve">betreffende </w:t>
      </w:r>
      <w:r w:rsidRPr="00DC0D05" w:rsidR="00D64C0B">
        <w:t>burger of bedrijf</w:t>
      </w:r>
      <w:r w:rsidRPr="00DC0D05">
        <w:t xml:space="preserve"> te ontzeggen waar hij recht op heeft.</w:t>
      </w:r>
      <w:r>
        <w:t xml:space="preserve"> </w:t>
      </w:r>
    </w:p>
    <w:p w:rsidR="009A0AF0" w:rsidP="0088158C" w:rsidRDefault="009A0AF0" w14:paraId="5E43B618" w14:textId="77777777">
      <w:pPr>
        <w:pStyle w:val="broodtekst"/>
      </w:pPr>
    </w:p>
    <w:p w:rsidR="004F08E4" w:rsidP="0088158C" w:rsidRDefault="004F3B99" w14:paraId="66AD94C1" w14:textId="77777777">
      <w:pPr>
        <w:pStyle w:val="broodtekst"/>
      </w:pPr>
      <w:bookmarkStart w:name="_Hlk160806362" w:id="10"/>
      <w:bookmarkStart w:name="_Hlk196398876" w:id="11"/>
      <w:r>
        <w:t>Met name</w:t>
      </w:r>
      <w:r w:rsidR="00D71211">
        <w:t xml:space="preserve"> w</w:t>
      </w:r>
      <w:r w:rsidR="00946CAE">
        <w:t>anneer</w:t>
      </w:r>
      <w:r w:rsidR="000C61AE">
        <w:t xml:space="preserve"> </w:t>
      </w:r>
      <w:r w:rsidR="00A253CE">
        <w:t>de rijksoverheid geen juridische verplichting heeft tot het verstrekken van een vergoeding</w:t>
      </w:r>
      <w:r w:rsidR="00946CAE">
        <w:t xml:space="preserve">, </w:t>
      </w:r>
      <w:r w:rsidR="00D71211">
        <w:t>is</w:t>
      </w:r>
      <w:r w:rsidR="00946CAE">
        <w:t xml:space="preserve"> precedentwerking </w:t>
      </w:r>
      <w:r w:rsidR="00A253CE">
        <w:t>een noodzakelijke overweging, omdat in het vervolg gelijke gevallen gelijk dienen te worden behandeld</w:t>
      </w:r>
      <w:r w:rsidR="00D71211">
        <w:t xml:space="preserve">. </w:t>
      </w:r>
      <w:r w:rsidR="00A253CE">
        <w:t>Overgaan tot een juridisch onverplichte vergoeding is daarmee feitelijk een beleidskeuze die geld kost en die zoals elke beleidskeuze gewogen moet worden; het gaat immers om algemene middelen die maar één keer uitgegeven kunnen worden</w:t>
      </w:r>
      <w:bookmarkEnd w:id="10"/>
      <w:r w:rsidR="00A253CE">
        <w:t>.</w:t>
      </w:r>
      <w:r>
        <w:t xml:space="preserve"> </w:t>
      </w:r>
      <w:r w:rsidRPr="00677F78" w:rsidR="003C5235">
        <w:t xml:space="preserve">Bij de uitkering van vergoedingen is het van belang dat deze </w:t>
      </w:r>
      <w:r w:rsidRPr="00677F78" w:rsidR="00706E72">
        <w:t xml:space="preserve">procedures </w:t>
      </w:r>
      <w:r w:rsidRPr="009B139B" w:rsidR="009B139B">
        <w:t>eenduidig</w:t>
      </w:r>
      <w:r w:rsidR="009B139B">
        <w:t xml:space="preserve"> en </w:t>
      </w:r>
      <w:r w:rsidRPr="00677F78" w:rsidR="003C5235">
        <w:t xml:space="preserve">niet </w:t>
      </w:r>
      <w:r w:rsidRPr="00677F78" w:rsidR="00706E72">
        <w:t xml:space="preserve">onnodig ingewikkeld zijn of langer </w:t>
      </w:r>
      <w:r w:rsidRPr="00677F78" w:rsidR="00A84263">
        <w:t xml:space="preserve">duren </w:t>
      </w:r>
      <w:r w:rsidRPr="00677F78" w:rsidR="00706E72">
        <w:t>dan noodzakelijk.</w:t>
      </w:r>
      <w:r>
        <w:rPr>
          <w:rStyle w:val="Voetnootmarkering"/>
        </w:rPr>
        <w:footnoteReference w:id="10"/>
      </w:r>
      <w:r w:rsidR="000A2B5F">
        <w:t xml:space="preserve"> </w:t>
      </w:r>
    </w:p>
    <w:bookmarkEnd w:id="11"/>
    <w:p w:rsidR="009F3A37" w:rsidP="00E776AC" w:rsidRDefault="009F3A37" w14:paraId="2C309F62" w14:textId="77777777">
      <w:pPr>
        <w:pStyle w:val="broodtekst"/>
        <w:rPr>
          <w:b/>
          <w:bCs/>
        </w:rPr>
      </w:pPr>
    </w:p>
    <w:p w:rsidR="007F1A4A" w:rsidP="00E776AC" w:rsidRDefault="007F1A4A" w14:paraId="01C1C8CB" w14:textId="77777777">
      <w:pPr>
        <w:pStyle w:val="broodtekst"/>
        <w:rPr>
          <w:b/>
          <w:bCs/>
        </w:rPr>
      </w:pPr>
    </w:p>
    <w:p w:rsidR="007F1A4A" w:rsidP="00E776AC" w:rsidRDefault="007F1A4A" w14:paraId="048A3A39" w14:textId="77777777">
      <w:pPr>
        <w:pStyle w:val="broodtekst"/>
        <w:rPr>
          <w:b/>
          <w:bCs/>
        </w:rPr>
      </w:pPr>
    </w:p>
    <w:p w:rsidRPr="00CE6089" w:rsidR="00303618" w:rsidP="00E776AC" w:rsidRDefault="004F3B99" w14:paraId="605F4253" w14:textId="444ACC3E">
      <w:pPr>
        <w:pStyle w:val="broodtekst"/>
        <w:rPr>
          <w:b/>
          <w:bCs/>
        </w:rPr>
      </w:pPr>
      <w:r w:rsidRPr="00CE6089">
        <w:rPr>
          <w:b/>
          <w:bCs/>
        </w:rPr>
        <w:t xml:space="preserve">Rol en houding van de </w:t>
      </w:r>
      <w:r w:rsidRPr="00CE6089" w:rsidR="000325E1">
        <w:rPr>
          <w:b/>
          <w:bCs/>
        </w:rPr>
        <w:t>r</w:t>
      </w:r>
      <w:r w:rsidRPr="00CE6089" w:rsidR="00B64B29">
        <w:rPr>
          <w:b/>
          <w:bCs/>
        </w:rPr>
        <w:t>ijksoverheid</w:t>
      </w:r>
      <w:r w:rsidRPr="00CE6089">
        <w:rPr>
          <w:b/>
          <w:bCs/>
        </w:rPr>
        <w:t xml:space="preserve"> als procespartij</w:t>
      </w:r>
      <w:r w:rsidR="00F82C52">
        <w:rPr>
          <w:b/>
          <w:bCs/>
        </w:rPr>
        <w:t>:</w:t>
      </w:r>
      <w:r w:rsidRPr="00CE6089">
        <w:rPr>
          <w:b/>
          <w:bCs/>
        </w:rPr>
        <w:t xml:space="preserve"> </w:t>
      </w:r>
      <w:r w:rsidRPr="00CE6089" w:rsidR="00B023BE">
        <w:rPr>
          <w:b/>
          <w:bCs/>
        </w:rPr>
        <w:t xml:space="preserve">zorgvuldig en </w:t>
      </w:r>
      <w:r w:rsidRPr="00CE6089">
        <w:rPr>
          <w:b/>
          <w:bCs/>
        </w:rPr>
        <w:t>terughouden</w:t>
      </w:r>
      <w:r w:rsidRPr="00CE6089" w:rsidR="00B023BE">
        <w:rPr>
          <w:b/>
          <w:bCs/>
        </w:rPr>
        <w:t>d</w:t>
      </w:r>
    </w:p>
    <w:p w:rsidR="008B20CD" w:rsidP="00E776AC" w:rsidRDefault="004F3B99" w14:paraId="41804E2F" w14:textId="77777777">
      <w:pPr>
        <w:pStyle w:val="broodtekst"/>
      </w:pPr>
      <w:r w:rsidRPr="00833691">
        <w:t xml:space="preserve">Als de poging een (dreigend) geschil informeel op te lossen niet mogelijk is, </w:t>
      </w:r>
      <w:r w:rsidRPr="00833691" w:rsidR="000922E7">
        <w:t xml:space="preserve">dient </w:t>
      </w:r>
      <w:r w:rsidRPr="00833691">
        <w:t xml:space="preserve">de rijksoverheid </w:t>
      </w:r>
      <w:r w:rsidRPr="00833691" w:rsidR="000922E7">
        <w:t>terughoudend te zijn met procedures en daar uiterst zorgvuldig mee om te gaan.</w:t>
      </w:r>
      <w:r w:rsidRPr="00CE6089" w:rsidR="000922E7">
        <w:t xml:space="preserve"> Wanneer een burger verwikkeld is in een gerechtelijke procedure met de </w:t>
      </w:r>
      <w:r w:rsidRPr="00CE6089" w:rsidR="00B64B29">
        <w:t>rijksoverheid</w:t>
      </w:r>
      <w:r w:rsidRPr="00CE6089" w:rsidR="000922E7">
        <w:t xml:space="preserve"> kan dat </w:t>
      </w:r>
      <w:r w:rsidRPr="00CE6089" w:rsidR="006A766D">
        <w:t xml:space="preserve">immers </w:t>
      </w:r>
      <w:r w:rsidRPr="00CE6089" w:rsidR="000922E7">
        <w:t xml:space="preserve">veel impact hebben op zijn of haar leven en gepaard gaan met onzekerheid. </w:t>
      </w:r>
      <w:r w:rsidRPr="00833691" w:rsidR="00220117">
        <w:t>D</w:t>
      </w:r>
      <w:r w:rsidRPr="00833691" w:rsidR="006A766D">
        <w:t>it gevoel wordt versterkt doordat d</w:t>
      </w:r>
      <w:r w:rsidRPr="00833691" w:rsidR="00220117">
        <w:t xml:space="preserve">e </w:t>
      </w:r>
      <w:r w:rsidRPr="00CE6089" w:rsidR="00B64B29">
        <w:t>rijksoverheid</w:t>
      </w:r>
      <w:r w:rsidRPr="00833691" w:rsidR="00220117">
        <w:t>, in de hoedanigheid van procespartij, door burger</w:t>
      </w:r>
      <w:r w:rsidR="00DF5E6B">
        <w:t>s</w:t>
      </w:r>
      <w:r w:rsidRPr="00833691" w:rsidR="00220117">
        <w:t xml:space="preserve"> </w:t>
      </w:r>
      <w:r w:rsidRPr="00833691" w:rsidR="006A766D">
        <w:t xml:space="preserve">zal </w:t>
      </w:r>
      <w:r w:rsidRPr="00833691" w:rsidR="00220117">
        <w:t>worden ervaren als een sterk bovengeschikte partij. Juist v</w:t>
      </w:r>
      <w:r w:rsidRPr="00833691" w:rsidR="007370E7">
        <w:t>an</w:t>
      </w:r>
      <w:r w:rsidRPr="00833691" w:rsidR="000922E7">
        <w:t xml:space="preserve"> de</w:t>
      </w:r>
      <w:r w:rsidRPr="00833691" w:rsidR="007370E7">
        <w:t xml:space="preserve"> rijks</w:t>
      </w:r>
      <w:r w:rsidRPr="00833691" w:rsidR="000922E7">
        <w:t xml:space="preserve">overheid </w:t>
      </w:r>
      <w:r w:rsidRPr="00833691" w:rsidR="007370E7">
        <w:t xml:space="preserve">mag daarom </w:t>
      </w:r>
      <w:r w:rsidRPr="00833691" w:rsidR="000922E7">
        <w:t>verwacht worden dat zij geen onnodige procedures voert, waar mogelijk de-escalerend optreedt en oog heeft voor de positie van burger</w:t>
      </w:r>
      <w:r w:rsidR="00DF5E6B">
        <w:t>s</w:t>
      </w:r>
      <w:r w:rsidRPr="00833691" w:rsidR="000922E7">
        <w:t xml:space="preserve"> en het dieperliggende conflict.</w:t>
      </w:r>
      <w:r w:rsidR="005B6657">
        <w:t xml:space="preserve"> </w:t>
      </w:r>
    </w:p>
    <w:p w:rsidR="008D7082" w:rsidP="00E776AC" w:rsidRDefault="008D7082" w14:paraId="7244275B" w14:textId="77777777">
      <w:pPr>
        <w:pStyle w:val="broodtekst"/>
        <w:rPr>
          <w:szCs w:val="24"/>
        </w:rPr>
      </w:pPr>
    </w:p>
    <w:p w:rsidRPr="00CE6089" w:rsidR="00EC6624" w:rsidP="003F4457" w:rsidRDefault="004F3B99" w14:paraId="3BA6B66F" w14:textId="77777777">
      <w:r w:rsidRPr="00DC0D05">
        <w:t>Er is</w:t>
      </w:r>
      <w:r w:rsidRPr="00DC0D05" w:rsidR="00A75B02">
        <w:t xml:space="preserve"> een bestaand kader van de nationale ombudsman voor een behoorlijke omgang met schadeclaims</w:t>
      </w:r>
      <w:r w:rsidRPr="00DC0D05" w:rsidR="00FC2336">
        <w:t xml:space="preserve"> in het civiel recht</w:t>
      </w:r>
      <w:r w:rsidRPr="00DC0D05" w:rsidR="00A75B02">
        <w:t>.</w:t>
      </w:r>
      <w:r>
        <w:rPr>
          <w:vertAlign w:val="superscript"/>
        </w:rPr>
        <w:footnoteReference w:id="11"/>
      </w:r>
      <w:r w:rsidRPr="00DC0D05" w:rsidR="00A75B02">
        <w:t xml:space="preserve"> </w:t>
      </w:r>
      <w:r w:rsidRPr="00DC0D05" w:rsidR="00C01E37">
        <w:t xml:space="preserve">Alhoewel </w:t>
      </w:r>
      <w:r w:rsidRPr="00DC0D05" w:rsidR="001B490F">
        <w:t xml:space="preserve">dit </w:t>
      </w:r>
      <w:r w:rsidRPr="00DC0D05" w:rsidR="00C01E37">
        <w:t>kader alleen gericht is op de omgang met schadeclaims en de rijksoverheid op meer gebieden geschillen heeft met burgers, worden de achterliggende uitgangspunten in brede zin nog steeds onderschreven.</w:t>
      </w:r>
      <w:r w:rsidR="00521563">
        <w:t xml:space="preserve"> Het gaat hierbij </w:t>
      </w:r>
      <w:r w:rsidR="00460B32">
        <w:t xml:space="preserve">bijvoorbeeld </w:t>
      </w:r>
      <w:r w:rsidR="00521563">
        <w:t xml:space="preserve">om een </w:t>
      </w:r>
      <w:r w:rsidR="00460B32">
        <w:t xml:space="preserve">opstelling die </w:t>
      </w:r>
      <w:r w:rsidR="00521563">
        <w:t>conflictoplossend, coulan</w:t>
      </w:r>
      <w:r w:rsidR="00460B32">
        <w:t>t,</w:t>
      </w:r>
      <w:r w:rsidR="00521563">
        <w:t xml:space="preserve"> terughoudend</w:t>
      </w:r>
      <w:r w:rsidR="00460B32">
        <w:t xml:space="preserve"> met het starten van procedures </w:t>
      </w:r>
      <w:r w:rsidR="00521563">
        <w:t>en proactie</w:t>
      </w:r>
      <w:r w:rsidR="00460B32">
        <w:t>f is</w:t>
      </w:r>
      <w:r w:rsidR="00521563">
        <w:t xml:space="preserve">. </w:t>
      </w:r>
      <w:r w:rsidRPr="00DC0D05" w:rsidR="00A75B02">
        <w:t xml:space="preserve">Daarom heb ik dit kader opnieuw onder de aandacht gebracht bij de verschillende departementen. </w:t>
      </w:r>
    </w:p>
    <w:p w:rsidRPr="00CE6089" w:rsidR="00EC6624" w:rsidP="003F4457" w:rsidRDefault="00EC6624" w14:paraId="05B19B37" w14:textId="77777777"/>
    <w:p w:rsidR="00F82C52" w:rsidP="007A7A59" w:rsidRDefault="004F3B99" w14:paraId="099C4D1F" w14:textId="77777777">
      <w:pPr>
        <w:pStyle w:val="broodtekst"/>
      </w:pPr>
      <w:r w:rsidRPr="00833691">
        <w:t xml:space="preserve">Wanneer het komt tot een juridische procedure in het civiel- of bestuursrecht, is de rijksoverheid </w:t>
      </w:r>
      <w:r w:rsidR="003320B2">
        <w:t xml:space="preserve">in de meeste gevallen </w:t>
      </w:r>
      <w:r w:rsidRPr="00833691">
        <w:t>de</w:t>
      </w:r>
      <w:r w:rsidRPr="00833691" w:rsidR="003349D8">
        <w:t xml:space="preserve"> verwerende partij.</w:t>
      </w:r>
      <w:r w:rsidRPr="00833691">
        <w:t xml:space="preserve"> De rijksoverheid entameert</w:t>
      </w:r>
      <w:r w:rsidR="00BE091F">
        <w:t xml:space="preserve"> zelden</w:t>
      </w:r>
      <w:r w:rsidR="00C9309A">
        <w:t xml:space="preserve"> </w:t>
      </w:r>
      <w:r w:rsidRPr="00833691">
        <w:t>zelf procedures tegen burgers.</w:t>
      </w:r>
      <w:r>
        <w:rPr>
          <w:rStyle w:val="Voetnootmarkering"/>
        </w:rPr>
        <w:footnoteReference w:id="12"/>
      </w:r>
      <w:r w:rsidRPr="00CE6089" w:rsidR="003349D8">
        <w:t xml:space="preserve"> </w:t>
      </w:r>
      <w:r w:rsidRPr="00CE6089" w:rsidR="006856DF">
        <w:t xml:space="preserve">Indien er een rechtszaak </w:t>
      </w:r>
      <w:r w:rsidRPr="00CE6089" w:rsidR="00B21D99">
        <w:t xml:space="preserve">tegen de </w:t>
      </w:r>
      <w:r w:rsidRPr="00CE6089">
        <w:t xml:space="preserve">rijksoverheid (de </w:t>
      </w:r>
      <w:r w:rsidRPr="00CE6089" w:rsidR="003349D8">
        <w:t>Staat</w:t>
      </w:r>
      <w:r w:rsidRPr="00CE6089">
        <w:t>)</w:t>
      </w:r>
      <w:r w:rsidRPr="00CE6089" w:rsidR="00B21D99">
        <w:t xml:space="preserve"> wordt aangespannen, gaat </w:t>
      </w:r>
      <w:r w:rsidRPr="00CE6089">
        <w:t>zij</w:t>
      </w:r>
      <w:r w:rsidRPr="00CE6089" w:rsidR="00B21D99">
        <w:t xml:space="preserve"> eerst na of het besluit of de</w:t>
      </w:r>
      <w:r w:rsidRPr="00CE6089" w:rsidR="00953054">
        <w:t xml:space="preserve"> eigen</w:t>
      </w:r>
      <w:r w:rsidRPr="00CE6089" w:rsidR="00B21D99">
        <w:t xml:space="preserve"> handelswijze juist is geweest.</w:t>
      </w:r>
      <w:r w:rsidRPr="00CE6089" w:rsidR="00E124EE">
        <w:t xml:space="preserve"> </w:t>
      </w:r>
      <w:r w:rsidRPr="00CE6089" w:rsidR="00B21D99">
        <w:t xml:space="preserve">Is dit niet het geval, dan wordt bekeken hoe dit (buitengerechtelijk) kan worden </w:t>
      </w:r>
      <w:r w:rsidRPr="00CE6089" w:rsidR="003349D8">
        <w:t>opgelost</w:t>
      </w:r>
      <w:r w:rsidRPr="00CE6089" w:rsidR="009D3029">
        <w:t xml:space="preserve"> of </w:t>
      </w:r>
      <w:r w:rsidRPr="00CE6089" w:rsidR="00B21D99">
        <w:t>hersteld.</w:t>
      </w:r>
      <w:r w:rsidR="00233BF9">
        <w:t xml:space="preserve"> </w:t>
      </w:r>
      <w:r w:rsidRPr="00833691">
        <w:t xml:space="preserve">Is de </w:t>
      </w:r>
      <w:r w:rsidRPr="00833691" w:rsidR="00A75B02">
        <w:t>rijksoverheid</w:t>
      </w:r>
      <w:r w:rsidRPr="00833691">
        <w:t xml:space="preserve"> van mening dat </w:t>
      </w:r>
      <w:r w:rsidRPr="00833691" w:rsidR="00C30F9D">
        <w:t xml:space="preserve">de handelswijze en/of </w:t>
      </w:r>
      <w:r w:rsidRPr="00833691">
        <w:t xml:space="preserve">het besluit juist is en op de juiste wijze tot stand is gekomen, </w:t>
      </w:r>
      <w:r w:rsidRPr="00833691" w:rsidR="00AC7919">
        <w:t xml:space="preserve">dan </w:t>
      </w:r>
      <w:r w:rsidRPr="00833691" w:rsidR="00DC4354">
        <w:t>ligt het, ook vanuit het algemeen belang en de democratische rechtsstaat bezien, in de rede</w:t>
      </w:r>
      <w:r w:rsidRPr="00833691" w:rsidR="003349D8">
        <w:t xml:space="preserve"> </w:t>
      </w:r>
      <w:r w:rsidRPr="00833691" w:rsidR="00DC4354">
        <w:t xml:space="preserve">dat </w:t>
      </w:r>
      <w:r w:rsidRPr="00833691" w:rsidR="00A75B02">
        <w:t>zij</w:t>
      </w:r>
      <w:r w:rsidRPr="00833691" w:rsidR="003349D8">
        <w:t xml:space="preserve"> verweer voer</w:t>
      </w:r>
      <w:r w:rsidRPr="00833691" w:rsidR="00DC4354">
        <w:t>t</w:t>
      </w:r>
      <w:r w:rsidRPr="00833691" w:rsidR="003349D8">
        <w:t>.</w:t>
      </w:r>
      <w:r w:rsidRPr="00CE6089" w:rsidR="003349D8">
        <w:t xml:space="preserve"> </w:t>
      </w:r>
      <w:r w:rsidRPr="00CE6089" w:rsidR="00AC7919">
        <w:t xml:space="preserve">Een </w:t>
      </w:r>
      <w:r w:rsidRPr="00CE6089" w:rsidR="00BE1DFD">
        <w:t xml:space="preserve">goed functionerende </w:t>
      </w:r>
      <w:r w:rsidRPr="00CE6089" w:rsidR="00AC7919">
        <w:t>rechtsstaat vergt dat de</w:t>
      </w:r>
      <w:r w:rsidRPr="00CE6089" w:rsidR="00C30F9D">
        <w:t xml:space="preserve"> </w:t>
      </w:r>
      <w:r w:rsidRPr="00CE6089" w:rsidR="002F4078">
        <w:t xml:space="preserve">democratisch tot stand gekomen </w:t>
      </w:r>
      <w:r w:rsidRPr="00CE6089" w:rsidR="00C30F9D">
        <w:t>geldende wet- en regelgeving</w:t>
      </w:r>
      <w:r w:rsidRPr="00CE6089" w:rsidR="002021C0">
        <w:t xml:space="preserve"> op de juiste wijze</w:t>
      </w:r>
      <w:r w:rsidRPr="00CE6089" w:rsidR="00C30F9D">
        <w:t xml:space="preserve"> wordt</w:t>
      </w:r>
      <w:r w:rsidRPr="00CE6089" w:rsidR="00954656">
        <w:t xml:space="preserve"> </w:t>
      </w:r>
      <w:r w:rsidRPr="00CE6089" w:rsidR="003349D8">
        <w:t>uitgevoerd, gehandhaafd en verdedigd.</w:t>
      </w:r>
      <w:r w:rsidRPr="00CE6089" w:rsidR="00A536E5">
        <w:t xml:space="preserve"> Daar kunnen (andere) burgers de </w:t>
      </w:r>
      <w:r w:rsidRPr="00CE6089" w:rsidR="00A75B02">
        <w:t>rijks</w:t>
      </w:r>
      <w:r w:rsidRPr="00CE6089" w:rsidR="00A536E5">
        <w:t>overheid ook op aanspreken.</w:t>
      </w:r>
      <w:r w:rsidRPr="00CE6089" w:rsidR="00A75B02">
        <w:t xml:space="preserve"> </w:t>
      </w:r>
      <w:bookmarkStart w:name="_Hlk160629355" w:id="12"/>
      <w:r w:rsidRPr="00CE6089" w:rsidR="00A75B02">
        <w:t>Daarnaast is de rijksoverheid in sommige gevallen gehouden om bepaalde procedures te voeren, bijvoorbeeld wanneer ze op basis van EU-wetgeving belast is met de terugvordering van ongeoorloofde staat</w:t>
      </w:r>
      <w:r w:rsidR="00A75B02">
        <w:t>s</w:t>
      </w:r>
      <w:r w:rsidRPr="00CE6089" w:rsidR="00A75B02">
        <w:t>steun en het heffen en innen van douanerechten.</w:t>
      </w:r>
      <w:bookmarkEnd w:id="12"/>
    </w:p>
    <w:p w:rsidR="00223B73" w:rsidP="00223B73" w:rsidRDefault="00223B73" w14:paraId="4C476452" w14:textId="77777777">
      <w:pPr>
        <w:pStyle w:val="broodtekst"/>
      </w:pPr>
    </w:p>
    <w:p w:rsidRPr="00F13B3A" w:rsidR="00223B73" w:rsidP="00223B73" w:rsidRDefault="004F3B99" w14:paraId="69E07142" w14:textId="77777777">
      <w:pPr>
        <w:pStyle w:val="broodtekst"/>
        <w:rPr>
          <w:i/>
          <w:iCs/>
        </w:rPr>
      </w:pPr>
      <w:r w:rsidRPr="00F13B3A">
        <w:rPr>
          <w:i/>
          <w:iCs/>
        </w:rPr>
        <w:t>Verjaring</w:t>
      </w:r>
    </w:p>
    <w:p w:rsidRPr="00DC0D05" w:rsidR="00316C23" w:rsidP="00316C23" w:rsidRDefault="004F3B99" w14:paraId="6265D827" w14:textId="77777777">
      <w:pPr>
        <w:pStyle w:val="broodtekst"/>
      </w:pPr>
      <w:r>
        <w:t xml:space="preserve">In </w:t>
      </w:r>
      <w:r w:rsidR="00184597">
        <w:t xml:space="preserve">aansprakelijkheidszaken </w:t>
      </w:r>
      <w:r w:rsidR="001B6ED8">
        <w:t>speelt</w:t>
      </w:r>
      <w:r w:rsidR="00FC2336">
        <w:t xml:space="preserve"> </w:t>
      </w:r>
      <w:r w:rsidR="00184597">
        <w:t xml:space="preserve">soms </w:t>
      </w:r>
      <w:r w:rsidR="00FC2336">
        <w:t>de</w:t>
      </w:r>
      <w:r w:rsidRPr="00FC2336" w:rsidR="00FC2336">
        <w:t xml:space="preserve"> vraag of </w:t>
      </w:r>
      <w:r w:rsidR="00184597">
        <w:t xml:space="preserve">het redelijk is dat </w:t>
      </w:r>
      <w:r w:rsidR="00FC2336">
        <w:t xml:space="preserve">door de rijksoverheid </w:t>
      </w:r>
      <w:r w:rsidR="001B6ED8">
        <w:t xml:space="preserve">in het verweer </w:t>
      </w:r>
      <w:r w:rsidRPr="00FC2336" w:rsidR="00FC2336">
        <w:t xml:space="preserve">een beroep op verjaring </w:t>
      </w:r>
      <w:r w:rsidR="00184597">
        <w:t>wordt</w:t>
      </w:r>
      <w:r w:rsidRPr="00FC2336" w:rsidR="00FC2336">
        <w:t xml:space="preserve"> gedaan</w:t>
      </w:r>
      <w:r w:rsidR="00184597">
        <w:t xml:space="preserve"> wanneer een zaak </w:t>
      </w:r>
      <w:r w:rsidR="00A05384">
        <w:t xml:space="preserve">in juridische zin </w:t>
      </w:r>
      <w:r w:rsidR="00184597">
        <w:t>verjaard is</w:t>
      </w:r>
      <w:r w:rsidR="00FC2336">
        <w:t>.</w:t>
      </w:r>
      <w:r w:rsidR="001B6ED8">
        <w:t xml:space="preserve"> </w:t>
      </w:r>
      <w:r w:rsidRPr="00316C23">
        <w:t>Verjaring dient in algemene zin het belang van de rechtszekerheid. De samenleving moet er na verloop van tijd op kunnen vertrouwen verder te kunnen gaan, zonder rekening te hoeven houden met vorderingen</w:t>
      </w:r>
      <w:r w:rsidR="00A05384">
        <w:t xml:space="preserve"> uit het (verre) verleden</w:t>
      </w:r>
      <w:r w:rsidRPr="00316C23">
        <w:t xml:space="preserve">. </w:t>
      </w:r>
      <w:r>
        <w:t xml:space="preserve">Zeker de </w:t>
      </w:r>
      <w:r w:rsidR="00A42CD7">
        <w:t xml:space="preserve">absolute </w:t>
      </w:r>
      <w:r>
        <w:t>verjaringstermijn (</w:t>
      </w:r>
      <w:r w:rsidR="00184597">
        <w:t>20</w:t>
      </w:r>
      <w:r>
        <w:t xml:space="preserve"> jaar) </w:t>
      </w:r>
      <w:r w:rsidRPr="00316C23">
        <w:t>illustreert</w:t>
      </w:r>
      <w:r>
        <w:t xml:space="preserve"> </w:t>
      </w:r>
      <w:r w:rsidRPr="00316C23">
        <w:t xml:space="preserve">een grens tussen wanneer een juridische procedure nog wel geschikt is om het verleden te beoordelen en wanneer dat in de regel niet meer het geval is. Wanneer geen beroep op verjaring zou kunnen worden gedaan, </w:t>
      </w:r>
      <w:r w:rsidRPr="00DC0D05">
        <w:t xml:space="preserve">wordt de rechter in de positie gebracht zich in het heden een oordeel over het verleden te </w:t>
      </w:r>
      <w:r w:rsidRPr="00DC0D05" w:rsidR="00A54A0D">
        <w:t xml:space="preserve">moeten </w:t>
      </w:r>
      <w:r w:rsidRPr="00DC0D05">
        <w:t xml:space="preserve">vormen. Hier zitten </w:t>
      </w:r>
      <w:r w:rsidRPr="00DC0D05" w:rsidR="00184597">
        <w:t xml:space="preserve">inherente </w:t>
      </w:r>
      <w:r w:rsidRPr="00DC0D05">
        <w:t>beperkingen aan</w:t>
      </w:r>
      <w:r w:rsidRPr="00DC0D05" w:rsidR="00184597">
        <w:t>, zoals ook uit diverse recente recht</w:t>
      </w:r>
      <w:r w:rsidRPr="00DC0D05" w:rsidR="00A12108">
        <w:t>s</w:t>
      </w:r>
      <w:r w:rsidRPr="00DC0D05" w:rsidR="00184597">
        <w:t>zaken is gebleken</w:t>
      </w:r>
      <w:r w:rsidRPr="00DC0D05">
        <w:t>.</w:t>
      </w:r>
      <w:r>
        <w:rPr>
          <w:rStyle w:val="Voetnootmarkering"/>
        </w:rPr>
        <w:footnoteReference w:id="13"/>
      </w:r>
      <w:r w:rsidRPr="00DC0D05">
        <w:t xml:space="preserve"> </w:t>
      </w:r>
      <w:r w:rsidRPr="00DC0D05" w:rsidR="00A12108">
        <w:t xml:space="preserve">Zo kunnen door tijdsverloop bewijsproblemen ontstaan en getuigenverklaringen minder betrouwbaar worden. </w:t>
      </w:r>
      <w:r w:rsidRPr="00DC0D05">
        <w:t>Voor een uitgebreide toelichting over beroep op verjaring verwijs ik naar de antwoorden op de Kamervragen van het lid Van Nispen uit juni en september 2023.</w:t>
      </w:r>
      <w:r>
        <w:rPr>
          <w:rStyle w:val="Voetnootmarkering"/>
        </w:rPr>
        <w:footnoteReference w:id="14"/>
      </w:r>
    </w:p>
    <w:p w:rsidRPr="00DC0D05" w:rsidR="00223B73" w:rsidP="00316C23" w:rsidRDefault="004F3B99" w14:paraId="78222E93" w14:textId="77777777">
      <w:pPr>
        <w:pStyle w:val="broodtekst"/>
      </w:pPr>
      <w:r w:rsidRPr="00DC0D05">
        <w:t>In algemene zin</w:t>
      </w:r>
      <w:r w:rsidRPr="00DC0D05" w:rsidR="00033B27">
        <w:t xml:space="preserve"> geldt dat</w:t>
      </w:r>
      <w:r w:rsidRPr="00DC0D05">
        <w:t xml:space="preserve"> p</w:t>
      </w:r>
      <w:r w:rsidRPr="00DC0D05" w:rsidR="00DC23A1">
        <w:t>er geval word</w:t>
      </w:r>
      <w:r w:rsidRPr="00DC0D05" w:rsidR="00A42CD7">
        <w:t xml:space="preserve">t </w:t>
      </w:r>
      <w:r w:rsidRPr="00DC0D05" w:rsidR="00DC23A1">
        <w:t>beoordeeld</w:t>
      </w:r>
      <w:r w:rsidRPr="00DC0D05" w:rsidR="00A42CD7">
        <w:t xml:space="preserve"> of in de betreffende zaak </w:t>
      </w:r>
      <w:r w:rsidRPr="00DC0D05" w:rsidR="00CE0195">
        <w:t xml:space="preserve">een </w:t>
      </w:r>
      <w:r w:rsidRPr="00DC0D05" w:rsidR="00A42CD7">
        <w:t>beroep op verjaring redelijk is</w:t>
      </w:r>
      <w:r w:rsidRPr="00DC0D05" w:rsidR="00DC23A1">
        <w:t xml:space="preserve">. </w:t>
      </w:r>
      <w:r w:rsidRPr="00DC0D05" w:rsidR="00EE411A">
        <w:t xml:space="preserve">In </w:t>
      </w:r>
      <w:r w:rsidRPr="00DC0D05" w:rsidR="00A42CD7">
        <w:t>beginsel</w:t>
      </w:r>
      <w:r w:rsidRPr="00DC0D05" w:rsidR="00CE0195">
        <w:t xml:space="preserve"> wordt </w:t>
      </w:r>
      <w:r w:rsidRPr="00DC0D05" w:rsidR="00A42CD7">
        <w:t>geen beroep op verjaring gedaan als a)</w:t>
      </w:r>
      <w:r w:rsidRPr="00DC0D05" w:rsidR="00CE0195">
        <w:t xml:space="preserve"> </w:t>
      </w:r>
      <w:r w:rsidRPr="00DC0D05" w:rsidR="00A42CD7">
        <w:t xml:space="preserve">onrechtmatig handelen van de </w:t>
      </w:r>
      <w:r w:rsidRPr="00DC0D05" w:rsidR="00184597">
        <w:t>Staat</w:t>
      </w:r>
      <w:r w:rsidRPr="00DC0D05" w:rsidR="00A42CD7">
        <w:t xml:space="preserve"> wordt erken</w:t>
      </w:r>
      <w:r w:rsidRPr="00DC0D05" w:rsidR="00A05384">
        <w:t>d</w:t>
      </w:r>
      <w:r w:rsidRPr="00DC0D05" w:rsidR="00A42CD7">
        <w:t xml:space="preserve">, voldoende helder is waaruit die onrechtmatigheid bestaat en wat daarvan </w:t>
      </w:r>
      <w:r w:rsidRPr="00DC0D05" w:rsidR="00D04882">
        <w:t xml:space="preserve">concreet </w:t>
      </w:r>
      <w:r w:rsidRPr="00DC0D05" w:rsidR="00A42CD7">
        <w:t xml:space="preserve">de gevolgen zijn </w:t>
      </w:r>
      <w:r w:rsidRPr="00DC0D05" w:rsidR="00D04882">
        <w:t>(</w:t>
      </w:r>
      <w:r w:rsidRPr="00DC0D05" w:rsidR="00A42CD7">
        <w:t>geweest</w:t>
      </w:r>
      <w:r w:rsidRPr="00DC0D05" w:rsidR="00D04882">
        <w:t>)</w:t>
      </w:r>
      <w:r w:rsidRPr="00DC0D05" w:rsidR="00A42CD7">
        <w:t xml:space="preserve"> of b) een beroep op verjaring onredelijk is op basis van </w:t>
      </w:r>
      <w:r w:rsidRPr="00DC0D05" w:rsidR="00184597">
        <w:t xml:space="preserve">de criteria die in de </w:t>
      </w:r>
      <w:r w:rsidRPr="00DC0D05" w:rsidR="00A42CD7">
        <w:t>jurisprudentie</w:t>
      </w:r>
      <w:r w:rsidRPr="00DC0D05" w:rsidR="00184597">
        <w:t xml:space="preserve"> daarover zijn ontwikkeld</w:t>
      </w:r>
      <w:r w:rsidRPr="00DC0D05" w:rsidR="00A42CD7">
        <w:t>.</w:t>
      </w:r>
      <w:r w:rsidRPr="00DC0D05" w:rsidR="00EE411A">
        <w:t xml:space="preserve"> </w:t>
      </w:r>
    </w:p>
    <w:p w:rsidRPr="00DC0D05" w:rsidR="00425748" w:rsidP="00316C23" w:rsidRDefault="00425748" w14:paraId="5261B882" w14:textId="77777777">
      <w:pPr>
        <w:pStyle w:val="broodtekst"/>
      </w:pPr>
    </w:p>
    <w:p w:rsidRPr="00CE6089" w:rsidR="008E62BD" w:rsidP="007A7A59" w:rsidRDefault="004F3B99" w14:paraId="09F03DDA" w14:textId="77777777">
      <w:pPr>
        <w:pStyle w:val="broodtekst"/>
        <w:rPr>
          <w:i/>
          <w:iCs/>
        </w:rPr>
      </w:pPr>
      <w:r w:rsidRPr="00DC0D05">
        <w:rPr>
          <w:i/>
          <w:iCs/>
        </w:rPr>
        <w:t>Hoger beroep</w:t>
      </w:r>
    </w:p>
    <w:p w:rsidR="00E124EE" w:rsidP="009426C7" w:rsidRDefault="004F3B99" w14:paraId="608199E1" w14:textId="77777777">
      <w:pPr>
        <w:pStyle w:val="broodtekst"/>
      </w:pPr>
      <w:r w:rsidRPr="00833691">
        <w:t xml:space="preserve">Indien de </w:t>
      </w:r>
      <w:r w:rsidRPr="00833691" w:rsidR="0088158C">
        <w:t>rijksoverheid</w:t>
      </w:r>
      <w:r w:rsidRPr="00833691" w:rsidR="0018463B">
        <w:t xml:space="preserve"> in een rechtszaak</w:t>
      </w:r>
      <w:r w:rsidRPr="00833691">
        <w:t xml:space="preserve"> </w:t>
      </w:r>
      <w:r w:rsidRPr="00833691" w:rsidR="009D23D5">
        <w:t xml:space="preserve">in eerste aanleg </w:t>
      </w:r>
      <w:r w:rsidRPr="00833691">
        <w:t>door de rechter in het ongelijk wordt gesteld</w:t>
      </w:r>
      <w:r w:rsidRPr="00833691" w:rsidR="00EC72A8">
        <w:t xml:space="preserve">, </w:t>
      </w:r>
      <w:r w:rsidRPr="00833691" w:rsidR="00D45445">
        <w:t xml:space="preserve">wordt </w:t>
      </w:r>
      <w:r w:rsidRPr="00833691" w:rsidR="009426C7">
        <w:t>de</w:t>
      </w:r>
      <w:r w:rsidRPr="00833691">
        <w:t xml:space="preserve"> afweging</w:t>
      </w:r>
      <w:r w:rsidRPr="00833691" w:rsidR="00931189">
        <w:t xml:space="preserve"> gemaakt </w:t>
      </w:r>
      <w:r w:rsidRPr="00833691">
        <w:t>of al dan niet hoger beroep wordt ingesteld.</w:t>
      </w:r>
      <w:r w:rsidR="00266AF6">
        <w:t xml:space="preserve"> </w:t>
      </w:r>
      <w:r w:rsidRPr="00833691" w:rsidR="00680A8A">
        <w:t xml:space="preserve">Hier ziet de </w:t>
      </w:r>
      <w:r w:rsidRPr="00833691" w:rsidR="0088158C">
        <w:t>rijk</w:t>
      </w:r>
      <w:r w:rsidRPr="00833691" w:rsidR="00303618">
        <w:t>s</w:t>
      </w:r>
      <w:r w:rsidRPr="00833691" w:rsidR="0088158C">
        <w:t>overheid</w:t>
      </w:r>
      <w:r w:rsidRPr="00833691" w:rsidR="00680A8A">
        <w:t xml:space="preserve"> zich veelal voor het dilemma gesteld een afweging te maken tussen het algemene belang en </w:t>
      </w:r>
      <w:r w:rsidRPr="00833691" w:rsidR="00001B6C">
        <w:t>een</w:t>
      </w:r>
      <w:r w:rsidRPr="00833691" w:rsidR="00680A8A">
        <w:t xml:space="preserve"> individu</w:t>
      </w:r>
      <w:r w:rsidRPr="00833691" w:rsidR="00001B6C">
        <w:t>e</w:t>
      </w:r>
      <w:r w:rsidRPr="00833691" w:rsidR="00680A8A">
        <w:t>el belang.</w:t>
      </w:r>
      <w:r w:rsidRPr="00833691" w:rsidR="00C30561">
        <w:t xml:space="preserve"> All</w:t>
      </w:r>
      <w:r w:rsidRPr="00833691" w:rsidR="00001B6C">
        <w:t>éé</w:t>
      </w:r>
      <w:r w:rsidRPr="00833691" w:rsidR="00C30561">
        <w:t>n als het algemeen belang vergt dat een procedure wordt voortgezet, zal daartoe worden besloten.</w:t>
      </w:r>
      <w:r>
        <w:rPr>
          <w:rStyle w:val="Voetnootmarkering"/>
        </w:rPr>
        <w:footnoteReference w:id="15"/>
      </w:r>
      <w:r w:rsidRPr="00CE6089" w:rsidR="00C30561">
        <w:t xml:space="preserve"> Zo kunnen er in eerste aanleg uitspraken worden gedaan die</w:t>
      </w:r>
      <w:r w:rsidRPr="00CE6089" w:rsidR="00953054">
        <w:t xml:space="preserve"> (rechts-)</w:t>
      </w:r>
      <w:r w:rsidRPr="00CE6089" w:rsidR="00C30561">
        <w:t>vragen oproepen en waarbij het</w:t>
      </w:r>
      <w:r w:rsidR="005A7C3D">
        <w:t>,</w:t>
      </w:r>
      <w:r w:rsidRPr="00CE6089" w:rsidR="00C30561">
        <w:t xml:space="preserve"> </w:t>
      </w:r>
      <w:r w:rsidRPr="00CE6089" w:rsidR="00953054">
        <w:t>naar het oordeel van de rijksoverheid</w:t>
      </w:r>
      <w:r w:rsidR="005A7C3D">
        <w:t>,</w:t>
      </w:r>
      <w:r w:rsidRPr="00CE6089" w:rsidR="00953054">
        <w:t xml:space="preserve"> </w:t>
      </w:r>
      <w:r w:rsidRPr="00CE6089" w:rsidR="00C30561">
        <w:t>van belang is dat een rechter in hoger beroep zich daarover buigt. Dit kan bijvoorbeeld het geval zijn wanneer</w:t>
      </w:r>
      <w:r w:rsidRPr="00CE6089" w:rsidR="00953054">
        <w:t xml:space="preserve"> </w:t>
      </w:r>
      <w:r w:rsidRPr="00CE6089" w:rsidR="00C30561">
        <w:t>een uitspraak</w:t>
      </w:r>
      <w:r w:rsidR="008F7A60">
        <w:t xml:space="preserve"> voor brede toepassing (te)</w:t>
      </w:r>
      <w:r w:rsidRPr="00CE6089" w:rsidR="00C30561">
        <w:t xml:space="preserve"> onduidelijk gemotiveerd is, er om onduidelijke redenen wordt afgeweken van de gangbare lijn in de jurisprudentie, er onduidelijkheid is ontstaan over de uitleg van het overheidsbeleid of </w:t>
      </w:r>
      <w:r w:rsidR="00D64C0B">
        <w:t>door</w:t>
      </w:r>
      <w:r w:rsidRPr="00CE6089" w:rsidR="00C30561">
        <w:t>dat de uitspraak fundamentele rechtsvragen oproept</w:t>
      </w:r>
      <w:r w:rsidR="005152A1">
        <w:t>.</w:t>
      </w:r>
      <w:r w:rsidR="00266AF6">
        <w:t xml:space="preserve"> </w:t>
      </w:r>
    </w:p>
    <w:p w:rsidR="00FE729E" w:rsidP="009426C7" w:rsidRDefault="00FE729E" w14:paraId="66F923BA" w14:textId="77777777">
      <w:pPr>
        <w:pStyle w:val="broodtekst"/>
      </w:pPr>
    </w:p>
    <w:p w:rsidR="00167DEB" w:rsidP="003F4457" w:rsidRDefault="004F3B99" w14:paraId="7EDC9259" w14:textId="77777777">
      <w:pPr>
        <w:pStyle w:val="broodtekst"/>
      </w:pPr>
      <w:r w:rsidRPr="00833691">
        <w:t>J</w:t>
      </w:r>
      <w:r w:rsidRPr="00833691" w:rsidR="00001B6C">
        <w:t xml:space="preserve">uist </w:t>
      </w:r>
      <w:r w:rsidR="00D64C0B">
        <w:t>door</w:t>
      </w:r>
      <w:r w:rsidRPr="00833691" w:rsidR="00001B6C">
        <w:t xml:space="preserve">dat de </w:t>
      </w:r>
      <w:r w:rsidRPr="00CE6089" w:rsidR="00B64B29">
        <w:t>rijksoverheid</w:t>
      </w:r>
      <w:r w:rsidRPr="00833691" w:rsidR="00001B6C">
        <w:t xml:space="preserve"> partij is</w:t>
      </w:r>
      <w:r w:rsidR="006639F5">
        <w:t>,</w:t>
      </w:r>
      <w:r w:rsidRPr="00833691" w:rsidR="00001B6C">
        <w:t xml:space="preserve"> speelt het </w:t>
      </w:r>
      <w:r w:rsidRPr="00833691" w:rsidR="00C30561">
        <w:t xml:space="preserve">gelijkheidsbeginsel </w:t>
      </w:r>
      <w:r w:rsidRPr="00833691" w:rsidR="00001B6C">
        <w:t xml:space="preserve">daarbij een belangrijke rol. De </w:t>
      </w:r>
      <w:r w:rsidRPr="00CE6089" w:rsidR="00B64B29">
        <w:t>rijksoverheid</w:t>
      </w:r>
      <w:r w:rsidRPr="00833691" w:rsidR="00001B6C">
        <w:t xml:space="preserve"> is immers gehouden andere burgers in dezelfde situatie op dezelfde manier te behandelen. Daardoor kan een uitspraak in een individuele zaak een veel bredere werking hebben.</w:t>
      </w:r>
      <w:r w:rsidRPr="00833691" w:rsidR="00C30561">
        <w:t xml:space="preserve"> Het is niet in alle gevallen helder of die bredere werking ook door de rechter</w:t>
      </w:r>
      <w:r w:rsidRPr="00833691" w:rsidR="00E86B2E">
        <w:t xml:space="preserve"> in eerste aanleg</w:t>
      </w:r>
      <w:r w:rsidRPr="00833691" w:rsidR="00C30561">
        <w:t xml:space="preserve"> is voorzien</w:t>
      </w:r>
      <w:r w:rsidRPr="00833691" w:rsidR="00001B6C">
        <w:t xml:space="preserve"> en gewogen</w:t>
      </w:r>
      <w:r w:rsidRPr="00833691" w:rsidR="00C30561">
        <w:t>.</w:t>
      </w:r>
      <w:r w:rsidRPr="00CE6089" w:rsidR="00C30561">
        <w:t xml:space="preserve"> Het is eveneens mogelijk dat er verschillen zijn in uitspraken van verschillende rechtbanken. </w:t>
      </w:r>
      <w:r w:rsidRPr="00833691" w:rsidR="00C30561">
        <w:t xml:space="preserve">Het zou onwenselijk zijn dat er </w:t>
      </w:r>
      <w:r w:rsidRPr="00833691" w:rsidR="00A36435">
        <w:t xml:space="preserve">regionale </w:t>
      </w:r>
      <w:r w:rsidRPr="00833691" w:rsidR="00C30561">
        <w:t>verschillen ontstaan, bijvoorbeeld bij de uitleg van een bepaald juridisch begrip.</w:t>
      </w:r>
      <w:r w:rsidRPr="00CE6089" w:rsidR="00C30561">
        <w:t xml:space="preserve"> De wet </w:t>
      </w:r>
      <w:r w:rsidR="00F82C52">
        <w:t>en de toepassing ervan</w:t>
      </w:r>
      <w:r w:rsidRPr="00CE6089" w:rsidR="001F6641">
        <w:t xml:space="preserve"> </w:t>
      </w:r>
      <w:r w:rsidRPr="00CE6089" w:rsidR="00C30561">
        <w:t>moet</w:t>
      </w:r>
      <w:r w:rsidR="00D64C0B">
        <w:t>en</w:t>
      </w:r>
      <w:r w:rsidRPr="00CE6089" w:rsidR="00C30561">
        <w:t xml:space="preserve"> voor iedereen die in </w:t>
      </w:r>
      <w:r w:rsidRPr="00CE6089" w:rsidR="002F4078">
        <w:t xml:space="preserve">gelijke </w:t>
      </w:r>
      <w:r w:rsidRPr="00CE6089" w:rsidR="00C30561">
        <w:t xml:space="preserve">omstandigheden verkeert, hetzelfde zijn. </w:t>
      </w:r>
      <w:r w:rsidRPr="00833691" w:rsidR="00C30561">
        <w:t xml:space="preserve">De </w:t>
      </w:r>
      <w:r w:rsidRPr="00CE6089" w:rsidR="00B64B29">
        <w:t>rijksoverheid</w:t>
      </w:r>
      <w:r w:rsidRPr="00833691" w:rsidR="00C30561">
        <w:t xml:space="preserve"> moet in dat kader de mogelijkheid </w:t>
      </w:r>
      <w:r w:rsidRPr="00DC0D05" w:rsidR="00C30561">
        <w:t>hebben om vanuit het belang van de rechtseenheid hoger beroep in te stellen.</w:t>
      </w:r>
      <w:r w:rsidRPr="00DC0D05" w:rsidR="00FD2D98">
        <w:t xml:space="preserve"> </w:t>
      </w:r>
    </w:p>
    <w:p w:rsidR="00A84263" w:rsidP="003F4457" w:rsidRDefault="004F3B99" w14:paraId="6EE7633B" w14:textId="77777777">
      <w:pPr>
        <w:pStyle w:val="broodtekst"/>
      </w:pPr>
      <w:r w:rsidRPr="00DC0D05">
        <w:t xml:space="preserve">In de motie van de leden Temmink en Van Nispen wordt de regering verzocht per direct te stoppen met het procederen in bestuursrechtelijke zaken die lopen tegen burgers die eerder in het gelijk zijn gesteld. Hoewel terughoudend wordt omgegaan met het instellen van hoger beroep, kan </w:t>
      </w:r>
      <w:r w:rsidRPr="00DC0D05" w:rsidR="00A36435">
        <w:t xml:space="preserve">de regering </w:t>
      </w:r>
      <w:r w:rsidRPr="00DC0D05">
        <w:t>met het oog op bovenstaande zwaarwegende algemene belangen de motie</w:t>
      </w:r>
      <w:r w:rsidRPr="00DC0D05" w:rsidR="00EC6624">
        <w:t xml:space="preserve"> </w:t>
      </w:r>
      <w:r w:rsidRPr="00DC0D05">
        <w:t>niet onverkort uitvoeren.</w:t>
      </w:r>
      <w:r w:rsidRPr="00DC0D05" w:rsidR="00375293">
        <w:t xml:space="preserve"> </w:t>
      </w:r>
      <w:r w:rsidRPr="00DC0D05" w:rsidR="00974CE6">
        <w:t>In dit kader verwijs ik ook naar de recente Kamerbrieven</w:t>
      </w:r>
      <w:r>
        <w:rPr>
          <w:rStyle w:val="Voetnootmarkering"/>
        </w:rPr>
        <w:footnoteReference w:id="16"/>
      </w:r>
      <w:r w:rsidRPr="00DC0D05" w:rsidR="00974CE6">
        <w:t xml:space="preserve"> van de Staatssecretaris van Binnenlandse Zaken en Koninkrijksrelaties </w:t>
      </w:r>
      <w:r w:rsidRPr="00DC0D05" w:rsidR="0000510D">
        <w:t xml:space="preserve">- Herstel Groningen </w:t>
      </w:r>
      <w:r w:rsidRPr="00DC0D05" w:rsidR="00974CE6">
        <w:t>in reactie op de motie Beckerman</w:t>
      </w:r>
      <w:r>
        <w:rPr>
          <w:rStyle w:val="Voetnootmarkering"/>
        </w:rPr>
        <w:footnoteReference w:id="17"/>
      </w:r>
      <w:r w:rsidRPr="00DC0D05" w:rsidR="002C74FE">
        <w:t xml:space="preserve"> en de </w:t>
      </w:r>
      <w:r w:rsidRPr="00DC0D05" w:rsidR="00974CE6">
        <w:t>motie Beckerman/Bushoff</w:t>
      </w:r>
      <w:r>
        <w:rPr>
          <w:rStyle w:val="Voetnootmarkering"/>
        </w:rPr>
        <w:footnoteReference w:id="18"/>
      </w:r>
      <w:r w:rsidRPr="00DC0D05" w:rsidR="002C74FE">
        <w:t xml:space="preserve"> die de regering verzoeken te zorgen dat er niet langer wordt doorgeprocedeerd tegen gedupeerden van de gaswinning in het Groningenveld.</w:t>
      </w:r>
      <w:r w:rsidRPr="00DC0D05" w:rsidR="00974CE6">
        <w:t xml:space="preserve"> </w:t>
      </w:r>
      <w:r w:rsidRPr="00DC0D05" w:rsidR="00734EB3">
        <w:t>In d</w:t>
      </w:r>
      <w:r w:rsidRPr="00DC0D05" w:rsidR="00901303">
        <w:t>a</w:t>
      </w:r>
      <w:r w:rsidRPr="00DC0D05" w:rsidR="00734EB3">
        <w:t xml:space="preserve">t geval </w:t>
      </w:r>
      <w:r w:rsidRPr="00DC0D05" w:rsidR="0038579F">
        <w:t>speelt</w:t>
      </w:r>
      <w:r w:rsidRPr="00DC0D05" w:rsidR="00734EB3">
        <w:t xml:space="preserve"> </w:t>
      </w:r>
      <w:r w:rsidRPr="00DC0D05" w:rsidR="0069348A">
        <w:t xml:space="preserve">ook </w:t>
      </w:r>
      <w:r w:rsidRPr="00DC0D05" w:rsidR="00734EB3">
        <w:t xml:space="preserve">mee dat </w:t>
      </w:r>
      <w:r w:rsidRPr="00DC0D05" w:rsidR="00901303">
        <w:t>een bewindspersoon geen</w:t>
      </w:r>
      <w:r w:rsidRPr="00DC0D05" w:rsidR="00734EB3">
        <w:t xml:space="preserve"> afbreuk </w:t>
      </w:r>
      <w:r w:rsidRPr="00DC0D05" w:rsidR="00901303">
        <w:t>kan</w:t>
      </w:r>
      <w:r w:rsidRPr="00DC0D05" w:rsidR="00734EB3">
        <w:t xml:space="preserve"> </w:t>
      </w:r>
      <w:r w:rsidRPr="00DC0D05" w:rsidR="0069348A">
        <w:t>doen</w:t>
      </w:r>
      <w:r w:rsidRPr="00DC0D05" w:rsidR="00734EB3">
        <w:t xml:space="preserve"> aan de </w:t>
      </w:r>
      <w:r w:rsidRPr="00DC0D05" w:rsidR="00901303">
        <w:t xml:space="preserve">wettelijke </w:t>
      </w:r>
      <w:r w:rsidRPr="00DC0D05" w:rsidR="00734EB3">
        <w:t>bevoegdheid van elk</w:t>
      </w:r>
      <w:r w:rsidRPr="00DC0D05" w:rsidR="00454E9F">
        <w:t xml:space="preserve"> zelfstandig</w:t>
      </w:r>
      <w:r w:rsidRPr="00DC0D05" w:rsidR="00734EB3">
        <w:t xml:space="preserve"> bestuursorgaan (in </w:t>
      </w:r>
      <w:r w:rsidRPr="00DC0D05" w:rsidR="0069348A">
        <w:t xml:space="preserve">dit geval </w:t>
      </w:r>
      <w:r w:rsidRPr="00DC0D05" w:rsidR="00734EB3">
        <w:t>het Instituut Mijnbouwschade Groningen) om in hoger beroep te gaan.</w:t>
      </w:r>
      <w:r w:rsidRPr="00DC0D05">
        <w:t xml:space="preserve"> </w:t>
      </w:r>
    </w:p>
    <w:p w:rsidR="004766E7" w:rsidP="00167DEB" w:rsidRDefault="004766E7" w14:paraId="3DD6B4DC" w14:textId="77777777">
      <w:pPr>
        <w:pStyle w:val="broodtekst"/>
      </w:pPr>
    </w:p>
    <w:p w:rsidR="00844A14" w:rsidP="004766E7" w:rsidRDefault="004F3B99" w14:paraId="70E54172" w14:textId="77777777">
      <w:pPr>
        <w:pStyle w:val="broodtekst"/>
      </w:pPr>
      <w:r>
        <w:t>V</w:t>
      </w:r>
      <w:r w:rsidR="004766E7">
        <w:t>an de rijksoverheid mag worden verwacht dat zij terughoudendheid betracht bij het instellen van hoger beroep en</w:t>
      </w:r>
      <w:r>
        <w:t xml:space="preserve"> bij haar afweging extra rekening houdt met de impact ervan op burgers. In dat kader wordt momenteel gewerkt aan </w:t>
      </w:r>
      <w:r w:rsidRPr="00DC0D05">
        <w:t>een afwegingskader voor het instellen van hoger beroep in het bestuursrecht</w:t>
      </w:r>
      <w:r>
        <w:t xml:space="preserve">. De insteek is dat kan worden gekomen tot een afwegingskader dat kan </w:t>
      </w:r>
      <w:r w:rsidRPr="00DC0D05">
        <w:t>worden gebruikt door departementen, uitvoeringsorganisaties en decentrale overheden.</w:t>
      </w:r>
      <w:r>
        <w:t xml:space="preserve"> </w:t>
      </w:r>
      <w:r w:rsidR="00460B32">
        <w:t>Bij het opstellen van het afwegingskader</w:t>
      </w:r>
      <w:r w:rsidRPr="00DC0D05" w:rsidR="00B83E28">
        <w:t xml:space="preserve"> zal</w:t>
      </w:r>
      <w:r w:rsidR="00B83E28">
        <w:t xml:space="preserve"> het eerder genoemde kader van de nationale ombudsman</w:t>
      </w:r>
      <w:r w:rsidRPr="00DC0D05" w:rsidR="00B83E28">
        <w:t xml:space="preserve"> </w:t>
      </w:r>
      <w:r w:rsidRPr="00DC0D05" w:rsidR="00460B32">
        <w:t xml:space="preserve">voor een behoorlijke omgang met schadeclaims in het civiel recht </w:t>
      </w:r>
      <w:r w:rsidRPr="00DC0D05" w:rsidR="00B83E28">
        <w:t>worden betrokken.</w:t>
      </w:r>
      <w:r w:rsidR="00B83E28">
        <w:t xml:space="preserve"> </w:t>
      </w:r>
      <w:r>
        <w:t>Ten behoeve</w:t>
      </w:r>
      <w:r w:rsidR="00B83E28">
        <w:t xml:space="preserve"> van het afwegingskader </w:t>
      </w:r>
      <w:r w:rsidRPr="00DC0D05" w:rsidR="00B83E28">
        <w:t>voor het instellen van hoger beroep in het bestuursrecht</w:t>
      </w:r>
      <w:r w:rsidR="00B83E28">
        <w:t xml:space="preserve"> </w:t>
      </w:r>
      <w:r>
        <w:t>i</w:t>
      </w:r>
      <w:r w:rsidRPr="00DC0D05">
        <w:t>s</w:t>
      </w:r>
      <w:r>
        <w:t xml:space="preserve"> aan</w:t>
      </w:r>
      <w:r w:rsidRPr="00DC0D05">
        <w:t xml:space="preserve"> het WODC opdracht gegeven een aantal kennistafels te organiseren met deskundigen uit de wetenschap, praktijk en rechtspraak. Dit heeft geleid tot het WODC-onderzoek getiteld ‘Een afwegingskader voor procedeergedrag door overheden in het bestuursrecht? Kennistafels behoorlijk procedeergedrag’.</w:t>
      </w:r>
      <w:r>
        <w:rPr>
          <w:rStyle w:val="Voetnootmarkering"/>
        </w:rPr>
        <w:footnoteReference w:id="19"/>
      </w:r>
      <w:r w:rsidRPr="00DC0D05">
        <w:t xml:space="preserve"> In de bijlage bij deze brief treft u een korte beleidsreactie aan op dit rapport.</w:t>
      </w:r>
      <w:r>
        <w:t xml:space="preserve"> </w:t>
      </w:r>
    </w:p>
    <w:p w:rsidR="00844A14" w:rsidP="004766E7" w:rsidRDefault="00844A14" w14:paraId="260CB757" w14:textId="77777777">
      <w:pPr>
        <w:pStyle w:val="broodtekst"/>
      </w:pPr>
    </w:p>
    <w:p w:rsidRPr="00DC0D05" w:rsidR="008E62BD" w:rsidP="009426C7" w:rsidRDefault="004F3B99" w14:paraId="50E24112" w14:textId="77777777">
      <w:pPr>
        <w:pStyle w:val="broodtekst"/>
        <w:rPr>
          <w:i/>
          <w:iCs/>
        </w:rPr>
      </w:pPr>
      <w:r w:rsidRPr="00DC0D05">
        <w:rPr>
          <w:i/>
          <w:iCs/>
        </w:rPr>
        <w:t>Evenwichtige rolverdeling</w:t>
      </w:r>
      <w:r w:rsidRPr="00DC0D05" w:rsidR="00303618">
        <w:rPr>
          <w:i/>
          <w:iCs/>
        </w:rPr>
        <w:t xml:space="preserve"> en burgergerichte benadering in het bestuursrecht</w:t>
      </w:r>
    </w:p>
    <w:p w:rsidRPr="00454E9F" w:rsidR="007D367A" w:rsidP="00F13B3A" w:rsidRDefault="004F3B99" w14:paraId="12E73FC9" w14:textId="77777777">
      <w:pPr>
        <w:pStyle w:val="broodtekst"/>
        <w:rPr>
          <w:rStyle w:val="cf01"/>
          <w:rFonts w:ascii="Verdana" w:hAnsi="Verdana"/>
        </w:rPr>
      </w:pPr>
      <w:r w:rsidRPr="00DC0D05">
        <w:t xml:space="preserve">Dit laat onverlet dat </w:t>
      </w:r>
      <w:r w:rsidRPr="00DC0D05" w:rsidR="005506AA">
        <w:t xml:space="preserve">het kabinet </w:t>
      </w:r>
      <w:r w:rsidRPr="00DC0D05">
        <w:t xml:space="preserve">de overwegingen uit de motie </w:t>
      </w:r>
      <w:r w:rsidRPr="00DC0D05" w:rsidR="007166C1">
        <w:t xml:space="preserve">van de leden Temmink en Van Nispen </w:t>
      </w:r>
      <w:r w:rsidRPr="00DC0D05">
        <w:t>met betrekking tot de evenwichtige rolverdeling</w:t>
      </w:r>
      <w:r w:rsidRPr="00DC0D05" w:rsidR="002E7F60">
        <w:t>,</w:t>
      </w:r>
      <w:r w:rsidRPr="00DC0D05">
        <w:t xml:space="preserve"> </w:t>
      </w:r>
      <w:r w:rsidRPr="00DC0D05" w:rsidR="002E7F60">
        <w:t xml:space="preserve">tussen enerzijds de rijksoverheid en anderzijds burgers, </w:t>
      </w:r>
      <w:r w:rsidRPr="00DC0D05">
        <w:t>steun</w:t>
      </w:r>
      <w:r w:rsidRPr="00DC0D05" w:rsidR="0069348A">
        <w:t>t</w:t>
      </w:r>
      <w:r w:rsidRPr="00DC0D05">
        <w:t xml:space="preserve"> en daaraan met</w:t>
      </w:r>
      <w:r w:rsidRPr="00DC0D05" w:rsidR="006D6CAC">
        <w:t xml:space="preserve"> </w:t>
      </w:r>
      <w:r w:rsidRPr="00DC0D05" w:rsidR="0069348A">
        <w:t>haar</w:t>
      </w:r>
      <w:r w:rsidRPr="00DC0D05">
        <w:t xml:space="preserve"> beleid ook uitvoering wil geven. </w:t>
      </w:r>
      <w:r w:rsidRPr="00DC0D05" w:rsidR="003B7435">
        <w:t>In dit verband wijs ik bijvoorbeeld op de verdere ontwikkeling van de Algemene wet bestuursrecht (Awb)</w:t>
      </w:r>
      <w:r w:rsidRPr="00DC0D05" w:rsidR="003B7435">
        <w:rPr>
          <w:i/>
          <w:iCs/>
        </w:rPr>
        <w:t xml:space="preserve"> </w:t>
      </w:r>
      <w:r w:rsidRPr="00DC0D05" w:rsidR="003B7435">
        <w:t xml:space="preserve">door </w:t>
      </w:r>
      <w:r w:rsidRPr="00DC0D05" w:rsidR="002E7F60">
        <w:t xml:space="preserve">het </w:t>
      </w:r>
      <w:r w:rsidRPr="00DC0D05" w:rsidR="003B7435">
        <w:t>ministerie van Binnenlandse Zaken en Koninkrijksrelaties</w:t>
      </w:r>
      <w:r w:rsidRPr="00DC0D05" w:rsidR="002E7F60">
        <w:t xml:space="preserve"> en mijn ministerie</w:t>
      </w:r>
      <w:r w:rsidRPr="00DC0D05" w:rsidR="003B7435">
        <w:t xml:space="preserve">. </w:t>
      </w:r>
      <w:r w:rsidRPr="00DC0D05">
        <w:rPr>
          <w:rStyle w:val="cf01"/>
          <w:rFonts w:ascii="Verdana" w:hAnsi="Verdana"/>
        </w:rPr>
        <w:t>Aan de Awb ligt het uitgangspunt ten grondslag dat het bestuur rekening moet houden met de belangen en zienswijzen van burger</w:t>
      </w:r>
      <w:r w:rsidRPr="00DC0D05" w:rsidR="00DF5E6B">
        <w:rPr>
          <w:rStyle w:val="cf01"/>
          <w:rFonts w:ascii="Verdana" w:hAnsi="Verdana"/>
        </w:rPr>
        <w:t>s</w:t>
      </w:r>
      <w:r w:rsidRPr="00DC0D05">
        <w:rPr>
          <w:rStyle w:val="cf01"/>
          <w:rFonts w:ascii="Verdana" w:hAnsi="Verdana"/>
        </w:rPr>
        <w:t>. Met dat doel bevat de Awb waarborgen voor de zogeheten ongelijkheidscompensatie van burger</w:t>
      </w:r>
      <w:r w:rsidRPr="00DC0D05" w:rsidR="00DF5E6B">
        <w:rPr>
          <w:rStyle w:val="cf01"/>
          <w:rFonts w:ascii="Verdana" w:hAnsi="Verdana"/>
        </w:rPr>
        <w:t>s</w:t>
      </w:r>
      <w:r w:rsidRPr="00DC0D05">
        <w:rPr>
          <w:rStyle w:val="cf01"/>
          <w:rFonts w:ascii="Verdana" w:hAnsi="Verdana"/>
        </w:rPr>
        <w:t xml:space="preserve"> ten opzichte van de</w:t>
      </w:r>
      <w:r w:rsidRPr="00454E9F">
        <w:rPr>
          <w:rStyle w:val="cf01"/>
          <w:rFonts w:ascii="Verdana" w:hAnsi="Verdana"/>
        </w:rPr>
        <w:t xml:space="preserve"> </w:t>
      </w:r>
      <w:r w:rsidRPr="00454E9F" w:rsidR="00B64B29">
        <w:rPr>
          <w:rStyle w:val="cf01"/>
          <w:rFonts w:ascii="Verdana" w:hAnsi="Verdana"/>
        </w:rPr>
        <w:t>rijksoverheid</w:t>
      </w:r>
      <w:r w:rsidRPr="00454E9F">
        <w:rPr>
          <w:rStyle w:val="cf01"/>
          <w:rFonts w:ascii="Verdana" w:hAnsi="Verdana"/>
        </w:rPr>
        <w:t xml:space="preserve">. We zien dit terug in verschillende verplichtingen van het bestuur. </w:t>
      </w:r>
    </w:p>
    <w:p w:rsidRPr="00454E9F" w:rsidR="007D367A" w:rsidP="00F13B3A" w:rsidRDefault="007D367A" w14:paraId="4C86B93E" w14:textId="77777777">
      <w:pPr>
        <w:pStyle w:val="broodtekst"/>
        <w:rPr>
          <w:rStyle w:val="cf01"/>
          <w:rFonts w:ascii="Verdana" w:hAnsi="Verdana"/>
        </w:rPr>
      </w:pPr>
    </w:p>
    <w:p w:rsidR="007F1A4A" w:rsidP="00965F42" w:rsidRDefault="007F1A4A" w14:paraId="56DE7293" w14:textId="77777777">
      <w:pPr>
        <w:pStyle w:val="broodtekst"/>
        <w:rPr>
          <w:rStyle w:val="cf01"/>
          <w:rFonts w:ascii="Verdana" w:hAnsi="Verdana"/>
        </w:rPr>
      </w:pPr>
    </w:p>
    <w:p w:rsidR="007F1A4A" w:rsidP="00965F42" w:rsidRDefault="007F1A4A" w14:paraId="71ECADBA" w14:textId="77777777">
      <w:pPr>
        <w:pStyle w:val="broodtekst"/>
        <w:rPr>
          <w:rStyle w:val="cf01"/>
          <w:rFonts w:ascii="Verdana" w:hAnsi="Verdana"/>
        </w:rPr>
      </w:pPr>
    </w:p>
    <w:p w:rsidR="007F1A4A" w:rsidP="00965F42" w:rsidRDefault="007F1A4A" w14:paraId="32B6DC63" w14:textId="77777777">
      <w:pPr>
        <w:pStyle w:val="broodtekst"/>
        <w:rPr>
          <w:rStyle w:val="cf01"/>
          <w:rFonts w:ascii="Verdana" w:hAnsi="Verdana"/>
        </w:rPr>
      </w:pPr>
    </w:p>
    <w:p w:rsidR="007F1A4A" w:rsidP="00965F42" w:rsidRDefault="007F1A4A" w14:paraId="64A44AF8" w14:textId="77777777">
      <w:pPr>
        <w:pStyle w:val="broodtekst"/>
        <w:rPr>
          <w:rStyle w:val="cf01"/>
          <w:rFonts w:ascii="Verdana" w:hAnsi="Verdana"/>
        </w:rPr>
      </w:pPr>
    </w:p>
    <w:p w:rsidR="007F1A4A" w:rsidP="00965F42" w:rsidRDefault="007F1A4A" w14:paraId="7B6F8E52" w14:textId="77777777">
      <w:pPr>
        <w:pStyle w:val="broodtekst"/>
        <w:rPr>
          <w:rStyle w:val="cf01"/>
          <w:rFonts w:ascii="Verdana" w:hAnsi="Verdana"/>
        </w:rPr>
      </w:pPr>
    </w:p>
    <w:p w:rsidR="007F1A4A" w:rsidP="00965F42" w:rsidRDefault="007F1A4A" w14:paraId="0BDC60F9" w14:textId="77777777">
      <w:pPr>
        <w:pStyle w:val="broodtekst"/>
        <w:rPr>
          <w:rStyle w:val="cf01"/>
          <w:rFonts w:ascii="Verdana" w:hAnsi="Verdana"/>
        </w:rPr>
      </w:pPr>
    </w:p>
    <w:p w:rsidR="007F1A4A" w:rsidP="00965F42" w:rsidRDefault="007F1A4A" w14:paraId="7B5D6D29" w14:textId="77777777">
      <w:pPr>
        <w:pStyle w:val="broodtekst"/>
        <w:rPr>
          <w:rStyle w:val="cf01"/>
          <w:rFonts w:ascii="Verdana" w:hAnsi="Verdana"/>
        </w:rPr>
      </w:pPr>
    </w:p>
    <w:p w:rsidR="007F1A4A" w:rsidP="00965F42" w:rsidRDefault="007F1A4A" w14:paraId="3B180429" w14:textId="77777777">
      <w:pPr>
        <w:pStyle w:val="broodtekst"/>
        <w:rPr>
          <w:rStyle w:val="cf01"/>
          <w:rFonts w:ascii="Verdana" w:hAnsi="Verdana"/>
        </w:rPr>
      </w:pPr>
    </w:p>
    <w:p w:rsidR="007F1A4A" w:rsidP="00965F42" w:rsidRDefault="007F1A4A" w14:paraId="16633787" w14:textId="77777777">
      <w:pPr>
        <w:pStyle w:val="broodtekst"/>
        <w:rPr>
          <w:rStyle w:val="cf01"/>
          <w:rFonts w:ascii="Verdana" w:hAnsi="Verdana"/>
        </w:rPr>
      </w:pPr>
    </w:p>
    <w:p w:rsidR="007F1A4A" w:rsidP="00965F42" w:rsidRDefault="007F1A4A" w14:paraId="39C6775F" w14:textId="77777777">
      <w:pPr>
        <w:pStyle w:val="broodtekst"/>
        <w:rPr>
          <w:rStyle w:val="cf01"/>
          <w:rFonts w:ascii="Verdana" w:hAnsi="Verdana"/>
        </w:rPr>
      </w:pPr>
    </w:p>
    <w:p w:rsidR="007F1A4A" w:rsidP="00965F42" w:rsidRDefault="007F1A4A" w14:paraId="6A7ECD9B" w14:textId="77777777">
      <w:pPr>
        <w:pStyle w:val="broodtekst"/>
        <w:rPr>
          <w:rStyle w:val="cf01"/>
          <w:rFonts w:ascii="Verdana" w:hAnsi="Verdana"/>
        </w:rPr>
      </w:pPr>
    </w:p>
    <w:p w:rsidR="007F1A4A" w:rsidP="00965F42" w:rsidRDefault="007F1A4A" w14:paraId="6FD1C0CA" w14:textId="77777777">
      <w:pPr>
        <w:pStyle w:val="broodtekst"/>
        <w:rPr>
          <w:rStyle w:val="cf01"/>
          <w:rFonts w:ascii="Verdana" w:hAnsi="Verdana"/>
        </w:rPr>
      </w:pPr>
    </w:p>
    <w:p w:rsidR="007F1A4A" w:rsidP="00965F42" w:rsidRDefault="007F1A4A" w14:paraId="5CA471AC" w14:textId="77777777">
      <w:pPr>
        <w:pStyle w:val="broodtekst"/>
        <w:rPr>
          <w:rStyle w:val="cf01"/>
          <w:rFonts w:ascii="Verdana" w:hAnsi="Verdana"/>
        </w:rPr>
      </w:pPr>
    </w:p>
    <w:p w:rsidR="007F1A4A" w:rsidP="00965F42" w:rsidRDefault="007F1A4A" w14:paraId="0DFE8C21" w14:textId="77777777">
      <w:pPr>
        <w:pStyle w:val="broodtekst"/>
        <w:rPr>
          <w:rStyle w:val="cf01"/>
          <w:rFonts w:ascii="Verdana" w:hAnsi="Verdana"/>
        </w:rPr>
      </w:pPr>
    </w:p>
    <w:p w:rsidR="007F1A4A" w:rsidP="00965F42" w:rsidRDefault="007F1A4A" w14:paraId="4B256EA8" w14:textId="77777777">
      <w:pPr>
        <w:pStyle w:val="broodtekst"/>
        <w:rPr>
          <w:rStyle w:val="cf01"/>
          <w:rFonts w:ascii="Verdana" w:hAnsi="Verdana"/>
        </w:rPr>
      </w:pPr>
    </w:p>
    <w:p w:rsidR="007F1A4A" w:rsidP="00965F42" w:rsidRDefault="007F1A4A" w14:paraId="2494B9B4" w14:textId="77777777">
      <w:pPr>
        <w:pStyle w:val="broodtekst"/>
        <w:rPr>
          <w:rStyle w:val="cf01"/>
          <w:rFonts w:ascii="Verdana" w:hAnsi="Verdana"/>
        </w:rPr>
      </w:pPr>
    </w:p>
    <w:p w:rsidR="007F1A4A" w:rsidP="00965F42" w:rsidRDefault="007F1A4A" w14:paraId="404B30CD" w14:textId="77777777">
      <w:pPr>
        <w:pStyle w:val="broodtekst"/>
        <w:rPr>
          <w:rStyle w:val="cf01"/>
          <w:rFonts w:ascii="Verdana" w:hAnsi="Verdana"/>
        </w:rPr>
      </w:pPr>
    </w:p>
    <w:p w:rsidR="005A7C3D" w:rsidP="00965F42" w:rsidRDefault="004F3B99" w14:paraId="677D5457" w14:textId="774C2C44">
      <w:pPr>
        <w:pStyle w:val="broodtekst"/>
        <w:rPr>
          <w:b/>
          <w:bCs/>
        </w:rPr>
      </w:pPr>
      <w:r w:rsidRPr="00DC0D05">
        <w:rPr>
          <w:rStyle w:val="cf01"/>
          <w:rFonts w:ascii="Verdana" w:hAnsi="Verdana"/>
        </w:rPr>
        <w:t xml:space="preserve">De wijzigingen in het </w:t>
      </w:r>
      <w:r w:rsidR="00324FFC">
        <w:rPr>
          <w:rStyle w:val="cf01"/>
          <w:rFonts w:ascii="Verdana" w:hAnsi="Verdana"/>
        </w:rPr>
        <w:t>conceptwets</w:t>
      </w:r>
      <w:r w:rsidRPr="00DC0D05">
        <w:rPr>
          <w:rStyle w:val="cf01"/>
          <w:rFonts w:ascii="Verdana" w:hAnsi="Verdana"/>
        </w:rPr>
        <w:t xml:space="preserve">voorstel voor de </w:t>
      </w:r>
      <w:r w:rsidRPr="00DC0D05">
        <w:rPr>
          <w:rStyle w:val="cf21"/>
          <w:rFonts w:ascii="Verdana" w:hAnsi="Verdana"/>
          <w:i w:val="0"/>
          <w:iCs w:val="0"/>
        </w:rPr>
        <w:t>Wet versterking waarborgfunctie Awb</w:t>
      </w:r>
      <w:r>
        <w:rPr>
          <w:rStyle w:val="Voetnootmarkering"/>
        </w:rPr>
        <w:footnoteReference w:id="20"/>
      </w:r>
      <w:r w:rsidRPr="00DC0D05">
        <w:rPr>
          <w:rStyle w:val="cf01"/>
          <w:rFonts w:ascii="Verdana" w:hAnsi="Verdana"/>
        </w:rPr>
        <w:t xml:space="preserve"> hebben tot doel de waarborgfunctie van de Awb te versterken. Het </w:t>
      </w:r>
      <w:r w:rsidR="00324FFC">
        <w:rPr>
          <w:rStyle w:val="cf01"/>
          <w:rFonts w:ascii="Verdana" w:hAnsi="Verdana"/>
        </w:rPr>
        <w:t>conceptwets</w:t>
      </w:r>
      <w:r w:rsidRPr="00DC0D05">
        <w:rPr>
          <w:rStyle w:val="cf01"/>
          <w:rFonts w:ascii="Verdana" w:hAnsi="Verdana"/>
        </w:rPr>
        <w:t xml:space="preserve">voorstel bevat daartoe verschillende voorstellen die beogen de dienstverlening door de </w:t>
      </w:r>
      <w:r w:rsidRPr="00DC0D05" w:rsidR="00B64B29">
        <w:rPr>
          <w:rStyle w:val="cf01"/>
          <w:rFonts w:ascii="Verdana" w:hAnsi="Verdana"/>
        </w:rPr>
        <w:t>overheid</w:t>
      </w:r>
      <w:r w:rsidRPr="00DC0D05">
        <w:rPr>
          <w:rStyle w:val="cf01"/>
          <w:rFonts w:ascii="Verdana" w:hAnsi="Verdana"/>
        </w:rPr>
        <w:t xml:space="preserve"> te verbeteren, het maatwerk en de menselijke maat in het bestuursrecht te versterken en laagdrempelige geschilbeslechting te bevorderen. Ik wijs in dit</w:t>
      </w:r>
      <w:r w:rsidRPr="00CE6089">
        <w:rPr>
          <w:rStyle w:val="cf01"/>
          <w:rFonts w:ascii="Verdana" w:hAnsi="Verdana"/>
        </w:rPr>
        <w:t xml:space="preserve"> verband op de introductie van de plicht aan bestuursorganen burger</w:t>
      </w:r>
      <w:r w:rsidR="00DF5E6B">
        <w:rPr>
          <w:rStyle w:val="cf01"/>
          <w:rFonts w:ascii="Verdana" w:hAnsi="Verdana"/>
        </w:rPr>
        <w:t>s</w:t>
      </w:r>
      <w:r w:rsidRPr="00CE6089">
        <w:rPr>
          <w:rStyle w:val="cf01"/>
          <w:rFonts w:ascii="Verdana" w:hAnsi="Verdana"/>
        </w:rPr>
        <w:t xml:space="preserve"> centraal te stellen (het dienstbaarheidsbeginsel), de voorgestelde invoering van de burgerlus (</w:t>
      </w:r>
      <w:r w:rsidRPr="00CE6089">
        <w:t>om de ongelijke positie van burger</w:t>
      </w:r>
      <w:r w:rsidR="00DF5E6B">
        <w:t>s</w:t>
      </w:r>
      <w:r w:rsidRPr="00CE6089">
        <w:t xml:space="preserve"> in het bestuursprocesrecht ten opzicht</w:t>
      </w:r>
      <w:r w:rsidRPr="00CE6089" w:rsidR="00B237B6">
        <w:t>e</w:t>
      </w:r>
      <w:r w:rsidRPr="00CE6089">
        <w:t xml:space="preserve"> van de </w:t>
      </w:r>
      <w:r w:rsidRPr="00CE6089" w:rsidR="00B64B29">
        <w:t>overheid</w:t>
      </w:r>
      <w:r w:rsidRPr="00CE6089">
        <w:t xml:space="preserve"> te </w:t>
      </w:r>
      <w:r w:rsidRPr="00CE6089" w:rsidR="00B237B6">
        <w:t>compenseren</w:t>
      </w:r>
      <w:r w:rsidRPr="00CE6089">
        <w:t xml:space="preserve">) en </w:t>
      </w:r>
      <w:r w:rsidRPr="00CE6089">
        <w:rPr>
          <w:rFonts w:cs="Arial"/>
        </w:rPr>
        <w:t>diverse</w:t>
      </w:r>
      <w:r w:rsidRPr="00CE6089">
        <w:t xml:space="preserve"> belangrijke aanpassingen om informele beslechting van geschillen over overheidshandelen te bevorderen.</w:t>
      </w:r>
      <w:r w:rsidR="003D7533">
        <w:t xml:space="preserve"> </w:t>
      </w:r>
      <w:r w:rsidRPr="003D7533" w:rsidR="003D7533">
        <w:t xml:space="preserve">De consultatiereacties en uitvoeringstoetsen bij dit </w:t>
      </w:r>
      <w:r w:rsidR="00324FFC">
        <w:t>concept</w:t>
      </w:r>
      <w:r w:rsidRPr="003D7533" w:rsidR="003D7533">
        <w:t xml:space="preserve">wetsvoorstel worden </w:t>
      </w:r>
      <w:r w:rsidR="00D87356">
        <w:t>momenteel</w:t>
      </w:r>
      <w:r w:rsidRPr="003D7533" w:rsidR="003D7533">
        <w:t xml:space="preserve"> beoordeeld en verwerkt.</w:t>
      </w:r>
      <w:r w:rsidR="003D7533">
        <w:t xml:space="preserve"> </w:t>
      </w:r>
      <w:r w:rsidR="00EE7F60">
        <w:t xml:space="preserve">Daarbij zullen verschillende </w:t>
      </w:r>
      <w:r w:rsidRPr="003D7533" w:rsidR="003D7533">
        <w:t xml:space="preserve">aanbevelingen van de </w:t>
      </w:r>
      <w:r w:rsidRPr="00D87356" w:rsidR="00D87356">
        <w:t>Parlementaire enquête Fraudebeleid en Dienstverlening</w:t>
      </w:r>
      <w:r w:rsidRPr="003D7533" w:rsidR="003D7533">
        <w:t xml:space="preserve"> </w:t>
      </w:r>
      <w:r w:rsidR="00975446">
        <w:t>en de Staatscommissie rechtsstaat</w:t>
      </w:r>
      <w:r w:rsidRPr="003D7533" w:rsidR="00975446">
        <w:t xml:space="preserve"> </w:t>
      </w:r>
      <w:r w:rsidRPr="003D7533" w:rsidR="003D7533">
        <w:t>worden betrokken.</w:t>
      </w:r>
      <w:bookmarkStart w:name="_Hlk157675779" w:id="13"/>
    </w:p>
    <w:p w:rsidR="005A7C3D" w:rsidP="00965F42" w:rsidRDefault="005A7C3D" w14:paraId="4E197F1F" w14:textId="77777777">
      <w:pPr>
        <w:pStyle w:val="broodtekst"/>
        <w:rPr>
          <w:b/>
          <w:bCs/>
        </w:rPr>
      </w:pPr>
    </w:p>
    <w:p w:rsidR="007F1A4A" w:rsidP="00965F42" w:rsidRDefault="007F1A4A" w14:paraId="0CC9B51A" w14:textId="77777777">
      <w:pPr>
        <w:pStyle w:val="broodtekst"/>
        <w:rPr>
          <w:b/>
          <w:bCs/>
        </w:rPr>
      </w:pPr>
    </w:p>
    <w:p w:rsidR="007F1A4A" w:rsidP="00965F42" w:rsidRDefault="007F1A4A" w14:paraId="5770A810" w14:textId="77777777">
      <w:pPr>
        <w:pStyle w:val="broodtekst"/>
        <w:rPr>
          <w:b/>
          <w:bCs/>
        </w:rPr>
      </w:pPr>
    </w:p>
    <w:p w:rsidRPr="00CE6089" w:rsidR="00B74737" w:rsidP="00965F42" w:rsidRDefault="004F3B99" w14:paraId="432EA938" w14:textId="325A90C5">
      <w:pPr>
        <w:pStyle w:val="broodtekst"/>
        <w:rPr>
          <w:b/>
          <w:bCs/>
        </w:rPr>
      </w:pPr>
      <w:r w:rsidRPr="00CE6089">
        <w:rPr>
          <w:b/>
          <w:bCs/>
        </w:rPr>
        <w:t>Tot slot</w:t>
      </w:r>
    </w:p>
    <w:p w:rsidRPr="00CE6089" w:rsidR="00965F42" w:rsidP="00965F42" w:rsidRDefault="004F3B99" w14:paraId="62A650E6" w14:textId="3851BFB0">
      <w:pPr>
        <w:pStyle w:val="broodtekst"/>
      </w:pPr>
      <w:r w:rsidRPr="00CE6089">
        <w:t>D</w:t>
      </w:r>
      <w:r w:rsidRPr="00CE6089" w:rsidR="002C4953">
        <w:t xml:space="preserve">e </w:t>
      </w:r>
      <w:r w:rsidRPr="00CE6089" w:rsidR="00952BA6">
        <w:t>rijks</w:t>
      </w:r>
      <w:r w:rsidRPr="00CE6089" w:rsidR="002C4953">
        <w:t xml:space="preserve">overheid </w:t>
      </w:r>
      <w:r w:rsidRPr="00CE6089">
        <w:t xml:space="preserve">dient </w:t>
      </w:r>
      <w:r w:rsidRPr="00CE6089" w:rsidR="002C4953">
        <w:t>zorg te dragen voor kwalitatief hoogwaardig beleid en wetgeving en een burgergerichte, responsieve en dienstbare houding</w:t>
      </w:r>
      <w:r w:rsidRPr="00CE6089" w:rsidR="00952BA6">
        <w:t>.</w:t>
      </w:r>
      <w:r w:rsidRPr="00CE6089" w:rsidR="002049ED">
        <w:t xml:space="preserve"> Het kabinet heeft hiertoe belangrijke stappen gezet en blijft hierop inzetten. Het handelen van de rijksoverheid heeft </w:t>
      </w:r>
      <w:r w:rsidRPr="00CE6089" w:rsidR="00952BA6">
        <w:t xml:space="preserve">impact op </w:t>
      </w:r>
      <w:r w:rsidRPr="00CE6089" w:rsidR="002049ED">
        <w:t xml:space="preserve">het leven van </w:t>
      </w:r>
      <w:r w:rsidRPr="00CE6089" w:rsidR="00952BA6">
        <w:t>burgers</w:t>
      </w:r>
      <w:r w:rsidRPr="00CE6089" w:rsidR="002049ED">
        <w:t xml:space="preserve"> en dat verdient </w:t>
      </w:r>
      <w:r w:rsidR="00847502">
        <w:t>voortdurende</w:t>
      </w:r>
      <w:r w:rsidRPr="00CE6089" w:rsidR="002049ED">
        <w:t xml:space="preserve"> aandacht.</w:t>
      </w:r>
      <w:r w:rsidRPr="00CE6089" w:rsidR="00662F27">
        <w:t xml:space="preserve"> </w:t>
      </w:r>
      <w:bookmarkEnd w:id="13"/>
    </w:p>
    <w:p w:rsidR="002E2A48" w:rsidP="003349D8" w:rsidRDefault="002E2A48" w14:paraId="217A795F" w14:textId="77777777">
      <w:pPr>
        <w:spacing w:line="276" w:lineRule="auto"/>
        <w:rPr>
          <w:rFonts w:cs="Arial"/>
        </w:rPr>
      </w:pPr>
    </w:p>
    <w:p w:rsidR="002E2A48" w:rsidP="003349D8" w:rsidRDefault="002E2A48" w14:paraId="728F07FA" w14:textId="77777777">
      <w:pPr>
        <w:spacing w:line="276" w:lineRule="auto"/>
        <w:rPr>
          <w:rFonts w:cs="Arial"/>
        </w:rPr>
      </w:pPr>
    </w:p>
    <w:p w:rsidRPr="00CE6089" w:rsidR="003349D8" w:rsidP="003349D8" w:rsidRDefault="004F3B99" w14:paraId="7431F32F" w14:textId="7F97242E">
      <w:pPr>
        <w:spacing w:line="276" w:lineRule="auto"/>
        <w:rPr>
          <w:rFonts w:cs="Arial"/>
          <w:szCs w:val="18"/>
        </w:rPr>
      </w:pPr>
      <w:r>
        <w:rPr>
          <w:rFonts w:cs="Arial"/>
        </w:rPr>
        <w:t>De S</w:t>
      </w:r>
      <w:r w:rsidRPr="008B4EB4">
        <w:rPr>
          <w:rFonts w:cs="Arial"/>
        </w:rPr>
        <w:t>taatssecretaris Rechtsbescherming</w:t>
      </w:r>
      <w:r w:rsidR="00F36CF3">
        <w:rPr>
          <w:rFonts w:cs="Arial"/>
        </w:rPr>
        <w:t>,</w:t>
      </w:r>
    </w:p>
    <w:p w:rsidR="002E2A48" w:rsidP="00964936" w:rsidRDefault="002E2A48" w14:paraId="3B4B4B89" w14:textId="77777777">
      <w:pPr>
        <w:spacing w:line="276" w:lineRule="auto"/>
        <w:rPr>
          <w:rFonts w:cs="Arial"/>
        </w:rPr>
      </w:pPr>
    </w:p>
    <w:p w:rsidR="00C11729" w:rsidP="00964936" w:rsidRDefault="00C11729" w14:paraId="529D8B2E" w14:textId="77777777">
      <w:pPr>
        <w:spacing w:line="276" w:lineRule="auto"/>
        <w:rPr>
          <w:rFonts w:cs="Arial"/>
        </w:rPr>
      </w:pPr>
    </w:p>
    <w:p w:rsidR="00C11729" w:rsidP="00964936" w:rsidRDefault="00C11729" w14:paraId="00F13756" w14:textId="77777777">
      <w:pPr>
        <w:spacing w:line="276" w:lineRule="auto"/>
        <w:rPr>
          <w:rFonts w:cs="Arial"/>
        </w:rPr>
      </w:pPr>
    </w:p>
    <w:p w:rsidR="00C11729" w:rsidP="00964936" w:rsidRDefault="00C11729" w14:paraId="40E486A1" w14:textId="77777777">
      <w:pPr>
        <w:spacing w:line="276" w:lineRule="auto"/>
        <w:rPr>
          <w:rFonts w:cs="Arial"/>
        </w:rPr>
      </w:pPr>
    </w:p>
    <w:p w:rsidR="00454E9F" w:rsidP="00964936" w:rsidRDefault="004F3B99" w14:paraId="1A0DA4A9" w14:textId="77777777">
      <w:pPr>
        <w:spacing w:line="276" w:lineRule="auto"/>
        <w:rPr>
          <w:rFonts w:cs="Arial"/>
        </w:rPr>
      </w:pPr>
      <w:r w:rsidRPr="00A54A0D">
        <w:rPr>
          <w:rFonts w:cs="Arial"/>
        </w:rPr>
        <w:t>T.H.D. Struycke</w:t>
      </w:r>
      <w:r w:rsidR="002E2A48">
        <w:rPr>
          <w:rFonts w:cs="Arial"/>
        </w:rPr>
        <w:t>n</w:t>
      </w:r>
      <w:r>
        <w:rPr>
          <w:rFonts w:cs="Arial"/>
        </w:rPr>
        <w:br w:type="page"/>
      </w:r>
    </w:p>
    <w:p w:rsidRPr="007E35C6" w:rsidR="00350F78" w:rsidP="00291C77" w:rsidRDefault="004F3B99" w14:paraId="1872A1FE" w14:textId="77777777">
      <w:pPr>
        <w:spacing w:line="276" w:lineRule="auto"/>
        <w:rPr>
          <w:rFonts w:cs="Arial"/>
          <w:b/>
          <w:bCs/>
        </w:rPr>
      </w:pPr>
      <w:r w:rsidRPr="007E35C6">
        <w:rPr>
          <w:rFonts w:cs="Arial"/>
          <w:b/>
          <w:bCs/>
        </w:rPr>
        <w:t>Bijlage</w:t>
      </w:r>
      <w:r w:rsidRPr="007E35C6" w:rsidR="00A85DE5">
        <w:rPr>
          <w:rFonts w:cs="Arial"/>
          <w:b/>
          <w:bCs/>
        </w:rPr>
        <w:t xml:space="preserve"> </w:t>
      </w:r>
      <w:r w:rsidR="003F4457">
        <w:rPr>
          <w:rFonts w:cs="Arial"/>
          <w:b/>
          <w:bCs/>
        </w:rPr>
        <w:t xml:space="preserve">- </w:t>
      </w:r>
      <w:r w:rsidRPr="007E35C6" w:rsidR="00A85DE5">
        <w:rPr>
          <w:rFonts w:cs="Arial"/>
          <w:b/>
          <w:bCs/>
        </w:rPr>
        <w:t>Conclusies en beleidsreactie WODC-rapport</w:t>
      </w:r>
      <w:r w:rsidRPr="007E35C6" w:rsidR="00A85DE5">
        <w:rPr>
          <w:b/>
          <w:bCs/>
        </w:rPr>
        <w:t xml:space="preserve"> ‘Een afwegingskader voor procedeergedrag door overheden in het bestuursrecht? Kennistafels behoorlijk procedeergedrag’</w:t>
      </w:r>
    </w:p>
    <w:p w:rsidRPr="00AD5E4A" w:rsidR="00A85DE5" w:rsidP="00A85DE5" w:rsidRDefault="00A85DE5" w14:paraId="00BD4267" w14:textId="77777777"/>
    <w:p w:rsidRPr="006F0827" w:rsidR="00A85DE5" w:rsidP="00A85DE5" w:rsidRDefault="004F3B99" w14:paraId="77A91493" w14:textId="77777777">
      <w:pPr>
        <w:rPr>
          <w:b/>
          <w:bCs/>
        </w:rPr>
      </w:pPr>
      <w:r w:rsidRPr="006F0827">
        <w:rPr>
          <w:b/>
          <w:bCs/>
        </w:rPr>
        <w:t>Belangrijkste conclusies WODC-rapport</w:t>
      </w:r>
    </w:p>
    <w:p w:rsidRPr="00AD5E4A" w:rsidR="00A85DE5" w:rsidP="00A85DE5" w:rsidRDefault="004F3B99" w14:paraId="2C873D39" w14:textId="77777777">
      <w:pPr>
        <w:shd w:val="clear" w:color="auto" w:fill="FFFFFF" w:themeFill="background1"/>
      </w:pPr>
      <w:r w:rsidRPr="00197C29">
        <w:t>Het onderzoek leert dat er behoefte is aan een instrumentarium om het procedeergedrag van de overheid in het bestuursrecht te helpen verbeteren. Als burgers ervaren dat de overheid moeite doet zo burgergericht mogelijk te procederen, draagt dat bij aan het wederzijds vertrouwen en het functioneren van een democratische rechtsstaat.</w:t>
      </w:r>
    </w:p>
    <w:p w:rsidRPr="00AD5E4A" w:rsidR="00A85DE5" w:rsidP="00A85DE5" w:rsidRDefault="00A85DE5" w14:paraId="5B446F6C" w14:textId="77777777">
      <w:pPr>
        <w:shd w:val="clear" w:color="auto" w:fill="FFFFFF" w:themeFill="background1"/>
      </w:pPr>
    </w:p>
    <w:p w:rsidRPr="00AD5E4A" w:rsidR="00A85DE5" w:rsidP="00A85DE5" w:rsidRDefault="004F3B99" w14:paraId="6B737985" w14:textId="77777777">
      <w:pPr>
        <w:shd w:val="clear" w:color="auto" w:fill="FFFFFF" w:themeFill="background1"/>
      </w:pPr>
      <w:r w:rsidRPr="00AD5E4A">
        <w:t>Het onderzoek beveelt ontwikkeling van de volgende instrumenten aan:</w:t>
      </w:r>
    </w:p>
    <w:p w:rsidRPr="00AD5E4A" w:rsidR="00A85DE5" w:rsidP="00A85DE5" w:rsidRDefault="004F3B99" w14:paraId="4809C3C0" w14:textId="77777777">
      <w:pPr>
        <w:numPr>
          <w:ilvl w:val="0"/>
          <w:numId w:val="35"/>
        </w:numPr>
        <w:shd w:val="clear" w:color="auto" w:fill="FFFFFF" w:themeFill="background1"/>
        <w:autoSpaceDN w:val="0"/>
        <w:textAlignment w:val="baseline"/>
      </w:pPr>
      <w:r w:rsidRPr="00AD5E4A">
        <w:t>Een afwegingskader voor het instellen van hoger beroep</w:t>
      </w:r>
      <w:r>
        <w:t>;</w:t>
      </w:r>
    </w:p>
    <w:p w:rsidRPr="00AD5E4A" w:rsidR="00A85DE5" w:rsidP="00A85DE5" w:rsidRDefault="004F3B99" w14:paraId="39A76DE6" w14:textId="77777777">
      <w:pPr>
        <w:numPr>
          <w:ilvl w:val="0"/>
          <w:numId w:val="35"/>
        </w:numPr>
        <w:shd w:val="clear" w:color="auto" w:fill="FFFFFF" w:themeFill="background1"/>
        <w:autoSpaceDN w:val="0"/>
        <w:textAlignment w:val="baseline"/>
      </w:pPr>
      <w:r w:rsidRPr="00AD5E4A">
        <w:t>Een richtlijn met gedragsnormen voor burgergericht procederen in (hoger) beroep</w:t>
      </w:r>
      <w:r>
        <w:t>;</w:t>
      </w:r>
    </w:p>
    <w:p w:rsidRPr="00AD5E4A" w:rsidR="00A85DE5" w:rsidP="00A85DE5" w:rsidRDefault="004F3B99" w14:paraId="672FDF87" w14:textId="77777777">
      <w:pPr>
        <w:numPr>
          <w:ilvl w:val="0"/>
          <w:numId w:val="35"/>
        </w:numPr>
        <w:shd w:val="clear" w:color="auto" w:fill="FFFFFF" w:themeFill="background1"/>
        <w:autoSpaceDN w:val="0"/>
        <w:textAlignment w:val="baseline"/>
      </w:pPr>
      <w:r w:rsidRPr="00AD5E4A">
        <w:t>Handvatten voor het vormgeven van een ontwikkeltraject in overheidsorganisaties ten behoeve van een meer burgergerichte behandeling van bezwaar</w:t>
      </w:r>
      <w:r>
        <w:t>.</w:t>
      </w:r>
    </w:p>
    <w:p w:rsidRPr="00AD5E4A" w:rsidR="00A85DE5" w:rsidP="00A85DE5" w:rsidRDefault="00A85DE5" w14:paraId="329F291E" w14:textId="77777777">
      <w:pPr>
        <w:shd w:val="clear" w:color="auto" w:fill="FFFFFF" w:themeFill="background1"/>
      </w:pPr>
    </w:p>
    <w:p w:rsidRPr="00DC0D05" w:rsidR="00A85DE5" w:rsidP="00A85DE5" w:rsidRDefault="004F3B99" w14:paraId="1EF92D08" w14:textId="77777777">
      <w:pPr>
        <w:shd w:val="clear" w:color="auto" w:fill="FFFFFF" w:themeFill="background1"/>
        <w:rPr>
          <w:b/>
          <w:bCs/>
        </w:rPr>
      </w:pPr>
      <w:r w:rsidRPr="00DC0D05">
        <w:rPr>
          <w:b/>
          <w:bCs/>
        </w:rPr>
        <w:t>Beleidsreactie</w:t>
      </w:r>
    </w:p>
    <w:p w:rsidRPr="00DC0D05" w:rsidR="00A85DE5" w:rsidP="00A85DE5" w:rsidRDefault="004F3B99" w14:paraId="58414A2C" w14:textId="77777777">
      <w:pPr>
        <w:shd w:val="clear" w:color="auto" w:fill="FFFFFF" w:themeFill="background1"/>
        <w:rPr>
          <w:i/>
          <w:iCs/>
        </w:rPr>
      </w:pPr>
      <w:r w:rsidRPr="00DC0D05">
        <w:rPr>
          <w:i/>
          <w:iCs/>
        </w:rPr>
        <w:t xml:space="preserve">Ad 1. Afwegingskader voor het instellen van hoger beroep </w:t>
      </w:r>
    </w:p>
    <w:p w:rsidR="002E2A48" w:rsidP="004612C8" w:rsidRDefault="004F3B99" w14:paraId="5BC751A6" w14:textId="77777777">
      <w:pPr>
        <w:shd w:val="clear" w:color="auto" w:fill="FFFFFF" w:themeFill="background1"/>
      </w:pPr>
      <w:r w:rsidRPr="00DC0D05">
        <w:t xml:space="preserve">Het afwegingskader voor het instellen van hoger beroep is de belangrijkste aanbeveling uit het rapport. Conform het rapport wordt, in overleg met andere departementen, decentrale overheden en uitvoeringsorganisaties, gestart met het </w:t>
      </w:r>
      <w:r w:rsidRPr="00DC0D05" w:rsidR="00677F78">
        <w:t xml:space="preserve">in samenwerking met deze partijen </w:t>
      </w:r>
      <w:r w:rsidRPr="00DC0D05">
        <w:t xml:space="preserve">ontwikkelen van een niet-bindend (beleidsregel) afwegingskader voor het instellen van hoger beroep in het bestuursrecht. Hoger beroep kan een grote impact hebben op burgers. Niet alleen kost het burgers tijd, geld en energie, ook kunnen burgers lange tijd in onzekerheid verkeren over de uitkomst van de zaak. Een afwegingskader voor het instellen van hoger beroep kan eraan bijdragen dat overheden extra rekening houden met deze impact en terughoudendheid betrachten om in hoger beroep te gaan. </w:t>
      </w:r>
    </w:p>
    <w:p w:rsidR="002E2A48" w:rsidP="004612C8" w:rsidRDefault="002E2A48" w14:paraId="08943B14" w14:textId="77777777">
      <w:pPr>
        <w:shd w:val="clear" w:color="auto" w:fill="FFFFFF" w:themeFill="background1"/>
      </w:pPr>
    </w:p>
    <w:p w:rsidRPr="00DC0D05" w:rsidR="004612C8" w:rsidP="004612C8" w:rsidRDefault="004F3B99" w14:paraId="39AB25B7" w14:textId="77777777">
      <w:pPr>
        <w:shd w:val="clear" w:color="auto" w:fill="FFFFFF" w:themeFill="background1"/>
      </w:pPr>
      <w:r w:rsidRPr="00DC0D05">
        <w:t>In het WODC-rapport worden enkele belangen en procedurele waarborgen genoemd, die als bouwstenen kunnen dienen voor het te ontwikkelen model-afwegingskader. Vanuit het oogpunt van het bestuursorgaan gaat het bijvoorbeeld om de mate van o</w:t>
      </w:r>
      <w:r w:rsidRPr="00DC0D05" w:rsidR="003F4457">
        <w:t>nzekerheid door de uitspraak</w:t>
      </w:r>
      <w:r w:rsidRPr="00DC0D05">
        <w:t>, i</w:t>
      </w:r>
      <w:r w:rsidRPr="00DC0D05" w:rsidR="003F4457">
        <w:t xml:space="preserve">mpact </w:t>
      </w:r>
      <w:r w:rsidRPr="00DC0D05">
        <w:t>op</w:t>
      </w:r>
      <w:r w:rsidRPr="00DC0D05" w:rsidR="003F4457">
        <w:t xml:space="preserve"> beleid en/of uitvoering</w:t>
      </w:r>
      <w:r w:rsidRPr="00DC0D05">
        <w:t xml:space="preserve"> en f</w:t>
      </w:r>
      <w:r w:rsidRPr="00DC0D05" w:rsidR="003F4457">
        <w:t>inanciële gevolgen</w:t>
      </w:r>
      <w:r w:rsidRPr="00DC0D05">
        <w:t xml:space="preserve">. </w:t>
      </w:r>
      <w:r w:rsidRPr="00DC0D05" w:rsidR="00A649BA">
        <w:t xml:space="preserve">Daarnaast dient de overheid de impact voor burgers mee te wegen. Het gaat hierbij bijvoorbeeld om </w:t>
      </w:r>
      <w:r w:rsidRPr="00DC0D05">
        <w:t>z</w:t>
      </w:r>
      <w:r w:rsidRPr="00DC0D05" w:rsidR="003F4457">
        <w:t>ekerheid</w:t>
      </w:r>
      <w:r w:rsidRPr="00DC0D05">
        <w:t>, hoger beroep leidt voor lange tijd tot onzekerheid bij burgers over hun rechten en plichten</w:t>
      </w:r>
      <w:r w:rsidRPr="00DC0D05" w:rsidR="00A649BA">
        <w:t xml:space="preserve">, en </w:t>
      </w:r>
      <w:r w:rsidRPr="00DC0D05">
        <w:t xml:space="preserve">de omvang van de financiële belangen van de betrokken individuele burgers. </w:t>
      </w:r>
      <w:r w:rsidRPr="00DC0D05" w:rsidR="003B1E78">
        <w:t xml:space="preserve">Bij procedurele waarborgen </w:t>
      </w:r>
      <w:r w:rsidRPr="00DC0D05" w:rsidR="003401C8">
        <w:t>gaat het bijvoorbeeld om</w:t>
      </w:r>
      <w:r w:rsidRPr="00DC0D05" w:rsidR="003B1E78">
        <w:t xml:space="preserve"> het inwinnen van juridisch advies en het voorleggen van een voorstel aan het bestuur.</w:t>
      </w:r>
      <w:r w:rsidR="00690C1C">
        <w:t xml:space="preserve"> </w:t>
      </w:r>
    </w:p>
    <w:p w:rsidRPr="00DC0D05" w:rsidR="00A85DE5" w:rsidP="00A85DE5" w:rsidRDefault="00A85DE5" w14:paraId="75D2A0D7" w14:textId="77777777">
      <w:pPr>
        <w:shd w:val="clear" w:color="auto" w:fill="FFFFFF" w:themeFill="background1"/>
      </w:pPr>
    </w:p>
    <w:p w:rsidRPr="00DC0D05" w:rsidR="00A85DE5" w:rsidP="00A85DE5" w:rsidRDefault="004F3B99" w14:paraId="2C713D43" w14:textId="77777777">
      <w:pPr>
        <w:shd w:val="clear" w:color="auto" w:fill="FFFFFF" w:themeFill="background1"/>
        <w:rPr>
          <w:i/>
          <w:iCs/>
        </w:rPr>
      </w:pPr>
      <w:r w:rsidRPr="00DC0D05">
        <w:rPr>
          <w:i/>
          <w:iCs/>
        </w:rPr>
        <w:t>Ad 2. Richtlijn met gedragsnormen burgergericht procederen in (hoger) beroep</w:t>
      </w:r>
    </w:p>
    <w:p w:rsidRPr="00DC0D05" w:rsidR="00A85DE5" w:rsidP="00A85DE5" w:rsidRDefault="004F3B99" w14:paraId="0F47EF36" w14:textId="77777777">
      <w:pPr>
        <w:shd w:val="clear" w:color="auto" w:fill="FFFFFF" w:themeFill="background1"/>
      </w:pPr>
      <w:r w:rsidRPr="00DC0D05">
        <w:t>Uit het onderzoek blijkt dat er bij de deelnemers consensus is over een set aan gedragsnormen die altijd zouden moeten worden nageleefd door overheden en procesvertegenwoordigers in (hoger) beroep.</w:t>
      </w:r>
      <w:r w:rsidRPr="00DC0D05" w:rsidR="00B153B3">
        <w:t xml:space="preserve"> </w:t>
      </w:r>
      <w:r w:rsidRPr="00DC0D05" w:rsidR="00381856">
        <w:t xml:space="preserve">Genoemd wordt </w:t>
      </w:r>
      <w:r w:rsidRPr="00DC0D05" w:rsidR="00B153B3">
        <w:t>een warme overdracht tussen bezwaarbehandelaar en procesvertegenwoordiger in beroep,</w:t>
      </w:r>
      <w:r>
        <w:rPr>
          <w:rStyle w:val="Voetnootmarkering"/>
        </w:rPr>
        <w:footnoteReference w:id="21"/>
      </w:r>
      <w:r w:rsidRPr="00DC0D05" w:rsidR="00B153B3">
        <w:t xml:space="preserve"> het tijdig verzamelen en indienen van processtukken, het opstellen van </w:t>
      </w:r>
      <w:r w:rsidRPr="00DC0D05" w:rsidR="00B352C8">
        <w:t xml:space="preserve">een </w:t>
      </w:r>
      <w:r w:rsidRPr="00DC0D05" w:rsidR="00B153B3">
        <w:t xml:space="preserve">gemotiveerd verweerschrift en hoger beroepschrift, het verkrijgen van mandaat, het verschijnen ter zitting, een professionele houding tijdens de zitting en het geven van een mondelinge uitleg aan belanghebbende(n) bij het instellen van (hoger) beroep. </w:t>
      </w:r>
      <w:r w:rsidRPr="00DC0D05">
        <w:t>Bij de uitwerking van het afwegingskader voor het instellen van hoger beroep zal worden bezien of het passend/wenselijk is deze normen op te nemen in het afwegingskader.</w:t>
      </w:r>
    </w:p>
    <w:p w:rsidRPr="00DC0D05" w:rsidR="00A85DE5" w:rsidP="00A85DE5" w:rsidRDefault="00A85DE5" w14:paraId="55B0A31D" w14:textId="77777777">
      <w:pPr>
        <w:shd w:val="clear" w:color="auto" w:fill="FFFFFF" w:themeFill="background1"/>
      </w:pPr>
    </w:p>
    <w:p w:rsidRPr="00DC0D05" w:rsidR="00A85DE5" w:rsidP="00A85DE5" w:rsidRDefault="004F3B99" w14:paraId="746E67B9" w14:textId="77777777">
      <w:pPr>
        <w:shd w:val="clear" w:color="auto" w:fill="FFFFFF" w:themeFill="background1"/>
        <w:rPr>
          <w:i/>
          <w:iCs/>
        </w:rPr>
      </w:pPr>
      <w:r w:rsidRPr="00DC0D05">
        <w:rPr>
          <w:i/>
          <w:iCs/>
        </w:rPr>
        <w:t>Ad 3. Handvatten vormgeven voor een meer burgergerichte behandeling van bezwaar in overheidsorganisaties</w:t>
      </w:r>
    </w:p>
    <w:p w:rsidR="00A85DE5" w:rsidP="00A85DE5" w:rsidRDefault="004F3B99" w14:paraId="4A8E1C64" w14:textId="77777777">
      <w:pPr>
        <w:shd w:val="clear" w:color="auto" w:fill="FFFFFF" w:themeFill="background1"/>
      </w:pPr>
      <w:r w:rsidRPr="00DC0D05">
        <w:t xml:space="preserve">Deze aanbeveling beoogt ‘de informele aanpak’ meer te bestendigen op organisatieniveau. De informele aanpak is ontwikkeld in het programma ‘Passend Contact met de Overheid’ (PCMO) van het ministerie van Binnenlandse Zaken en Koninkrijksrelaties. </w:t>
      </w:r>
      <w:r w:rsidRPr="00391508" w:rsidR="00391508">
        <w:t>In december 2024 heeft uw Kamer, met de voortgangsbrief versterking toegang tot het recht, het ‘Actieplan Meer vertrouwen, minder onnodige procedures’ ontvangen.</w:t>
      </w:r>
      <w:r>
        <w:rPr>
          <w:rStyle w:val="Voetnootmarkering"/>
        </w:rPr>
        <w:footnoteReference w:id="22"/>
      </w:r>
      <w:r w:rsidRPr="00391508" w:rsidR="00391508">
        <w:t xml:space="preserve"> </w:t>
      </w:r>
      <w:r w:rsidRPr="00DC0D05">
        <w:t xml:space="preserve">Het </w:t>
      </w:r>
      <w:r w:rsidR="00391508">
        <w:t>a</w:t>
      </w:r>
      <w:r w:rsidRPr="00DC0D05">
        <w:t xml:space="preserve">ctieplan geeft al deels gevolg aan deze aanbeveling met de nieuwe ‘Kennisbank informele aanpak’ die informatie bevat over onder andere implementatie van de informele aanpak in de organisatie, instructies hoe intervisie en feedback te borgen in de organisatie en </w:t>
      </w:r>
      <w:r w:rsidRPr="00DC0D05">
        <w:rPr>
          <w:i/>
          <w:iCs/>
        </w:rPr>
        <w:t>best practises</w:t>
      </w:r>
      <w:r w:rsidRPr="00DC0D05">
        <w:t>.</w:t>
      </w:r>
      <w:r>
        <w:rPr>
          <w:rStyle w:val="Voetnootmarkering"/>
        </w:rPr>
        <w:footnoteReference w:id="23"/>
      </w:r>
    </w:p>
    <w:p w:rsidRPr="00A54A0D" w:rsidR="00A85DE5" w:rsidP="00291C77" w:rsidRDefault="00A85DE5" w14:paraId="48E40FA7" w14:textId="77777777">
      <w:pPr>
        <w:spacing w:line="276" w:lineRule="auto"/>
        <w:rPr>
          <w:rFonts w:cs="Arial"/>
        </w:rPr>
      </w:pPr>
    </w:p>
    <w:sectPr w:rsidRPr="00A54A0D" w:rsidR="00A85DE5" w:rsidSect="00965F42">
      <w:footerReference w:type="default" r:id="rId10"/>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0522" w14:textId="77777777" w:rsidR="005001ED" w:rsidRDefault="005001ED">
      <w:r>
        <w:separator/>
      </w:r>
    </w:p>
    <w:p w14:paraId="3F2ABBA0" w14:textId="77777777" w:rsidR="005001ED" w:rsidRDefault="005001ED"/>
    <w:p w14:paraId="656CAD88" w14:textId="77777777" w:rsidR="005001ED" w:rsidRDefault="005001ED"/>
    <w:p w14:paraId="154A3464" w14:textId="77777777" w:rsidR="005001ED" w:rsidRDefault="005001ED"/>
  </w:endnote>
  <w:endnote w:type="continuationSeparator" w:id="0">
    <w:p w14:paraId="5FF1686E" w14:textId="77777777" w:rsidR="005001ED" w:rsidRDefault="005001ED">
      <w:r>
        <w:continuationSeparator/>
      </w:r>
    </w:p>
    <w:p w14:paraId="4B403FD1" w14:textId="77777777" w:rsidR="005001ED" w:rsidRDefault="005001ED"/>
    <w:p w14:paraId="7ADD186D" w14:textId="77777777" w:rsidR="005001ED" w:rsidRDefault="005001ED"/>
    <w:p w14:paraId="0EFF1632" w14:textId="77777777" w:rsidR="005001ED" w:rsidRDefault="005001ED"/>
  </w:endnote>
  <w:endnote w:type="continuationNotice" w:id="1">
    <w:p w14:paraId="750AEF74" w14:textId="77777777" w:rsidR="005001ED" w:rsidRDefault="005001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F872EB" w14:paraId="63F4DEAD" w14:textId="77777777">
      <w:trPr>
        <w:cantSplit/>
        <w:trHeight w:hRule="exact" w:val="170"/>
      </w:trPr>
      <w:tc>
        <w:tcPr>
          <w:tcW w:w="7769" w:type="dxa"/>
        </w:tcPr>
        <w:p w14:paraId="57C711B1" w14:textId="77777777" w:rsidR="0089073C" w:rsidRDefault="0089073C">
          <w:pPr>
            <w:pStyle w:val="Huisstijl-Rubricering"/>
          </w:pPr>
        </w:p>
      </w:tc>
      <w:tc>
        <w:tcPr>
          <w:tcW w:w="2123" w:type="dxa"/>
        </w:tcPr>
        <w:p w14:paraId="0AFE9709" w14:textId="77777777" w:rsidR="0089073C" w:rsidRDefault="0089073C">
          <w:pPr>
            <w:pStyle w:val="Huisstijl-Paginanummering"/>
          </w:pPr>
        </w:p>
      </w:tc>
    </w:tr>
    <w:tr w:rsidR="00F872EB" w14:paraId="065E11CD" w14:textId="77777777">
      <w:trPr>
        <w:cantSplit/>
        <w:trHeight w:hRule="exact" w:val="289"/>
      </w:trPr>
      <w:tc>
        <w:tcPr>
          <w:tcW w:w="7769" w:type="dxa"/>
        </w:tcPr>
        <w:p w14:paraId="440F8BB5" w14:textId="77777777" w:rsidR="0089073C" w:rsidRDefault="004F3B99">
          <w:pPr>
            <w:pStyle w:val="Huisstijl-Rubricering"/>
          </w:pPr>
          <w:r>
            <w:fldChar w:fldCharType="begin"/>
          </w:r>
          <w:r>
            <w:instrText xml:space="preserve"> DOCPROPERTY Rubricering </w:instrText>
          </w:r>
          <w:r w:rsidR="005001ED">
            <w:fldChar w:fldCharType="separate"/>
          </w:r>
          <w:r>
            <w:fldChar w:fldCharType="end"/>
          </w:r>
        </w:p>
      </w:tc>
      <w:tc>
        <w:tcPr>
          <w:tcW w:w="2123" w:type="dxa"/>
        </w:tcPr>
        <w:p w14:paraId="236F7812" w14:textId="47738454" w:rsidR="0089073C" w:rsidRDefault="004F3B9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9</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35CC3">
            <w:fldChar w:fldCharType="begin"/>
          </w:r>
          <w:r>
            <w:instrText xml:space="preserve"> SECTIONPAGES   \* MERGEFORMAT </w:instrText>
          </w:r>
          <w:r w:rsidR="00635CC3">
            <w:fldChar w:fldCharType="separate"/>
          </w:r>
          <w:r w:rsidR="00EE60C6">
            <w:t>9</w:t>
          </w:r>
          <w:r w:rsidR="00635CC3">
            <w:fldChar w:fldCharType="end"/>
          </w:r>
        </w:p>
      </w:tc>
    </w:tr>
    <w:tr w:rsidR="00F872EB" w14:paraId="58750735" w14:textId="77777777">
      <w:trPr>
        <w:cantSplit/>
        <w:trHeight w:hRule="exact" w:val="23"/>
      </w:trPr>
      <w:tc>
        <w:tcPr>
          <w:tcW w:w="7769" w:type="dxa"/>
        </w:tcPr>
        <w:p w14:paraId="61DD8EFB" w14:textId="77777777" w:rsidR="0089073C" w:rsidRDefault="0089073C">
          <w:pPr>
            <w:pStyle w:val="Huisstijl-Rubricering"/>
          </w:pPr>
        </w:p>
      </w:tc>
      <w:tc>
        <w:tcPr>
          <w:tcW w:w="2123" w:type="dxa"/>
        </w:tcPr>
        <w:p w14:paraId="0BC32527" w14:textId="77777777" w:rsidR="0089073C" w:rsidRDefault="0089073C">
          <w:pPr>
            <w:pStyle w:val="Huisstijl-Paginanummering"/>
            <w:rPr>
              <w:rStyle w:val="Huisstijl-GegevenCharChar"/>
            </w:rPr>
          </w:pPr>
        </w:p>
      </w:tc>
    </w:tr>
  </w:tbl>
  <w:p w14:paraId="1CA26561"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F9C9" w14:textId="77777777" w:rsidR="005001ED" w:rsidRDefault="005001ED">
      <w:r>
        <w:separator/>
      </w:r>
    </w:p>
  </w:footnote>
  <w:footnote w:type="continuationSeparator" w:id="0">
    <w:p w14:paraId="448DBA55" w14:textId="77777777" w:rsidR="005001ED" w:rsidRDefault="005001ED">
      <w:r>
        <w:continuationSeparator/>
      </w:r>
    </w:p>
  </w:footnote>
  <w:footnote w:type="continuationNotice" w:id="1">
    <w:p w14:paraId="7A379533" w14:textId="77777777" w:rsidR="005001ED" w:rsidRDefault="005001ED">
      <w:pPr>
        <w:spacing w:line="240" w:lineRule="auto"/>
      </w:pPr>
    </w:p>
  </w:footnote>
  <w:footnote w:id="2">
    <w:p w14:paraId="6F33936E" w14:textId="77777777" w:rsidR="00965F42" w:rsidRDefault="004F3B99" w:rsidP="00965F42">
      <w:pPr>
        <w:pStyle w:val="Voetnoottekst"/>
      </w:pPr>
      <w:r>
        <w:rPr>
          <w:rStyle w:val="Voetnootmarkering"/>
        </w:rPr>
        <w:footnoteRef/>
      </w:r>
      <w:r>
        <w:t xml:space="preserve"> </w:t>
      </w:r>
      <w:r w:rsidR="001E31E6">
        <w:t>Kamerstukken II 2022/23, 29 279, nr. 761.</w:t>
      </w:r>
    </w:p>
  </w:footnote>
  <w:footnote w:id="3">
    <w:p w14:paraId="28ABDF92" w14:textId="77777777" w:rsidR="00395BE0" w:rsidRDefault="004F3B99">
      <w:pPr>
        <w:pStyle w:val="Voetnoottekst"/>
      </w:pPr>
      <w:r>
        <w:rPr>
          <w:rStyle w:val="Voetnootmarkering"/>
        </w:rPr>
        <w:footnoteRef/>
      </w:r>
      <w:r>
        <w:t xml:space="preserve"> </w:t>
      </w:r>
      <w:r w:rsidR="00C13273">
        <w:t xml:space="preserve">Kamerstukken II 2020/21, 28 362, nr. 48 en </w:t>
      </w:r>
      <w:r w:rsidR="001E31E6">
        <w:t>Kamerstukken II 2023/24, 31 753, nr. 282.</w:t>
      </w:r>
    </w:p>
  </w:footnote>
  <w:footnote w:id="4">
    <w:p w14:paraId="64AC9A36" w14:textId="77777777" w:rsidR="008E62BD" w:rsidRDefault="004F3B99">
      <w:pPr>
        <w:pStyle w:val="Voetnoottekst"/>
      </w:pPr>
      <w:r>
        <w:rPr>
          <w:rStyle w:val="Voetnootmarkering"/>
        </w:rPr>
        <w:footnoteRef/>
      </w:r>
      <w:r>
        <w:t xml:space="preserve"> In deze brief wordt het begrip rijksoverheid gebruikt als aanduiding van de rechtspersoon Staat in civielrechtelijke kwesties en de diverse bestuursorganen die vallen onder de rijksoverheid in bestuursrechtelijke aangelegenheden.</w:t>
      </w:r>
      <w:r w:rsidR="00F46550">
        <w:t xml:space="preserve"> </w:t>
      </w:r>
    </w:p>
  </w:footnote>
  <w:footnote w:id="5">
    <w:p w14:paraId="4CA4EFF8" w14:textId="77777777" w:rsidR="003E3630" w:rsidRDefault="004F3B99" w:rsidP="003E3630">
      <w:pPr>
        <w:pStyle w:val="Voetnoottekst"/>
      </w:pPr>
      <w:r>
        <w:rPr>
          <w:rStyle w:val="Voetnootmarkering"/>
        </w:rPr>
        <w:footnoteRef/>
      </w:r>
      <w:r>
        <w:t xml:space="preserve"> Kamerstukken II 2024</w:t>
      </w:r>
      <w:r w:rsidR="00390BF3">
        <w:t>/</w:t>
      </w:r>
      <w:r>
        <w:t>25, 35</w:t>
      </w:r>
      <w:r w:rsidR="00390BF3">
        <w:t xml:space="preserve"> </w:t>
      </w:r>
      <w:r>
        <w:t>867, nr. 13.</w:t>
      </w:r>
    </w:p>
  </w:footnote>
  <w:footnote w:id="6">
    <w:p w14:paraId="6E96DB93" w14:textId="77777777" w:rsidR="00501E6E" w:rsidRDefault="004F3B99" w:rsidP="00501E6E">
      <w:pPr>
        <w:pStyle w:val="Voetnoottekst"/>
      </w:pPr>
      <w:r>
        <w:rPr>
          <w:rStyle w:val="Voetnootmarkering"/>
        </w:rPr>
        <w:footnoteRef/>
      </w:r>
      <w:r>
        <w:t xml:space="preserve"> </w:t>
      </w:r>
      <w:hyperlink r:id="rId1" w:history="1">
        <w:r w:rsidRPr="000703E4">
          <w:rPr>
            <w:rStyle w:val="Hyperlink"/>
          </w:rPr>
          <w:t>https://www.staatscommissierechtsstaat.nl/onderwerpen/rapport</w:t>
        </w:r>
      </w:hyperlink>
      <w:r>
        <w:t xml:space="preserve">. </w:t>
      </w:r>
    </w:p>
  </w:footnote>
  <w:footnote w:id="7">
    <w:p w14:paraId="2C72987B" w14:textId="77777777" w:rsidR="004421B0" w:rsidRDefault="004F3B99">
      <w:pPr>
        <w:pStyle w:val="Voetnoottekst"/>
      </w:pPr>
      <w:r>
        <w:rPr>
          <w:rStyle w:val="Voetnootmarkering"/>
        </w:rPr>
        <w:footnoteRef/>
      </w:r>
      <w:r>
        <w:t xml:space="preserve"> </w:t>
      </w:r>
      <w:hyperlink r:id="rId2" w:history="1">
        <w:r w:rsidRPr="00DC0D05">
          <w:t>https://www.kcbr.nl/beleid-en-regelgeving-ontwikkelen/beleidskompas</w:t>
        </w:r>
      </w:hyperlink>
      <w:r>
        <w:t>.</w:t>
      </w:r>
    </w:p>
  </w:footnote>
  <w:footnote w:id="8">
    <w:p w14:paraId="1E8392F9" w14:textId="213A1456" w:rsidR="003B75B9" w:rsidRPr="003B75B9" w:rsidRDefault="004F3B99" w:rsidP="003B75B9">
      <w:pPr>
        <w:pStyle w:val="Voetnoottekst"/>
      </w:pPr>
      <w:r w:rsidRPr="003B75B9">
        <w:rPr>
          <w:rStyle w:val="Voetnootmarkering"/>
        </w:rPr>
        <w:footnoteRef/>
      </w:r>
      <w:r w:rsidRPr="003B75B9">
        <w:t xml:space="preserve"> </w:t>
      </w:r>
      <w:r w:rsidR="003B75B9" w:rsidRPr="003B75B9">
        <w:t>Versterking algemene wetgevingstoetsing en constitutionele wetgevingstoetsing in de kabinetsbrede agenda wetgevingskwaliteit, Kamerstukken II 2024/25, 36600-VI, nr. 151 en Kamerstukken I 2024/25, 31731, U.</w:t>
      </w:r>
    </w:p>
    <w:p w14:paraId="435066BF" w14:textId="6522A458" w:rsidR="00851F04" w:rsidRPr="003B75B9" w:rsidRDefault="00851F04" w:rsidP="00851F04">
      <w:pPr>
        <w:pStyle w:val="Voetnoottekst"/>
      </w:pPr>
    </w:p>
  </w:footnote>
  <w:footnote w:id="9">
    <w:p w14:paraId="7E8292D6" w14:textId="77777777" w:rsidR="00501E6E" w:rsidRDefault="004F3B99">
      <w:pPr>
        <w:pStyle w:val="Voetnoottekst"/>
      </w:pPr>
      <w:r>
        <w:rPr>
          <w:rStyle w:val="Voetnootmarkering"/>
        </w:rPr>
        <w:footnoteRef/>
      </w:r>
      <w:r>
        <w:t xml:space="preserve"> </w:t>
      </w:r>
      <w:hyperlink r:id="rId3" w:history="1">
        <w:r w:rsidR="0023571A" w:rsidRPr="001D7F70">
          <w:rPr>
            <w:rStyle w:val="Hyperlink"/>
          </w:rPr>
          <w:t>Actieplan Meer vertrouwen, minder onnodige procedure</w:t>
        </w:r>
        <w:r w:rsidR="0023571A">
          <w:rPr>
            <w:rStyle w:val="Hyperlink"/>
          </w:rPr>
          <w:t>s (2024)</w:t>
        </w:r>
      </w:hyperlink>
      <w:r w:rsidR="0023571A">
        <w:t xml:space="preserve"> en </w:t>
      </w:r>
      <w:hyperlink r:id="rId4" w:history="1">
        <w:r w:rsidRPr="003B75B9">
          <w:rPr>
            <w:rStyle w:val="Hyperlink"/>
          </w:rPr>
          <w:t>https://www.rijksoverheid.nl/documenten/brochures/2022/04/30/deelprogramma-burgergerichte-overheid</w:t>
        </w:r>
      </w:hyperlink>
      <w:r w:rsidRPr="003B75B9">
        <w:t>.</w:t>
      </w:r>
    </w:p>
  </w:footnote>
  <w:footnote w:id="10">
    <w:p w14:paraId="724819B2" w14:textId="77777777" w:rsidR="004B1049" w:rsidRDefault="004F3B99">
      <w:pPr>
        <w:pStyle w:val="Voetnoottekst"/>
      </w:pPr>
      <w:r>
        <w:rPr>
          <w:rStyle w:val="Voetnootmarkering"/>
        </w:rPr>
        <w:footnoteRef/>
      </w:r>
      <w:r>
        <w:t xml:space="preserve"> </w:t>
      </w:r>
      <w:r w:rsidR="004421B0">
        <w:t xml:space="preserve">Zie in dit kader ook </w:t>
      </w:r>
      <w:r w:rsidR="00964936" w:rsidRPr="00964936">
        <w:t>Kamerstukken II 2024/25, 36 708, nr. 1.</w:t>
      </w:r>
    </w:p>
  </w:footnote>
  <w:footnote w:id="11">
    <w:p w14:paraId="530EA88A" w14:textId="77777777" w:rsidR="00EC6624" w:rsidRDefault="004F3B99" w:rsidP="00847502">
      <w:pPr>
        <w:pStyle w:val="Voetnoottekst"/>
      </w:pPr>
      <w:r>
        <w:rPr>
          <w:rStyle w:val="Voetnootmarkering"/>
        </w:rPr>
        <w:footnoteRef/>
      </w:r>
      <w:r>
        <w:t xml:space="preserve"> </w:t>
      </w:r>
      <w:hyperlink r:id="rId5" w:history="1">
        <w:r w:rsidR="00501E6E" w:rsidRPr="000703E4">
          <w:rPr>
            <w:rStyle w:val="Hyperlink"/>
          </w:rPr>
          <w:t>https://www.nationaleombudsman.nl/uploads/rapport2009-135_1.pdf</w:t>
        </w:r>
      </w:hyperlink>
      <w:r w:rsidR="00501E6E">
        <w:t>.</w:t>
      </w:r>
      <w:r w:rsidR="00690C1C">
        <w:t xml:space="preserve"> </w:t>
      </w:r>
    </w:p>
  </w:footnote>
  <w:footnote w:id="12">
    <w:p w14:paraId="74649F1B" w14:textId="77777777" w:rsidR="00184597" w:rsidRPr="003B75B9" w:rsidRDefault="004F3B99">
      <w:pPr>
        <w:pStyle w:val="Voetnoottekst"/>
      </w:pPr>
      <w:r>
        <w:rPr>
          <w:rStyle w:val="Voetnootmarkering"/>
        </w:rPr>
        <w:footnoteRef/>
      </w:r>
      <w:r>
        <w:t xml:space="preserve"> </w:t>
      </w:r>
      <w:r w:rsidRPr="003B75B9">
        <w:t>Strafrechtelijke procedures daargelaten.</w:t>
      </w:r>
    </w:p>
  </w:footnote>
  <w:footnote w:id="13">
    <w:p w14:paraId="5338BB01" w14:textId="77777777" w:rsidR="00381856" w:rsidRDefault="004F3B99" w:rsidP="00381856">
      <w:pPr>
        <w:pStyle w:val="Voetnoottekst"/>
      </w:pPr>
      <w:r>
        <w:rPr>
          <w:rStyle w:val="Voetnootmarkering"/>
        </w:rPr>
        <w:footnoteRef/>
      </w:r>
      <w:r>
        <w:t xml:space="preserve"> Zie in dit verband ook: </w:t>
      </w:r>
      <w:r w:rsidRPr="00345F65">
        <w:t>ECLI:NL:GHDHA:2025:353</w:t>
      </w:r>
      <w:r>
        <w:t>.</w:t>
      </w:r>
    </w:p>
  </w:footnote>
  <w:footnote w:id="14">
    <w:p w14:paraId="426AFA4B" w14:textId="77777777" w:rsidR="00316C23" w:rsidRPr="003B75B9" w:rsidRDefault="004F3B99">
      <w:pPr>
        <w:pStyle w:val="Voetnoottekst"/>
      </w:pPr>
      <w:r>
        <w:rPr>
          <w:rStyle w:val="Voetnootmarkering"/>
        </w:rPr>
        <w:footnoteRef/>
      </w:r>
      <w:r>
        <w:t xml:space="preserve"> </w:t>
      </w:r>
      <w:r w:rsidR="00727591" w:rsidRPr="00CC27F8">
        <w:t>Aanhangsel handelingen II 2023/2024, 39</w:t>
      </w:r>
      <w:r w:rsidR="00BE091F">
        <w:t>; aanhangsel handelingen II 2022/23, 2917.</w:t>
      </w:r>
    </w:p>
  </w:footnote>
  <w:footnote w:id="15">
    <w:p w14:paraId="1D10DC6D" w14:textId="77777777" w:rsidR="00580951" w:rsidRDefault="004F3B99">
      <w:pPr>
        <w:pStyle w:val="Voetnoottekst"/>
      </w:pPr>
      <w:r>
        <w:rPr>
          <w:rStyle w:val="Voetnootmarkering"/>
        </w:rPr>
        <w:footnoteRef/>
      </w:r>
      <w:r>
        <w:t xml:space="preserve"> Opgemerkt wordt dat dit </w:t>
      </w:r>
      <w:r w:rsidR="00343441">
        <w:t xml:space="preserve">in sommige specifieke gevallen </w:t>
      </w:r>
      <w:r>
        <w:t>anders kan</w:t>
      </w:r>
      <w:r w:rsidR="00343441">
        <w:t xml:space="preserve">, bijvoorbeeld </w:t>
      </w:r>
      <w:r>
        <w:t>wanneer de rijksoverheid</w:t>
      </w:r>
      <w:r w:rsidR="00343441">
        <w:t xml:space="preserve"> v</w:t>
      </w:r>
      <w:r>
        <w:t>anuit haar rol als overheidswerkgever optreedt</w:t>
      </w:r>
      <w:r w:rsidR="005D74B1">
        <w:t xml:space="preserve"> of in geval van incidenteel hoger beroep.</w:t>
      </w:r>
    </w:p>
  </w:footnote>
  <w:footnote w:id="16">
    <w:p w14:paraId="2AE4F886" w14:textId="77777777" w:rsidR="00741662" w:rsidRPr="00103D11" w:rsidRDefault="004F3B99" w:rsidP="00741662">
      <w:pPr>
        <w:pStyle w:val="Voetnoottekst"/>
      </w:pPr>
      <w:r w:rsidRPr="00103D11">
        <w:rPr>
          <w:rStyle w:val="Voetnootmarkering"/>
        </w:rPr>
        <w:footnoteRef/>
      </w:r>
      <w:r w:rsidRPr="00103D11">
        <w:t xml:space="preserve"> </w:t>
      </w:r>
      <w:r w:rsidR="004035D7" w:rsidRPr="00103D11">
        <w:t xml:space="preserve">Kamerstukken II 2024/25, 36566, nr. 25; Kamerstukken II 2024/25, 33529, nr. 1274. </w:t>
      </w:r>
    </w:p>
  </w:footnote>
  <w:footnote w:id="17">
    <w:p w14:paraId="2D1EE5A0" w14:textId="77777777" w:rsidR="002C74FE" w:rsidRPr="007C2297" w:rsidRDefault="004F3B99" w:rsidP="002C74FE">
      <w:pPr>
        <w:pStyle w:val="Voetnoottekst"/>
        <w:rPr>
          <w:vertAlign w:val="superscript"/>
        </w:rPr>
      </w:pPr>
      <w:r w:rsidRPr="00103D11">
        <w:rPr>
          <w:vertAlign w:val="superscript"/>
        </w:rPr>
        <w:t>1</w:t>
      </w:r>
      <w:r w:rsidR="007C2297" w:rsidRPr="00103D11">
        <w:rPr>
          <w:vertAlign w:val="superscript"/>
        </w:rPr>
        <w:t>5</w:t>
      </w:r>
      <w:r w:rsidR="004035D7" w:rsidRPr="00103D11">
        <w:rPr>
          <w:vertAlign w:val="superscript"/>
        </w:rPr>
        <w:t xml:space="preserve"> </w:t>
      </w:r>
      <w:r w:rsidR="004035D7" w:rsidRPr="00103D11">
        <w:t>Kamerstukken II 2024/245, 36 566, nr. 16.</w:t>
      </w:r>
    </w:p>
  </w:footnote>
  <w:footnote w:id="18">
    <w:p w14:paraId="155C06C4" w14:textId="77777777" w:rsidR="002C74FE" w:rsidRDefault="004F3B99">
      <w:pPr>
        <w:pStyle w:val="Voetnoottekst"/>
      </w:pPr>
      <w:r>
        <w:rPr>
          <w:rStyle w:val="Voetnootmarkering"/>
        </w:rPr>
        <w:footnoteRef/>
      </w:r>
      <w:r>
        <w:t xml:space="preserve"> </w:t>
      </w:r>
      <w:r w:rsidRPr="002C74FE">
        <w:t xml:space="preserve">Kamerstukken </w:t>
      </w:r>
      <w:r w:rsidR="00AC7C31">
        <w:t xml:space="preserve">II 2024/25, </w:t>
      </w:r>
      <w:r w:rsidRPr="002C74FE">
        <w:t>36 600 VII, nr. 97</w:t>
      </w:r>
      <w:r w:rsidR="001B490F">
        <w:t>.</w:t>
      </w:r>
    </w:p>
  </w:footnote>
  <w:footnote w:id="19">
    <w:p w14:paraId="067C464D" w14:textId="77777777" w:rsidR="00844A14" w:rsidRDefault="004F3B99" w:rsidP="00844A14">
      <w:pPr>
        <w:pStyle w:val="Voetnoottekst"/>
      </w:pPr>
      <w:r>
        <w:rPr>
          <w:rStyle w:val="Voetnootmarkering"/>
        </w:rPr>
        <w:footnoteRef/>
      </w:r>
      <w:r>
        <w:t xml:space="preserve"> </w:t>
      </w:r>
      <w:hyperlink r:id="rId6" w:history="1">
        <w:r w:rsidR="00501E6E" w:rsidRPr="000703E4">
          <w:rPr>
            <w:rStyle w:val="Hyperlink"/>
          </w:rPr>
          <w:t>https://repository.wodc.nl/handle/20.500.12832/3430</w:t>
        </w:r>
      </w:hyperlink>
      <w:r w:rsidR="00501E6E">
        <w:t>.</w:t>
      </w:r>
      <w:r w:rsidR="00690C1C">
        <w:t xml:space="preserve"> </w:t>
      </w:r>
    </w:p>
  </w:footnote>
  <w:footnote w:id="20">
    <w:p w14:paraId="68A1BB2E" w14:textId="77777777" w:rsidR="007C2297" w:rsidRDefault="004F3B99" w:rsidP="007C2297">
      <w:pPr>
        <w:pStyle w:val="Voetnoottekst"/>
      </w:pPr>
      <w:r>
        <w:rPr>
          <w:rStyle w:val="Voetnootmarkering"/>
        </w:rPr>
        <w:footnoteRef/>
      </w:r>
      <w:r>
        <w:t xml:space="preserve"> </w:t>
      </w:r>
      <w:hyperlink r:id="rId7" w:history="1">
        <w:r w:rsidR="00103D11" w:rsidRPr="00C562E3">
          <w:rPr>
            <w:rStyle w:val="Hyperlink"/>
          </w:rPr>
          <w:t>https://www.internetconsultatie.nl/waarborgfunctieawb/b1</w:t>
        </w:r>
      </w:hyperlink>
      <w:r w:rsidR="00103D11">
        <w:t>.</w:t>
      </w:r>
    </w:p>
  </w:footnote>
  <w:footnote w:id="21">
    <w:p w14:paraId="1F96D14B" w14:textId="77777777" w:rsidR="0038579F" w:rsidRPr="003B75B9" w:rsidRDefault="004F3B99">
      <w:pPr>
        <w:pStyle w:val="Voetnoottekst"/>
      </w:pPr>
      <w:r>
        <w:rPr>
          <w:rStyle w:val="Voetnootmarkering"/>
        </w:rPr>
        <w:footnoteRef/>
      </w:r>
      <w:r>
        <w:t xml:space="preserve"> </w:t>
      </w:r>
      <w:r w:rsidRPr="0038579F">
        <w:t>Het betreft hier een iede</w:t>
      </w:r>
      <w:r w:rsidR="001D6A1C">
        <w:t>r</w:t>
      </w:r>
      <w:r w:rsidRPr="0038579F">
        <w:t xml:space="preserve"> die namens de overheid optreedt (advocaten, medewerkers</w:t>
      </w:r>
      <w:r>
        <w:t xml:space="preserve"> en</w:t>
      </w:r>
      <w:r w:rsidRPr="0038579F">
        <w:t xml:space="preserve"> juristen al dan niet in dienst van de overheid).</w:t>
      </w:r>
    </w:p>
  </w:footnote>
  <w:footnote w:id="22">
    <w:p w14:paraId="77E7EE34" w14:textId="77777777" w:rsidR="00391508" w:rsidRDefault="004F3B99">
      <w:pPr>
        <w:pStyle w:val="Voetnoottekst"/>
      </w:pPr>
      <w:r>
        <w:rPr>
          <w:rStyle w:val="Voetnootmarkering"/>
        </w:rPr>
        <w:footnoteRef/>
      </w:r>
      <w:r>
        <w:t xml:space="preserve"> </w:t>
      </w:r>
      <w:r w:rsidRPr="00391508">
        <w:t>Kamerstukken II 2024-205, 29279, nr. 920.</w:t>
      </w:r>
    </w:p>
  </w:footnote>
  <w:footnote w:id="23">
    <w:p w14:paraId="17AA376E" w14:textId="77777777" w:rsidR="00A85DE5" w:rsidRDefault="004F3B99" w:rsidP="00A85DE5">
      <w:pPr>
        <w:pStyle w:val="Voetnoottekst"/>
      </w:pPr>
      <w:r>
        <w:rPr>
          <w:rStyle w:val="Voetnootmarkering"/>
        </w:rPr>
        <w:footnoteRef/>
      </w:r>
      <w:r>
        <w:t xml:space="preserve"> </w:t>
      </w:r>
      <w:r w:rsidRPr="00391508">
        <w:t>https://www.divosa.nl/publicaties/kennisbank-informele-aanpak-persoonlijk-snel-en-oplossingsgericht-werken-bij-bezwaren.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9E8"/>
    <w:multiLevelType w:val="hybridMultilevel"/>
    <w:tmpl w:val="BDE47256"/>
    <w:lvl w:ilvl="0" w:tplc="EDEAE9EE">
      <w:start w:val="4"/>
      <w:numFmt w:val="bullet"/>
      <w:lvlText w:val="-"/>
      <w:lvlJc w:val="left"/>
      <w:pPr>
        <w:ind w:left="720" w:hanging="360"/>
      </w:pPr>
      <w:rPr>
        <w:rFonts w:ascii="Verdana" w:eastAsia="Times New Roman" w:hAnsi="Verdana" w:cs="Times New Roman" w:hint="default"/>
      </w:rPr>
    </w:lvl>
    <w:lvl w:ilvl="1" w:tplc="0D04C498" w:tentative="1">
      <w:start w:val="1"/>
      <w:numFmt w:val="bullet"/>
      <w:lvlText w:val="o"/>
      <w:lvlJc w:val="left"/>
      <w:pPr>
        <w:ind w:left="1440" w:hanging="360"/>
      </w:pPr>
      <w:rPr>
        <w:rFonts w:ascii="Courier New" w:hAnsi="Courier New" w:cs="Courier New" w:hint="default"/>
      </w:rPr>
    </w:lvl>
    <w:lvl w:ilvl="2" w:tplc="7AA22A36" w:tentative="1">
      <w:start w:val="1"/>
      <w:numFmt w:val="bullet"/>
      <w:lvlText w:val=""/>
      <w:lvlJc w:val="left"/>
      <w:pPr>
        <w:ind w:left="2160" w:hanging="360"/>
      </w:pPr>
      <w:rPr>
        <w:rFonts w:ascii="Wingdings" w:hAnsi="Wingdings" w:hint="default"/>
      </w:rPr>
    </w:lvl>
    <w:lvl w:ilvl="3" w:tplc="D834BC92" w:tentative="1">
      <w:start w:val="1"/>
      <w:numFmt w:val="bullet"/>
      <w:lvlText w:val=""/>
      <w:lvlJc w:val="left"/>
      <w:pPr>
        <w:ind w:left="2880" w:hanging="360"/>
      </w:pPr>
      <w:rPr>
        <w:rFonts w:ascii="Symbol" w:hAnsi="Symbol" w:hint="default"/>
      </w:rPr>
    </w:lvl>
    <w:lvl w:ilvl="4" w:tplc="BDE48D46" w:tentative="1">
      <w:start w:val="1"/>
      <w:numFmt w:val="bullet"/>
      <w:lvlText w:val="o"/>
      <w:lvlJc w:val="left"/>
      <w:pPr>
        <w:ind w:left="3600" w:hanging="360"/>
      </w:pPr>
      <w:rPr>
        <w:rFonts w:ascii="Courier New" w:hAnsi="Courier New" w:cs="Courier New" w:hint="default"/>
      </w:rPr>
    </w:lvl>
    <w:lvl w:ilvl="5" w:tplc="38FC7E80" w:tentative="1">
      <w:start w:val="1"/>
      <w:numFmt w:val="bullet"/>
      <w:lvlText w:val=""/>
      <w:lvlJc w:val="left"/>
      <w:pPr>
        <w:ind w:left="4320" w:hanging="360"/>
      </w:pPr>
      <w:rPr>
        <w:rFonts w:ascii="Wingdings" w:hAnsi="Wingdings" w:hint="default"/>
      </w:rPr>
    </w:lvl>
    <w:lvl w:ilvl="6" w:tplc="8B8ACC2E" w:tentative="1">
      <w:start w:val="1"/>
      <w:numFmt w:val="bullet"/>
      <w:lvlText w:val=""/>
      <w:lvlJc w:val="left"/>
      <w:pPr>
        <w:ind w:left="5040" w:hanging="360"/>
      </w:pPr>
      <w:rPr>
        <w:rFonts w:ascii="Symbol" w:hAnsi="Symbol" w:hint="default"/>
      </w:rPr>
    </w:lvl>
    <w:lvl w:ilvl="7" w:tplc="8B5CCE5E" w:tentative="1">
      <w:start w:val="1"/>
      <w:numFmt w:val="bullet"/>
      <w:lvlText w:val="o"/>
      <w:lvlJc w:val="left"/>
      <w:pPr>
        <w:ind w:left="5760" w:hanging="360"/>
      </w:pPr>
      <w:rPr>
        <w:rFonts w:ascii="Courier New" w:hAnsi="Courier New" w:cs="Courier New" w:hint="default"/>
      </w:rPr>
    </w:lvl>
    <w:lvl w:ilvl="8" w:tplc="631A5446" w:tentative="1">
      <w:start w:val="1"/>
      <w:numFmt w:val="bullet"/>
      <w:lvlText w:val=""/>
      <w:lvlJc w:val="left"/>
      <w:pPr>
        <w:ind w:left="6480" w:hanging="360"/>
      </w:pPr>
      <w:rPr>
        <w:rFonts w:ascii="Wingdings" w:hAnsi="Wingdings" w:hint="default"/>
      </w:r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6FF22AA"/>
    <w:multiLevelType w:val="hybridMultilevel"/>
    <w:tmpl w:val="064A7D0C"/>
    <w:lvl w:ilvl="0" w:tplc="EA6A76AC">
      <w:start w:val="1"/>
      <w:numFmt w:val="bullet"/>
      <w:lvlText w:val=""/>
      <w:lvlJc w:val="left"/>
      <w:pPr>
        <w:ind w:left="360" w:hanging="360"/>
      </w:pPr>
      <w:rPr>
        <w:rFonts w:ascii="Symbol" w:hAnsi="Symbol" w:hint="default"/>
      </w:rPr>
    </w:lvl>
    <w:lvl w:ilvl="1" w:tplc="1988E1B6">
      <w:start w:val="1"/>
      <w:numFmt w:val="bullet"/>
      <w:lvlText w:val="o"/>
      <w:lvlJc w:val="left"/>
      <w:pPr>
        <w:ind w:left="1080" w:hanging="360"/>
      </w:pPr>
      <w:rPr>
        <w:rFonts w:ascii="Courier New" w:hAnsi="Courier New" w:cs="Courier New" w:hint="default"/>
      </w:rPr>
    </w:lvl>
    <w:lvl w:ilvl="2" w:tplc="B1CA1500" w:tentative="1">
      <w:start w:val="1"/>
      <w:numFmt w:val="bullet"/>
      <w:lvlText w:val=""/>
      <w:lvlJc w:val="left"/>
      <w:pPr>
        <w:ind w:left="1800" w:hanging="360"/>
      </w:pPr>
      <w:rPr>
        <w:rFonts w:ascii="Wingdings" w:hAnsi="Wingdings" w:hint="default"/>
      </w:rPr>
    </w:lvl>
    <w:lvl w:ilvl="3" w:tplc="18C80C22" w:tentative="1">
      <w:start w:val="1"/>
      <w:numFmt w:val="bullet"/>
      <w:lvlText w:val=""/>
      <w:lvlJc w:val="left"/>
      <w:pPr>
        <w:ind w:left="2520" w:hanging="360"/>
      </w:pPr>
      <w:rPr>
        <w:rFonts w:ascii="Symbol" w:hAnsi="Symbol" w:hint="default"/>
      </w:rPr>
    </w:lvl>
    <w:lvl w:ilvl="4" w:tplc="E07CB04E" w:tentative="1">
      <w:start w:val="1"/>
      <w:numFmt w:val="bullet"/>
      <w:lvlText w:val="o"/>
      <w:lvlJc w:val="left"/>
      <w:pPr>
        <w:ind w:left="3240" w:hanging="360"/>
      </w:pPr>
      <w:rPr>
        <w:rFonts w:ascii="Courier New" w:hAnsi="Courier New" w:cs="Courier New" w:hint="default"/>
      </w:rPr>
    </w:lvl>
    <w:lvl w:ilvl="5" w:tplc="10A61B4C" w:tentative="1">
      <w:start w:val="1"/>
      <w:numFmt w:val="bullet"/>
      <w:lvlText w:val=""/>
      <w:lvlJc w:val="left"/>
      <w:pPr>
        <w:ind w:left="3960" w:hanging="360"/>
      </w:pPr>
      <w:rPr>
        <w:rFonts w:ascii="Wingdings" w:hAnsi="Wingdings" w:hint="default"/>
      </w:rPr>
    </w:lvl>
    <w:lvl w:ilvl="6" w:tplc="A4B2A8A4" w:tentative="1">
      <w:start w:val="1"/>
      <w:numFmt w:val="bullet"/>
      <w:lvlText w:val=""/>
      <w:lvlJc w:val="left"/>
      <w:pPr>
        <w:ind w:left="4680" w:hanging="360"/>
      </w:pPr>
      <w:rPr>
        <w:rFonts w:ascii="Symbol" w:hAnsi="Symbol" w:hint="default"/>
      </w:rPr>
    </w:lvl>
    <w:lvl w:ilvl="7" w:tplc="0EF657E4" w:tentative="1">
      <w:start w:val="1"/>
      <w:numFmt w:val="bullet"/>
      <w:lvlText w:val="o"/>
      <w:lvlJc w:val="left"/>
      <w:pPr>
        <w:ind w:left="5400" w:hanging="360"/>
      </w:pPr>
      <w:rPr>
        <w:rFonts w:ascii="Courier New" w:hAnsi="Courier New" w:cs="Courier New" w:hint="default"/>
      </w:rPr>
    </w:lvl>
    <w:lvl w:ilvl="8" w:tplc="512EBDF6" w:tentative="1">
      <w:start w:val="1"/>
      <w:numFmt w:val="bullet"/>
      <w:lvlText w:val=""/>
      <w:lvlJc w:val="left"/>
      <w:pPr>
        <w:ind w:left="6120" w:hanging="360"/>
      </w:pPr>
      <w:rPr>
        <w:rFonts w:ascii="Wingdings" w:hAnsi="Wingdings" w:hint="default"/>
      </w:rPr>
    </w:lvl>
  </w:abstractNum>
  <w:abstractNum w:abstractNumId="3" w15:restartNumberingAfterBreak="0">
    <w:nsid w:val="07D765B7"/>
    <w:multiLevelType w:val="hybridMultilevel"/>
    <w:tmpl w:val="BF62A74C"/>
    <w:lvl w:ilvl="0" w:tplc="06FEAD4A">
      <w:start w:val="1"/>
      <w:numFmt w:val="lowerLetter"/>
      <w:pStyle w:val="lijst-alphabet"/>
      <w:lvlText w:val="%1."/>
      <w:lvlJc w:val="left"/>
      <w:pPr>
        <w:tabs>
          <w:tab w:val="num" w:pos="1040"/>
        </w:tabs>
        <w:ind w:left="1021" w:hanging="341"/>
      </w:pPr>
      <w:rPr>
        <w:rFonts w:hint="default"/>
      </w:rPr>
    </w:lvl>
    <w:lvl w:ilvl="1" w:tplc="67B05806" w:tentative="1">
      <w:start w:val="1"/>
      <w:numFmt w:val="lowerLetter"/>
      <w:lvlText w:val="%2."/>
      <w:lvlJc w:val="left"/>
      <w:pPr>
        <w:tabs>
          <w:tab w:val="num" w:pos="1440"/>
        </w:tabs>
        <w:ind w:left="1440" w:hanging="360"/>
      </w:pPr>
    </w:lvl>
    <w:lvl w:ilvl="2" w:tplc="63B6D0BE" w:tentative="1">
      <w:start w:val="1"/>
      <w:numFmt w:val="lowerRoman"/>
      <w:lvlText w:val="%3."/>
      <w:lvlJc w:val="right"/>
      <w:pPr>
        <w:tabs>
          <w:tab w:val="num" w:pos="2160"/>
        </w:tabs>
        <w:ind w:left="2160" w:hanging="180"/>
      </w:pPr>
    </w:lvl>
    <w:lvl w:ilvl="3" w:tplc="90CA2C34" w:tentative="1">
      <w:start w:val="1"/>
      <w:numFmt w:val="decimal"/>
      <w:lvlText w:val="%4."/>
      <w:lvlJc w:val="left"/>
      <w:pPr>
        <w:tabs>
          <w:tab w:val="num" w:pos="2880"/>
        </w:tabs>
        <w:ind w:left="2880" w:hanging="360"/>
      </w:pPr>
    </w:lvl>
    <w:lvl w:ilvl="4" w:tplc="51FE0060" w:tentative="1">
      <w:start w:val="1"/>
      <w:numFmt w:val="lowerLetter"/>
      <w:lvlText w:val="%5."/>
      <w:lvlJc w:val="left"/>
      <w:pPr>
        <w:tabs>
          <w:tab w:val="num" w:pos="3600"/>
        </w:tabs>
        <w:ind w:left="3600" w:hanging="360"/>
      </w:pPr>
    </w:lvl>
    <w:lvl w:ilvl="5" w:tplc="B01CCFC2" w:tentative="1">
      <w:start w:val="1"/>
      <w:numFmt w:val="lowerRoman"/>
      <w:lvlText w:val="%6."/>
      <w:lvlJc w:val="right"/>
      <w:pPr>
        <w:tabs>
          <w:tab w:val="num" w:pos="4320"/>
        </w:tabs>
        <w:ind w:left="4320" w:hanging="180"/>
      </w:pPr>
    </w:lvl>
    <w:lvl w:ilvl="6" w:tplc="DBAE5F50" w:tentative="1">
      <w:start w:val="1"/>
      <w:numFmt w:val="decimal"/>
      <w:lvlText w:val="%7."/>
      <w:lvlJc w:val="left"/>
      <w:pPr>
        <w:tabs>
          <w:tab w:val="num" w:pos="5040"/>
        </w:tabs>
        <w:ind w:left="5040" w:hanging="360"/>
      </w:pPr>
    </w:lvl>
    <w:lvl w:ilvl="7" w:tplc="F7F2996E" w:tentative="1">
      <w:start w:val="1"/>
      <w:numFmt w:val="lowerLetter"/>
      <w:lvlText w:val="%8."/>
      <w:lvlJc w:val="left"/>
      <w:pPr>
        <w:tabs>
          <w:tab w:val="num" w:pos="5760"/>
        </w:tabs>
        <w:ind w:left="5760" w:hanging="360"/>
      </w:pPr>
    </w:lvl>
    <w:lvl w:ilvl="8" w:tplc="91BC4FE6" w:tentative="1">
      <w:start w:val="1"/>
      <w:numFmt w:val="lowerRoman"/>
      <w:lvlText w:val="%9."/>
      <w:lvlJc w:val="right"/>
      <w:pPr>
        <w:tabs>
          <w:tab w:val="num" w:pos="6480"/>
        </w:tabs>
        <w:ind w:left="6480" w:hanging="180"/>
      </w:pPr>
    </w:lvl>
  </w:abstractNum>
  <w:abstractNum w:abstractNumId="4" w15:restartNumberingAfterBreak="0">
    <w:nsid w:val="0A4120A4"/>
    <w:multiLevelType w:val="hybridMultilevel"/>
    <w:tmpl w:val="1D8E1FCE"/>
    <w:lvl w:ilvl="0" w:tplc="E7C8AA78">
      <w:start w:val="1"/>
      <w:numFmt w:val="bullet"/>
      <w:pStyle w:val="Lijstopsomteken"/>
      <w:lvlText w:val="•"/>
      <w:lvlJc w:val="left"/>
      <w:pPr>
        <w:tabs>
          <w:tab w:val="num" w:pos="227"/>
        </w:tabs>
        <w:ind w:left="227" w:hanging="227"/>
      </w:pPr>
      <w:rPr>
        <w:rFonts w:ascii="Verdana" w:hAnsi="Verdana" w:hint="default"/>
        <w:sz w:val="18"/>
        <w:szCs w:val="18"/>
      </w:rPr>
    </w:lvl>
    <w:lvl w:ilvl="1" w:tplc="64D008B6" w:tentative="1">
      <w:start w:val="1"/>
      <w:numFmt w:val="bullet"/>
      <w:lvlText w:val="o"/>
      <w:lvlJc w:val="left"/>
      <w:pPr>
        <w:tabs>
          <w:tab w:val="num" w:pos="1440"/>
        </w:tabs>
        <w:ind w:left="1440" w:hanging="360"/>
      </w:pPr>
      <w:rPr>
        <w:rFonts w:ascii="Courier New" w:hAnsi="Courier New" w:cs="Courier New" w:hint="default"/>
      </w:rPr>
    </w:lvl>
    <w:lvl w:ilvl="2" w:tplc="8F0EB0F6" w:tentative="1">
      <w:start w:val="1"/>
      <w:numFmt w:val="bullet"/>
      <w:lvlText w:val=""/>
      <w:lvlJc w:val="left"/>
      <w:pPr>
        <w:tabs>
          <w:tab w:val="num" w:pos="2160"/>
        </w:tabs>
        <w:ind w:left="2160" w:hanging="360"/>
      </w:pPr>
      <w:rPr>
        <w:rFonts w:ascii="Wingdings" w:hAnsi="Wingdings" w:hint="default"/>
      </w:rPr>
    </w:lvl>
    <w:lvl w:ilvl="3" w:tplc="3C22336E" w:tentative="1">
      <w:start w:val="1"/>
      <w:numFmt w:val="bullet"/>
      <w:lvlText w:val=""/>
      <w:lvlJc w:val="left"/>
      <w:pPr>
        <w:tabs>
          <w:tab w:val="num" w:pos="2880"/>
        </w:tabs>
        <w:ind w:left="2880" w:hanging="360"/>
      </w:pPr>
      <w:rPr>
        <w:rFonts w:ascii="Symbol" w:hAnsi="Symbol" w:hint="default"/>
      </w:rPr>
    </w:lvl>
    <w:lvl w:ilvl="4" w:tplc="584820CE" w:tentative="1">
      <w:start w:val="1"/>
      <w:numFmt w:val="bullet"/>
      <w:lvlText w:val="o"/>
      <w:lvlJc w:val="left"/>
      <w:pPr>
        <w:tabs>
          <w:tab w:val="num" w:pos="3600"/>
        </w:tabs>
        <w:ind w:left="3600" w:hanging="360"/>
      </w:pPr>
      <w:rPr>
        <w:rFonts w:ascii="Courier New" w:hAnsi="Courier New" w:cs="Courier New" w:hint="default"/>
      </w:rPr>
    </w:lvl>
    <w:lvl w:ilvl="5" w:tplc="D194BE66" w:tentative="1">
      <w:start w:val="1"/>
      <w:numFmt w:val="bullet"/>
      <w:lvlText w:val=""/>
      <w:lvlJc w:val="left"/>
      <w:pPr>
        <w:tabs>
          <w:tab w:val="num" w:pos="4320"/>
        </w:tabs>
        <w:ind w:left="4320" w:hanging="360"/>
      </w:pPr>
      <w:rPr>
        <w:rFonts w:ascii="Wingdings" w:hAnsi="Wingdings" w:hint="default"/>
      </w:rPr>
    </w:lvl>
    <w:lvl w:ilvl="6" w:tplc="DD6045A0" w:tentative="1">
      <w:start w:val="1"/>
      <w:numFmt w:val="bullet"/>
      <w:lvlText w:val=""/>
      <w:lvlJc w:val="left"/>
      <w:pPr>
        <w:tabs>
          <w:tab w:val="num" w:pos="5040"/>
        </w:tabs>
        <w:ind w:left="5040" w:hanging="360"/>
      </w:pPr>
      <w:rPr>
        <w:rFonts w:ascii="Symbol" w:hAnsi="Symbol" w:hint="default"/>
      </w:rPr>
    </w:lvl>
    <w:lvl w:ilvl="7" w:tplc="758C1122" w:tentative="1">
      <w:start w:val="1"/>
      <w:numFmt w:val="bullet"/>
      <w:lvlText w:val="o"/>
      <w:lvlJc w:val="left"/>
      <w:pPr>
        <w:tabs>
          <w:tab w:val="num" w:pos="5760"/>
        </w:tabs>
        <w:ind w:left="5760" w:hanging="360"/>
      </w:pPr>
      <w:rPr>
        <w:rFonts w:ascii="Courier New" w:hAnsi="Courier New" w:cs="Courier New" w:hint="default"/>
      </w:rPr>
    </w:lvl>
    <w:lvl w:ilvl="8" w:tplc="A05ED27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30F26"/>
    <w:multiLevelType w:val="hybridMultilevel"/>
    <w:tmpl w:val="DFF2F7A6"/>
    <w:lvl w:ilvl="0" w:tplc="E05CDEAE">
      <w:numFmt w:val="bullet"/>
      <w:lvlText w:val="-"/>
      <w:lvlJc w:val="left"/>
      <w:pPr>
        <w:ind w:left="720" w:hanging="360"/>
      </w:pPr>
      <w:rPr>
        <w:rFonts w:ascii="Verdana" w:eastAsiaTheme="minorHAnsi" w:hAnsi="Verdana" w:cstheme="minorBidi" w:hint="default"/>
      </w:rPr>
    </w:lvl>
    <w:lvl w:ilvl="1" w:tplc="35402A62" w:tentative="1">
      <w:start w:val="1"/>
      <w:numFmt w:val="bullet"/>
      <w:lvlText w:val="o"/>
      <w:lvlJc w:val="left"/>
      <w:pPr>
        <w:ind w:left="1440" w:hanging="360"/>
      </w:pPr>
      <w:rPr>
        <w:rFonts w:ascii="Courier New" w:hAnsi="Courier New" w:cs="Courier New" w:hint="default"/>
      </w:rPr>
    </w:lvl>
    <w:lvl w:ilvl="2" w:tplc="4446BBD4" w:tentative="1">
      <w:start w:val="1"/>
      <w:numFmt w:val="bullet"/>
      <w:lvlText w:val=""/>
      <w:lvlJc w:val="left"/>
      <w:pPr>
        <w:ind w:left="2160" w:hanging="360"/>
      </w:pPr>
      <w:rPr>
        <w:rFonts w:ascii="Wingdings" w:hAnsi="Wingdings" w:hint="default"/>
      </w:rPr>
    </w:lvl>
    <w:lvl w:ilvl="3" w:tplc="53BA62D8" w:tentative="1">
      <w:start w:val="1"/>
      <w:numFmt w:val="bullet"/>
      <w:lvlText w:val=""/>
      <w:lvlJc w:val="left"/>
      <w:pPr>
        <w:ind w:left="2880" w:hanging="360"/>
      </w:pPr>
      <w:rPr>
        <w:rFonts w:ascii="Symbol" w:hAnsi="Symbol" w:hint="default"/>
      </w:rPr>
    </w:lvl>
    <w:lvl w:ilvl="4" w:tplc="84D438B6" w:tentative="1">
      <w:start w:val="1"/>
      <w:numFmt w:val="bullet"/>
      <w:lvlText w:val="o"/>
      <w:lvlJc w:val="left"/>
      <w:pPr>
        <w:ind w:left="3600" w:hanging="360"/>
      </w:pPr>
      <w:rPr>
        <w:rFonts w:ascii="Courier New" w:hAnsi="Courier New" w:cs="Courier New" w:hint="default"/>
      </w:rPr>
    </w:lvl>
    <w:lvl w:ilvl="5" w:tplc="F072E33A" w:tentative="1">
      <w:start w:val="1"/>
      <w:numFmt w:val="bullet"/>
      <w:lvlText w:val=""/>
      <w:lvlJc w:val="left"/>
      <w:pPr>
        <w:ind w:left="4320" w:hanging="360"/>
      </w:pPr>
      <w:rPr>
        <w:rFonts w:ascii="Wingdings" w:hAnsi="Wingdings" w:hint="default"/>
      </w:rPr>
    </w:lvl>
    <w:lvl w:ilvl="6" w:tplc="B524AE2C" w:tentative="1">
      <w:start w:val="1"/>
      <w:numFmt w:val="bullet"/>
      <w:lvlText w:val=""/>
      <w:lvlJc w:val="left"/>
      <w:pPr>
        <w:ind w:left="5040" w:hanging="360"/>
      </w:pPr>
      <w:rPr>
        <w:rFonts w:ascii="Symbol" w:hAnsi="Symbol" w:hint="default"/>
      </w:rPr>
    </w:lvl>
    <w:lvl w:ilvl="7" w:tplc="764CAF26" w:tentative="1">
      <w:start w:val="1"/>
      <w:numFmt w:val="bullet"/>
      <w:lvlText w:val="o"/>
      <w:lvlJc w:val="left"/>
      <w:pPr>
        <w:ind w:left="5760" w:hanging="360"/>
      </w:pPr>
      <w:rPr>
        <w:rFonts w:ascii="Courier New" w:hAnsi="Courier New" w:cs="Courier New" w:hint="default"/>
      </w:rPr>
    </w:lvl>
    <w:lvl w:ilvl="8" w:tplc="FAA427CE" w:tentative="1">
      <w:start w:val="1"/>
      <w:numFmt w:val="bullet"/>
      <w:lvlText w:val=""/>
      <w:lvlJc w:val="left"/>
      <w:pPr>
        <w:ind w:left="6480" w:hanging="360"/>
      </w:pPr>
      <w:rPr>
        <w:rFonts w:ascii="Wingdings" w:hAnsi="Wingdings" w:hint="default"/>
      </w:rPr>
    </w:lvl>
  </w:abstractNum>
  <w:abstractNum w:abstractNumId="6" w15:restartNumberingAfterBreak="0">
    <w:nsid w:val="120F759A"/>
    <w:multiLevelType w:val="hybridMultilevel"/>
    <w:tmpl w:val="E21004E2"/>
    <w:lvl w:ilvl="0" w:tplc="6F9292DE">
      <w:start w:val="1"/>
      <w:numFmt w:val="decimal"/>
      <w:lvlText w:val="%1."/>
      <w:lvlJc w:val="left"/>
      <w:pPr>
        <w:ind w:left="720" w:hanging="360"/>
      </w:pPr>
    </w:lvl>
    <w:lvl w:ilvl="1" w:tplc="F7006852" w:tentative="1">
      <w:start w:val="1"/>
      <w:numFmt w:val="lowerLetter"/>
      <w:lvlText w:val="%2."/>
      <w:lvlJc w:val="left"/>
      <w:pPr>
        <w:ind w:left="1440" w:hanging="360"/>
      </w:pPr>
    </w:lvl>
    <w:lvl w:ilvl="2" w:tplc="A5E6D32A" w:tentative="1">
      <w:start w:val="1"/>
      <w:numFmt w:val="lowerRoman"/>
      <w:lvlText w:val="%3."/>
      <w:lvlJc w:val="right"/>
      <w:pPr>
        <w:ind w:left="2160" w:hanging="180"/>
      </w:pPr>
    </w:lvl>
    <w:lvl w:ilvl="3" w:tplc="9DBA796E" w:tentative="1">
      <w:start w:val="1"/>
      <w:numFmt w:val="decimal"/>
      <w:lvlText w:val="%4."/>
      <w:lvlJc w:val="left"/>
      <w:pPr>
        <w:ind w:left="2880" w:hanging="360"/>
      </w:pPr>
    </w:lvl>
    <w:lvl w:ilvl="4" w:tplc="DC44981A" w:tentative="1">
      <w:start w:val="1"/>
      <w:numFmt w:val="lowerLetter"/>
      <w:lvlText w:val="%5."/>
      <w:lvlJc w:val="left"/>
      <w:pPr>
        <w:ind w:left="3600" w:hanging="360"/>
      </w:pPr>
    </w:lvl>
    <w:lvl w:ilvl="5" w:tplc="C8981A76" w:tentative="1">
      <w:start w:val="1"/>
      <w:numFmt w:val="lowerRoman"/>
      <w:lvlText w:val="%6."/>
      <w:lvlJc w:val="right"/>
      <w:pPr>
        <w:ind w:left="4320" w:hanging="180"/>
      </w:pPr>
    </w:lvl>
    <w:lvl w:ilvl="6" w:tplc="5FDCD49E" w:tentative="1">
      <w:start w:val="1"/>
      <w:numFmt w:val="decimal"/>
      <w:lvlText w:val="%7."/>
      <w:lvlJc w:val="left"/>
      <w:pPr>
        <w:ind w:left="5040" w:hanging="360"/>
      </w:pPr>
    </w:lvl>
    <w:lvl w:ilvl="7" w:tplc="51523782" w:tentative="1">
      <w:start w:val="1"/>
      <w:numFmt w:val="lowerLetter"/>
      <w:lvlText w:val="%8."/>
      <w:lvlJc w:val="left"/>
      <w:pPr>
        <w:ind w:left="5760" w:hanging="360"/>
      </w:pPr>
    </w:lvl>
    <w:lvl w:ilvl="8" w:tplc="EBD27348" w:tentative="1">
      <w:start w:val="1"/>
      <w:numFmt w:val="lowerRoman"/>
      <w:lvlText w:val="%9."/>
      <w:lvlJc w:val="right"/>
      <w:pPr>
        <w:ind w:left="6480" w:hanging="180"/>
      </w:pPr>
    </w:lvl>
  </w:abstractNum>
  <w:abstractNum w:abstractNumId="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8" w15:restartNumberingAfterBreak="0">
    <w:nsid w:val="1B2E75A7"/>
    <w:multiLevelType w:val="hybridMultilevel"/>
    <w:tmpl w:val="DED667DC"/>
    <w:lvl w:ilvl="0" w:tplc="F962B956">
      <w:start w:val="1"/>
      <w:numFmt w:val="decimal"/>
      <w:lvlText w:val="%1."/>
      <w:lvlJc w:val="left"/>
      <w:pPr>
        <w:ind w:left="585" w:hanging="360"/>
      </w:pPr>
      <w:rPr>
        <w:rFonts w:hint="default"/>
      </w:rPr>
    </w:lvl>
    <w:lvl w:ilvl="1" w:tplc="C114D2F2" w:tentative="1">
      <w:start w:val="1"/>
      <w:numFmt w:val="lowerLetter"/>
      <w:lvlText w:val="%2."/>
      <w:lvlJc w:val="left"/>
      <w:pPr>
        <w:ind w:left="1305" w:hanging="360"/>
      </w:pPr>
    </w:lvl>
    <w:lvl w:ilvl="2" w:tplc="242853B2" w:tentative="1">
      <w:start w:val="1"/>
      <w:numFmt w:val="lowerRoman"/>
      <w:lvlText w:val="%3."/>
      <w:lvlJc w:val="right"/>
      <w:pPr>
        <w:ind w:left="2025" w:hanging="180"/>
      </w:pPr>
    </w:lvl>
    <w:lvl w:ilvl="3" w:tplc="31527A0C" w:tentative="1">
      <w:start w:val="1"/>
      <w:numFmt w:val="decimal"/>
      <w:lvlText w:val="%4."/>
      <w:lvlJc w:val="left"/>
      <w:pPr>
        <w:ind w:left="2745" w:hanging="360"/>
      </w:pPr>
    </w:lvl>
    <w:lvl w:ilvl="4" w:tplc="982C7638" w:tentative="1">
      <w:start w:val="1"/>
      <w:numFmt w:val="lowerLetter"/>
      <w:lvlText w:val="%5."/>
      <w:lvlJc w:val="left"/>
      <w:pPr>
        <w:ind w:left="3465" w:hanging="360"/>
      </w:pPr>
    </w:lvl>
    <w:lvl w:ilvl="5" w:tplc="A9767DB4" w:tentative="1">
      <w:start w:val="1"/>
      <w:numFmt w:val="lowerRoman"/>
      <w:lvlText w:val="%6."/>
      <w:lvlJc w:val="right"/>
      <w:pPr>
        <w:ind w:left="4185" w:hanging="180"/>
      </w:pPr>
    </w:lvl>
    <w:lvl w:ilvl="6" w:tplc="E960A7A2" w:tentative="1">
      <w:start w:val="1"/>
      <w:numFmt w:val="decimal"/>
      <w:lvlText w:val="%7."/>
      <w:lvlJc w:val="left"/>
      <w:pPr>
        <w:ind w:left="4905" w:hanging="360"/>
      </w:pPr>
    </w:lvl>
    <w:lvl w:ilvl="7" w:tplc="885817A0" w:tentative="1">
      <w:start w:val="1"/>
      <w:numFmt w:val="lowerLetter"/>
      <w:lvlText w:val="%8."/>
      <w:lvlJc w:val="left"/>
      <w:pPr>
        <w:ind w:left="5625" w:hanging="360"/>
      </w:pPr>
    </w:lvl>
    <w:lvl w:ilvl="8" w:tplc="BB66B3D4" w:tentative="1">
      <w:start w:val="1"/>
      <w:numFmt w:val="lowerRoman"/>
      <w:lvlText w:val="%9."/>
      <w:lvlJc w:val="right"/>
      <w:pPr>
        <w:ind w:left="6345" w:hanging="180"/>
      </w:pPr>
    </w:lvl>
  </w:abstractNum>
  <w:abstractNum w:abstractNumId="9"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0" w15:restartNumberingAfterBreak="0">
    <w:nsid w:val="1E555FEF"/>
    <w:multiLevelType w:val="hybridMultilevel"/>
    <w:tmpl w:val="50F0923E"/>
    <w:lvl w:ilvl="0" w:tplc="70C82E84">
      <w:start w:val="1"/>
      <w:numFmt w:val="bullet"/>
      <w:pStyle w:val="Lijstopsomteken2"/>
      <w:lvlText w:val="–"/>
      <w:lvlJc w:val="left"/>
      <w:pPr>
        <w:tabs>
          <w:tab w:val="num" w:pos="227"/>
        </w:tabs>
        <w:ind w:left="227" w:firstLine="0"/>
      </w:pPr>
      <w:rPr>
        <w:rFonts w:ascii="Verdana" w:hAnsi="Verdana" w:hint="default"/>
      </w:rPr>
    </w:lvl>
    <w:lvl w:ilvl="1" w:tplc="C4F22E42" w:tentative="1">
      <w:start w:val="1"/>
      <w:numFmt w:val="bullet"/>
      <w:lvlText w:val="o"/>
      <w:lvlJc w:val="left"/>
      <w:pPr>
        <w:tabs>
          <w:tab w:val="num" w:pos="1440"/>
        </w:tabs>
        <w:ind w:left="1440" w:hanging="360"/>
      </w:pPr>
      <w:rPr>
        <w:rFonts w:ascii="Courier New" w:hAnsi="Courier New" w:cs="Courier New" w:hint="default"/>
      </w:rPr>
    </w:lvl>
    <w:lvl w:ilvl="2" w:tplc="ECECCC8E" w:tentative="1">
      <w:start w:val="1"/>
      <w:numFmt w:val="bullet"/>
      <w:lvlText w:val=""/>
      <w:lvlJc w:val="left"/>
      <w:pPr>
        <w:tabs>
          <w:tab w:val="num" w:pos="2160"/>
        </w:tabs>
        <w:ind w:left="2160" w:hanging="360"/>
      </w:pPr>
      <w:rPr>
        <w:rFonts w:ascii="Wingdings" w:hAnsi="Wingdings" w:hint="default"/>
      </w:rPr>
    </w:lvl>
    <w:lvl w:ilvl="3" w:tplc="079439D4" w:tentative="1">
      <w:start w:val="1"/>
      <w:numFmt w:val="bullet"/>
      <w:lvlText w:val=""/>
      <w:lvlJc w:val="left"/>
      <w:pPr>
        <w:tabs>
          <w:tab w:val="num" w:pos="2880"/>
        </w:tabs>
        <w:ind w:left="2880" w:hanging="360"/>
      </w:pPr>
      <w:rPr>
        <w:rFonts w:ascii="Symbol" w:hAnsi="Symbol" w:hint="default"/>
      </w:rPr>
    </w:lvl>
    <w:lvl w:ilvl="4" w:tplc="DC54441A" w:tentative="1">
      <w:start w:val="1"/>
      <w:numFmt w:val="bullet"/>
      <w:lvlText w:val="o"/>
      <w:lvlJc w:val="left"/>
      <w:pPr>
        <w:tabs>
          <w:tab w:val="num" w:pos="3600"/>
        </w:tabs>
        <w:ind w:left="3600" w:hanging="360"/>
      </w:pPr>
      <w:rPr>
        <w:rFonts w:ascii="Courier New" w:hAnsi="Courier New" w:cs="Courier New" w:hint="default"/>
      </w:rPr>
    </w:lvl>
    <w:lvl w:ilvl="5" w:tplc="E7E83396" w:tentative="1">
      <w:start w:val="1"/>
      <w:numFmt w:val="bullet"/>
      <w:lvlText w:val=""/>
      <w:lvlJc w:val="left"/>
      <w:pPr>
        <w:tabs>
          <w:tab w:val="num" w:pos="4320"/>
        </w:tabs>
        <w:ind w:left="4320" w:hanging="360"/>
      </w:pPr>
      <w:rPr>
        <w:rFonts w:ascii="Wingdings" w:hAnsi="Wingdings" w:hint="default"/>
      </w:rPr>
    </w:lvl>
    <w:lvl w:ilvl="6" w:tplc="93AA600E" w:tentative="1">
      <w:start w:val="1"/>
      <w:numFmt w:val="bullet"/>
      <w:lvlText w:val=""/>
      <w:lvlJc w:val="left"/>
      <w:pPr>
        <w:tabs>
          <w:tab w:val="num" w:pos="5040"/>
        </w:tabs>
        <w:ind w:left="5040" w:hanging="360"/>
      </w:pPr>
      <w:rPr>
        <w:rFonts w:ascii="Symbol" w:hAnsi="Symbol" w:hint="default"/>
      </w:rPr>
    </w:lvl>
    <w:lvl w:ilvl="7" w:tplc="5E1834B0" w:tentative="1">
      <w:start w:val="1"/>
      <w:numFmt w:val="bullet"/>
      <w:lvlText w:val="o"/>
      <w:lvlJc w:val="left"/>
      <w:pPr>
        <w:tabs>
          <w:tab w:val="num" w:pos="5760"/>
        </w:tabs>
        <w:ind w:left="5760" w:hanging="360"/>
      </w:pPr>
      <w:rPr>
        <w:rFonts w:ascii="Courier New" w:hAnsi="Courier New" w:cs="Courier New" w:hint="default"/>
      </w:rPr>
    </w:lvl>
    <w:lvl w:ilvl="8" w:tplc="A43E89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4745B"/>
    <w:multiLevelType w:val="hybridMultilevel"/>
    <w:tmpl w:val="5FDAB29A"/>
    <w:lvl w:ilvl="0" w:tplc="CCB4A1CA">
      <w:start w:val="1"/>
      <w:numFmt w:val="decimal"/>
      <w:lvlText w:val="%1."/>
      <w:lvlJc w:val="left"/>
      <w:pPr>
        <w:ind w:left="1440" w:hanging="360"/>
      </w:pPr>
    </w:lvl>
    <w:lvl w:ilvl="1" w:tplc="609EF75C">
      <w:start w:val="1"/>
      <w:numFmt w:val="lowerLetter"/>
      <w:lvlText w:val="%2."/>
      <w:lvlJc w:val="left"/>
      <w:pPr>
        <w:ind w:left="1800" w:hanging="360"/>
      </w:pPr>
    </w:lvl>
    <w:lvl w:ilvl="2" w:tplc="098450C8">
      <w:start w:val="1"/>
      <w:numFmt w:val="decimal"/>
      <w:lvlText w:val="%3."/>
      <w:lvlJc w:val="left"/>
      <w:pPr>
        <w:ind w:left="1440" w:hanging="360"/>
      </w:pPr>
    </w:lvl>
    <w:lvl w:ilvl="3" w:tplc="831A25BE">
      <w:start w:val="1"/>
      <w:numFmt w:val="decimal"/>
      <w:lvlText w:val="%4."/>
      <w:lvlJc w:val="left"/>
      <w:pPr>
        <w:ind w:left="1440" w:hanging="360"/>
      </w:pPr>
    </w:lvl>
    <w:lvl w:ilvl="4" w:tplc="512EAAFA">
      <w:start w:val="1"/>
      <w:numFmt w:val="decimal"/>
      <w:lvlText w:val="%5."/>
      <w:lvlJc w:val="left"/>
      <w:pPr>
        <w:ind w:left="1440" w:hanging="360"/>
      </w:pPr>
    </w:lvl>
    <w:lvl w:ilvl="5" w:tplc="A27C04E2">
      <w:start w:val="1"/>
      <w:numFmt w:val="decimal"/>
      <w:lvlText w:val="%6."/>
      <w:lvlJc w:val="left"/>
      <w:pPr>
        <w:ind w:left="1440" w:hanging="360"/>
      </w:pPr>
    </w:lvl>
    <w:lvl w:ilvl="6" w:tplc="D6122E02">
      <w:start w:val="1"/>
      <w:numFmt w:val="decimal"/>
      <w:lvlText w:val="%7."/>
      <w:lvlJc w:val="left"/>
      <w:pPr>
        <w:ind w:left="1440" w:hanging="360"/>
      </w:pPr>
    </w:lvl>
    <w:lvl w:ilvl="7" w:tplc="5B2625B0">
      <w:start w:val="1"/>
      <w:numFmt w:val="decimal"/>
      <w:lvlText w:val="%8."/>
      <w:lvlJc w:val="left"/>
      <w:pPr>
        <w:ind w:left="1440" w:hanging="360"/>
      </w:pPr>
    </w:lvl>
    <w:lvl w:ilvl="8" w:tplc="2E664F6E">
      <w:start w:val="1"/>
      <w:numFmt w:val="decimal"/>
      <w:lvlText w:val="%9."/>
      <w:lvlJc w:val="left"/>
      <w:pPr>
        <w:ind w:left="1440" w:hanging="360"/>
      </w:pPr>
    </w:lvl>
  </w:abstractNum>
  <w:abstractNum w:abstractNumId="12"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4546987"/>
    <w:multiLevelType w:val="multilevel"/>
    <w:tmpl w:val="0486E16A"/>
    <w:numStyleLink w:val="list-bolletjes"/>
  </w:abstractNum>
  <w:abstractNum w:abstractNumId="14" w15:restartNumberingAfterBreak="0">
    <w:nsid w:val="2D682E1D"/>
    <w:multiLevelType w:val="hybridMultilevel"/>
    <w:tmpl w:val="79F07E0E"/>
    <w:lvl w:ilvl="0" w:tplc="D1D46BDA">
      <w:start w:val="1"/>
      <w:numFmt w:val="decimal"/>
      <w:lvlText w:val="%1."/>
      <w:lvlJc w:val="left"/>
      <w:pPr>
        <w:ind w:left="720" w:hanging="360"/>
      </w:pPr>
    </w:lvl>
    <w:lvl w:ilvl="1" w:tplc="1DA45E92" w:tentative="1">
      <w:start w:val="1"/>
      <w:numFmt w:val="lowerLetter"/>
      <w:lvlText w:val="%2."/>
      <w:lvlJc w:val="left"/>
      <w:pPr>
        <w:ind w:left="1440" w:hanging="360"/>
      </w:pPr>
    </w:lvl>
    <w:lvl w:ilvl="2" w:tplc="6F429E98" w:tentative="1">
      <w:start w:val="1"/>
      <w:numFmt w:val="lowerRoman"/>
      <w:lvlText w:val="%3."/>
      <w:lvlJc w:val="right"/>
      <w:pPr>
        <w:ind w:left="2160" w:hanging="180"/>
      </w:pPr>
    </w:lvl>
    <w:lvl w:ilvl="3" w:tplc="D58ABCEA" w:tentative="1">
      <w:start w:val="1"/>
      <w:numFmt w:val="decimal"/>
      <w:lvlText w:val="%4."/>
      <w:lvlJc w:val="left"/>
      <w:pPr>
        <w:ind w:left="2880" w:hanging="360"/>
      </w:pPr>
    </w:lvl>
    <w:lvl w:ilvl="4" w:tplc="D5C6A05A" w:tentative="1">
      <w:start w:val="1"/>
      <w:numFmt w:val="lowerLetter"/>
      <w:lvlText w:val="%5."/>
      <w:lvlJc w:val="left"/>
      <w:pPr>
        <w:ind w:left="3600" w:hanging="360"/>
      </w:pPr>
    </w:lvl>
    <w:lvl w:ilvl="5" w:tplc="26D655D0" w:tentative="1">
      <w:start w:val="1"/>
      <w:numFmt w:val="lowerRoman"/>
      <w:lvlText w:val="%6."/>
      <w:lvlJc w:val="right"/>
      <w:pPr>
        <w:ind w:left="4320" w:hanging="180"/>
      </w:pPr>
    </w:lvl>
    <w:lvl w:ilvl="6" w:tplc="73EEDBB8" w:tentative="1">
      <w:start w:val="1"/>
      <w:numFmt w:val="decimal"/>
      <w:lvlText w:val="%7."/>
      <w:lvlJc w:val="left"/>
      <w:pPr>
        <w:ind w:left="5040" w:hanging="360"/>
      </w:pPr>
    </w:lvl>
    <w:lvl w:ilvl="7" w:tplc="A97EE8EE" w:tentative="1">
      <w:start w:val="1"/>
      <w:numFmt w:val="lowerLetter"/>
      <w:lvlText w:val="%8."/>
      <w:lvlJc w:val="left"/>
      <w:pPr>
        <w:ind w:left="5760" w:hanging="360"/>
      </w:pPr>
    </w:lvl>
    <w:lvl w:ilvl="8" w:tplc="AE4AEB92" w:tentative="1">
      <w:start w:val="1"/>
      <w:numFmt w:val="lowerRoman"/>
      <w:lvlText w:val="%9."/>
      <w:lvlJc w:val="right"/>
      <w:pPr>
        <w:ind w:left="6480" w:hanging="180"/>
      </w:pPr>
    </w:lvl>
  </w:abstractNum>
  <w:abstractNum w:abstractNumId="15" w15:restartNumberingAfterBreak="0">
    <w:nsid w:val="2F615C74"/>
    <w:multiLevelType w:val="hybridMultilevel"/>
    <w:tmpl w:val="D3DE9D74"/>
    <w:lvl w:ilvl="0" w:tplc="C33EB5B4">
      <w:numFmt w:val="bullet"/>
      <w:lvlText w:val="-"/>
      <w:lvlJc w:val="left"/>
      <w:pPr>
        <w:ind w:left="720" w:hanging="360"/>
      </w:pPr>
      <w:rPr>
        <w:rFonts w:ascii="Verdana" w:eastAsia="Times New Roman" w:hAnsi="Verdana" w:cs="Times New Roman" w:hint="default"/>
      </w:rPr>
    </w:lvl>
    <w:lvl w:ilvl="1" w:tplc="3342D4E0" w:tentative="1">
      <w:start w:val="1"/>
      <w:numFmt w:val="bullet"/>
      <w:lvlText w:val="o"/>
      <w:lvlJc w:val="left"/>
      <w:pPr>
        <w:ind w:left="1440" w:hanging="360"/>
      </w:pPr>
      <w:rPr>
        <w:rFonts w:ascii="Courier New" w:hAnsi="Courier New" w:cs="Courier New" w:hint="default"/>
      </w:rPr>
    </w:lvl>
    <w:lvl w:ilvl="2" w:tplc="4F2A8506" w:tentative="1">
      <w:start w:val="1"/>
      <w:numFmt w:val="bullet"/>
      <w:lvlText w:val=""/>
      <w:lvlJc w:val="left"/>
      <w:pPr>
        <w:ind w:left="2160" w:hanging="360"/>
      </w:pPr>
      <w:rPr>
        <w:rFonts w:ascii="Wingdings" w:hAnsi="Wingdings" w:hint="default"/>
      </w:rPr>
    </w:lvl>
    <w:lvl w:ilvl="3" w:tplc="AA5C01C0" w:tentative="1">
      <w:start w:val="1"/>
      <w:numFmt w:val="bullet"/>
      <w:lvlText w:val=""/>
      <w:lvlJc w:val="left"/>
      <w:pPr>
        <w:ind w:left="2880" w:hanging="360"/>
      </w:pPr>
      <w:rPr>
        <w:rFonts w:ascii="Symbol" w:hAnsi="Symbol" w:hint="default"/>
      </w:rPr>
    </w:lvl>
    <w:lvl w:ilvl="4" w:tplc="7C44A554" w:tentative="1">
      <w:start w:val="1"/>
      <w:numFmt w:val="bullet"/>
      <w:lvlText w:val="o"/>
      <w:lvlJc w:val="left"/>
      <w:pPr>
        <w:ind w:left="3600" w:hanging="360"/>
      </w:pPr>
      <w:rPr>
        <w:rFonts w:ascii="Courier New" w:hAnsi="Courier New" w:cs="Courier New" w:hint="default"/>
      </w:rPr>
    </w:lvl>
    <w:lvl w:ilvl="5" w:tplc="2A22A02A" w:tentative="1">
      <w:start w:val="1"/>
      <w:numFmt w:val="bullet"/>
      <w:lvlText w:val=""/>
      <w:lvlJc w:val="left"/>
      <w:pPr>
        <w:ind w:left="4320" w:hanging="360"/>
      </w:pPr>
      <w:rPr>
        <w:rFonts w:ascii="Wingdings" w:hAnsi="Wingdings" w:hint="default"/>
      </w:rPr>
    </w:lvl>
    <w:lvl w:ilvl="6" w:tplc="D5DC0840" w:tentative="1">
      <w:start w:val="1"/>
      <w:numFmt w:val="bullet"/>
      <w:lvlText w:val=""/>
      <w:lvlJc w:val="left"/>
      <w:pPr>
        <w:ind w:left="5040" w:hanging="360"/>
      </w:pPr>
      <w:rPr>
        <w:rFonts w:ascii="Symbol" w:hAnsi="Symbol" w:hint="default"/>
      </w:rPr>
    </w:lvl>
    <w:lvl w:ilvl="7" w:tplc="D7A8ED1E" w:tentative="1">
      <w:start w:val="1"/>
      <w:numFmt w:val="bullet"/>
      <w:lvlText w:val="o"/>
      <w:lvlJc w:val="left"/>
      <w:pPr>
        <w:ind w:left="5760" w:hanging="360"/>
      </w:pPr>
      <w:rPr>
        <w:rFonts w:ascii="Courier New" w:hAnsi="Courier New" w:cs="Courier New" w:hint="default"/>
      </w:rPr>
    </w:lvl>
    <w:lvl w:ilvl="8" w:tplc="2F7C08CE" w:tentative="1">
      <w:start w:val="1"/>
      <w:numFmt w:val="bullet"/>
      <w:lvlText w:val=""/>
      <w:lvlJc w:val="left"/>
      <w:pPr>
        <w:ind w:left="6480" w:hanging="360"/>
      </w:pPr>
      <w:rPr>
        <w:rFonts w:ascii="Wingdings" w:hAnsi="Wingdings" w:hint="default"/>
      </w:rPr>
    </w:lvl>
  </w:abstractNum>
  <w:abstractNum w:abstractNumId="16" w15:restartNumberingAfterBreak="0">
    <w:nsid w:val="3A423B10"/>
    <w:multiLevelType w:val="hybridMultilevel"/>
    <w:tmpl w:val="80CA3958"/>
    <w:lvl w:ilvl="0" w:tplc="BF1E58DC">
      <w:start w:val="1"/>
      <w:numFmt w:val="decimal"/>
      <w:lvlText w:val="%1."/>
      <w:lvlJc w:val="left"/>
      <w:pPr>
        <w:ind w:left="720" w:hanging="360"/>
      </w:pPr>
      <w:rPr>
        <w:rFonts w:hint="default"/>
      </w:rPr>
    </w:lvl>
    <w:lvl w:ilvl="1" w:tplc="62DE4712" w:tentative="1">
      <w:start w:val="1"/>
      <w:numFmt w:val="lowerLetter"/>
      <w:lvlText w:val="%2."/>
      <w:lvlJc w:val="left"/>
      <w:pPr>
        <w:ind w:left="1440" w:hanging="360"/>
      </w:pPr>
    </w:lvl>
    <w:lvl w:ilvl="2" w:tplc="0E1CBCEE" w:tentative="1">
      <w:start w:val="1"/>
      <w:numFmt w:val="lowerRoman"/>
      <w:lvlText w:val="%3."/>
      <w:lvlJc w:val="right"/>
      <w:pPr>
        <w:ind w:left="2160" w:hanging="180"/>
      </w:pPr>
    </w:lvl>
    <w:lvl w:ilvl="3" w:tplc="AD400EB8" w:tentative="1">
      <w:start w:val="1"/>
      <w:numFmt w:val="decimal"/>
      <w:lvlText w:val="%4."/>
      <w:lvlJc w:val="left"/>
      <w:pPr>
        <w:ind w:left="2880" w:hanging="360"/>
      </w:pPr>
    </w:lvl>
    <w:lvl w:ilvl="4" w:tplc="258A6E6C" w:tentative="1">
      <w:start w:val="1"/>
      <w:numFmt w:val="lowerLetter"/>
      <w:lvlText w:val="%5."/>
      <w:lvlJc w:val="left"/>
      <w:pPr>
        <w:ind w:left="3600" w:hanging="360"/>
      </w:pPr>
    </w:lvl>
    <w:lvl w:ilvl="5" w:tplc="A468AB74" w:tentative="1">
      <w:start w:val="1"/>
      <w:numFmt w:val="lowerRoman"/>
      <w:lvlText w:val="%6."/>
      <w:lvlJc w:val="right"/>
      <w:pPr>
        <w:ind w:left="4320" w:hanging="180"/>
      </w:pPr>
    </w:lvl>
    <w:lvl w:ilvl="6" w:tplc="24D6A63C" w:tentative="1">
      <w:start w:val="1"/>
      <w:numFmt w:val="decimal"/>
      <w:lvlText w:val="%7."/>
      <w:lvlJc w:val="left"/>
      <w:pPr>
        <w:ind w:left="5040" w:hanging="360"/>
      </w:pPr>
    </w:lvl>
    <w:lvl w:ilvl="7" w:tplc="DC30DC08" w:tentative="1">
      <w:start w:val="1"/>
      <w:numFmt w:val="lowerLetter"/>
      <w:lvlText w:val="%8."/>
      <w:lvlJc w:val="left"/>
      <w:pPr>
        <w:ind w:left="5760" w:hanging="360"/>
      </w:pPr>
    </w:lvl>
    <w:lvl w:ilvl="8" w:tplc="C55A97E8" w:tentative="1">
      <w:start w:val="1"/>
      <w:numFmt w:val="lowerRoman"/>
      <w:lvlText w:val="%9."/>
      <w:lvlJc w:val="right"/>
      <w:pPr>
        <w:ind w:left="6480" w:hanging="180"/>
      </w:pPr>
    </w:lvl>
  </w:abstractNum>
  <w:abstractNum w:abstractNumId="17" w15:restartNumberingAfterBreak="0">
    <w:nsid w:val="3B446889"/>
    <w:multiLevelType w:val="hybridMultilevel"/>
    <w:tmpl w:val="A9580B96"/>
    <w:lvl w:ilvl="0" w:tplc="078E417A">
      <w:start w:val="4"/>
      <w:numFmt w:val="bullet"/>
      <w:lvlText w:val="-"/>
      <w:lvlJc w:val="left"/>
      <w:pPr>
        <w:ind w:left="720" w:hanging="360"/>
      </w:pPr>
      <w:rPr>
        <w:rFonts w:ascii="Verdana" w:eastAsia="Times New Roman" w:hAnsi="Verdana" w:cs="Times New Roman" w:hint="default"/>
      </w:rPr>
    </w:lvl>
    <w:lvl w:ilvl="1" w:tplc="6D78FB30" w:tentative="1">
      <w:start w:val="1"/>
      <w:numFmt w:val="bullet"/>
      <w:lvlText w:val="o"/>
      <w:lvlJc w:val="left"/>
      <w:pPr>
        <w:ind w:left="1440" w:hanging="360"/>
      </w:pPr>
      <w:rPr>
        <w:rFonts w:ascii="Courier New" w:hAnsi="Courier New" w:cs="Courier New" w:hint="default"/>
      </w:rPr>
    </w:lvl>
    <w:lvl w:ilvl="2" w:tplc="FF90FD0A" w:tentative="1">
      <w:start w:val="1"/>
      <w:numFmt w:val="bullet"/>
      <w:lvlText w:val=""/>
      <w:lvlJc w:val="left"/>
      <w:pPr>
        <w:ind w:left="2160" w:hanging="360"/>
      </w:pPr>
      <w:rPr>
        <w:rFonts w:ascii="Wingdings" w:hAnsi="Wingdings" w:hint="default"/>
      </w:rPr>
    </w:lvl>
    <w:lvl w:ilvl="3" w:tplc="2AE8507C" w:tentative="1">
      <w:start w:val="1"/>
      <w:numFmt w:val="bullet"/>
      <w:lvlText w:val=""/>
      <w:lvlJc w:val="left"/>
      <w:pPr>
        <w:ind w:left="2880" w:hanging="360"/>
      </w:pPr>
      <w:rPr>
        <w:rFonts w:ascii="Symbol" w:hAnsi="Symbol" w:hint="default"/>
      </w:rPr>
    </w:lvl>
    <w:lvl w:ilvl="4" w:tplc="F6386CE4" w:tentative="1">
      <w:start w:val="1"/>
      <w:numFmt w:val="bullet"/>
      <w:lvlText w:val="o"/>
      <w:lvlJc w:val="left"/>
      <w:pPr>
        <w:ind w:left="3600" w:hanging="360"/>
      </w:pPr>
      <w:rPr>
        <w:rFonts w:ascii="Courier New" w:hAnsi="Courier New" w:cs="Courier New" w:hint="default"/>
      </w:rPr>
    </w:lvl>
    <w:lvl w:ilvl="5" w:tplc="C6B46762" w:tentative="1">
      <w:start w:val="1"/>
      <w:numFmt w:val="bullet"/>
      <w:lvlText w:val=""/>
      <w:lvlJc w:val="left"/>
      <w:pPr>
        <w:ind w:left="4320" w:hanging="360"/>
      </w:pPr>
      <w:rPr>
        <w:rFonts w:ascii="Wingdings" w:hAnsi="Wingdings" w:hint="default"/>
      </w:rPr>
    </w:lvl>
    <w:lvl w:ilvl="6" w:tplc="8E5AA00A" w:tentative="1">
      <w:start w:val="1"/>
      <w:numFmt w:val="bullet"/>
      <w:lvlText w:val=""/>
      <w:lvlJc w:val="left"/>
      <w:pPr>
        <w:ind w:left="5040" w:hanging="360"/>
      </w:pPr>
      <w:rPr>
        <w:rFonts w:ascii="Symbol" w:hAnsi="Symbol" w:hint="default"/>
      </w:rPr>
    </w:lvl>
    <w:lvl w:ilvl="7" w:tplc="3B185262" w:tentative="1">
      <w:start w:val="1"/>
      <w:numFmt w:val="bullet"/>
      <w:lvlText w:val="o"/>
      <w:lvlJc w:val="left"/>
      <w:pPr>
        <w:ind w:left="5760" w:hanging="360"/>
      </w:pPr>
      <w:rPr>
        <w:rFonts w:ascii="Courier New" w:hAnsi="Courier New" w:cs="Courier New" w:hint="default"/>
      </w:rPr>
    </w:lvl>
    <w:lvl w:ilvl="8" w:tplc="C98ED60A" w:tentative="1">
      <w:start w:val="1"/>
      <w:numFmt w:val="bullet"/>
      <w:lvlText w:val=""/>
      <w:lvlJc w:val="left"/>
      <w:pPr>
        <w:ind w:left="6480" w:hanging="360"/>
      </w:pPr>
      <w:rPr>
        <w:rFonts w:ascii="Wingdings" w:hAnsi="Wingdings" w:hint="default"/>
      </w:rPr>
    </w:lvl>
  </w:abstractNum>
  <w:abstractNum w:abstractNumId="18" w15:restartNumberingAfterBreak="0">
    <w:nsid w:val="3C792E58"/>
    <w:multiLevelType w:val="hybridMultilevel"/>
    <w:tmpl w:val="3020BF6C"/>
    <w:lvl w:ilvl="0" w:tplc="34DE803C">
      <w:start w:val="1"/>
      <w:numFmt w:val="decimal"/>
      <w:lvlText w:val="%1."/>
      <w:lvlJc w:val="left"/>
      <w:pPr>
        <w:ind w:left="1440" w:hanging="360"/>
      </w:pPr>
    </w:lvl>
    <w:lvl w:ilvl="1" w:tplc="EDA8D0D0">
      <w:start w:val="1"/>
      <w:numFmt w:val="decimal"/>
      <w:lvlText w:val="%2."/>
      <w:lvlJc w:val="left"/>
      <w:pPr>
        <w:ind w:left="1440" w:hanging="360"/>
      </w:pPr>
    </w:lvl>
    <w:lvl w:ilvl="2" w:tplc="3168AB64">
      <w:start w:val="1"/>
      <w:numFmt w:val="decimal"/>
      <w:lvlText w:val="%3."/>
      <w:lvlJc w:val="left"/>
      <w:pPr>
        <w:ind w:left="1440" w:hanging="360"/>
      </w:pPr>
    </w:lvl>
    <w:lvl w:ilvl="3" w:tplc="8EDAC1F4">
      <w:start w:val="1"/>
      <w:numFmt w:val="decimal"/>
      <w:lvlText w:val="%4."/>
      <w:lvlJc w:val="left"/>
      <w:pPr>
        <w:ind w:left="1440" w:hanging="360"/>
      </w:pPr>
    </w:lvl>
    <w:lvl w:ilvl="4" w:tplc="296A3BB2">
      <w:start w:val="1"/>
      <w:numFmt w:val="decimal"/>
      <w:lvlText w:val="%5."/>
      <w:lvlJc w:val="left"/>
      <w:pPr>
        <w:ind w:left="1440" w:hanging="360"/>
      </w:pPr>
    </w:lvl>
    <w:lvl w:ilvl="5" w:tplc="68028492">
      <w:start w:val="1"/>
      <w:numFmt w:val="decimal"/>
      <w:lvlText w:val="%6."/>
      <w:lvlJc w:val="left"/>
      <w:pPr>
        <w:ind w:left="1440" w:hanging="360"/>
      </w:pPr>
    </w:lvl>
    <w:lvl w:ilvl="6" w:tplc="3D681D36">
      <w:start w:val="1"/>
      <w:numFmt w:val="decimal"/>
      <w:lvlText w:val="%7."/>
      <w:lvlJc w:val="left"/>
      <w:pPr>
        <w:ind w:left="1440" w:hanging="360"/>
      </w:pPr>
    </w:lvl>
    <w:lvl w:ilvl="7" w:tplc="08B8D93C">
      <w:start w:val="1"/>
      <w:numFmt w:val="decimal"/>
      <w:lvlText w:val="%8."/>
      <w:lvlJc w:val="left"/>
      <w:pPr>
        <w:ind w:left="1440" w:hanging="360"/>
      </w:pPr>
    </w:lvl>
    <w:lvl w:ilvl="8" w:tplc="5C3E453C">
      <w:start w:val="1"/>
      <w:numFmt w:val="decimal"/>
      <w:lvlText w:val="%9."/>
      <w:lvlJc w:val="left"/>
      <w:pPr>
        <w:ind w:left="1440" w:hanging="360"/>
      </w:pPr>
    </w:lvl>
  </w:abstractNum>
  <w:abstractNum w:abstractNumId="19" w15:restartNumberingAfterBreak="0">
    <w:nsid w:val="3CFA7AB2"/>
    <w:multiLevelType w:val="multilevel"/>
    <w:tmpl w:val="565CA006"/>
    <w:numStyleLink w:val="list-streepjes"/>
  </w:abstractNum>
  <w:abstractNum w:abstractNumId="20" w15:restartNumberingAfterBreak="0">
    <w:nsid w:val="3EE21359"/>
    <w:multiLevelType w:val="hybridMultilevel"/>
    <w:tmpl w:val="218AFB6A"/>
    <w:lvl w:ilvl="0" w:tplc="E50C9E7C">
      <w:start w:val="1"/>
      <w:numFmt w:val="decimal"/>
      <w:pStyle w:val="lijst-nummer1"/>
      <w:lvlText w:val="%1."/>
      <w:lvlJc w:val="left"/>
      <w:pPr>
        <w:tabs>
          <w:tab w:val="num" w:pos="720"/>
        </w:tabs>
        <w:ind w:left="720" w:hanging="363"/>
      </w:pPr>
      <w:rPr>
        <w:rFonts w:hint="default"/>
      </w:rPr>
    </w:lvl>
    <w:lvl w:ilvl="1" w:tplc="97447DB4" w:tentative="1">
      <w:start w:val="1"/>
      <w:numFmt w:val="lowerLetter"/>
      <w:lvlText w:val="%2."/>
      <w:lvlJc w:val="left"/>
      <w:pPr>
        <w:tabs>
          <w:tab w:val="num" w:pos="1440"/>
        </w:tabs>
        <w:ind w:left="1440" w:hanging="360"/>
      </w:pPr>
    </w:lvl>
    <w:lvl w:ilvl="2" w:tplc="D45ED17E" w:tentative="1">
      <w:start w:val="1"/>
      <w:numFmt w:val="lowerRoman"/>
      <w:lvlText w:val="%3."/>
      <w:lvlJc w:val="right"/>
      <w:pPr>
        <w:tabs>
          <w:tab w:val="num" w:pos="2160"/>
        </w:tabs>
        <w:ind w:left="2160" w:hanging="180"/>
      </w:pPr>
    </w:lvl>
    <w:lvl w:ilvl="3" w:tplc="725E2070" w:tentative="1">
      <w:start w:val="1"/>
      <w:numFmt w:val="decimal"/>
      <w:lvlText w:val="%4."/>
      <w:lvlJc w:val="left"/>
      <w:pPr>
        <w:tabs>
          <w:tab w:val="num" w:pos="2880"/>
        </w:tabs>
        <w:ind w:left="2880" w:hanging="360"/>
      </w:pPr>
    </w:lvl>
    <w:lvl w:ilvl="4" w:tplc="E3CEFBB2" w:tentative="1">
      <w:start w:val="1"/>
      <w:numFmt w:val="lowerLetter"/>
      <w:lvlText w:val="%5."/>
      <w:lvlJc w:val="left"/>
      <w:pPr>
        <w:tabs>
          <w:tab w:val="num" w:pos="3600"/>
        </w:tabs>
        <w:ind w:left="3600" w:hanging="360"/>
      </w:pPr>
    </w:lvl>
    <w:lvl w:ilvl="5" w:tplc="A3FEBD74" w:tentative="1">
      <w:start w:val="1"/>
      <w:numFmt w:val="lowerRoman"/>
      <w:lvlText w:val="%6."/>
      <w:lvlJc w:val="right"/>
      <w:pPr>
        <w:tabs>
          <w:tab w:val="num" w:pos="4320"/>
        </w:tabs>
        <w:ind w:left="4320" w:hanging="180"/>
      </w:pPr>
    </w:lvl>
    <w:lvl w:ilvl="6" w:tplc="C4FA56BE" w:tentative="1">
      <w:start w:val="1"/>
      <w:numFmt w:val="decimal"/>
      <w:lvlText w:val="%7."/>
      <w:lvlJc w:val="left"/>
      <w:pPr>
        <w:tabs>
          <w:tab w:val="num" w:pos="5040"/>
        </w:tabs>
        <w:ind w:left="5040" w:hanging="360"/>
      </w:pPr>
    </w:lvl>
    <w:lvl w:ilvl="7" w:tplc="085042BC" w:tentative="1">
      <w:start w:val="1"/>
      <w:numFmt w:val="lowerLetter"/>
      <w:lvlText w:val="%8."/>
      <w:lvlJc w:val="left"/>
      <w:pPr>
        <w:tabs>
          <w:tab w:val="num" w:pos="5760"/>
        </w:tabs>
        <w:ind w:left="5760" w:hanging="360"/>
      </w:pPr>
    </w:lvl>
    <w:lvl w:ilvl="8" w:tplc="B3625EFE" w:tentative="1">
      <w:start w:val="1"/>
      <w:numFmt w:val="lowerRoman"/>
      <w:lvlText w:val="%9."/>
      <w:lvlJc w:val="right"/>
      <w:pPr>
        <w:tabs>
          <w:tab w:val="num" w:pos="6480"/>
        </w:tabs>
        <w:ind w:left="6480" w:hanging="180"/>
      </w:pPr>
    </w:lvl>
  </w:abstractNum>
  <w:abstractNum w:abstractNumId="21" w15:restartNumberingAfterBreak="0">
    <w:nsid w:val="3F990E31"/>
    <w:multiLevelType w:val="hybridMultilevel"/>
    <w:tmpl w:val="42A2C8EE"/>
    <w:lvl w:ilvl="0" w:tplc="07F6B0BA">
      <w:start w:val="1"/>
      <w:numFmt w:val="bullet"/>
      <w:lvlText w:val="-"/>
      <w:lvlJc w:val="left"/>
      <w:pPr>
        <w:ind w:left="720" w:hanging="360"/>
      </w:pPr>
      <w:rPr>
        <w:rFonts w:ascii="Verdana" w:eastAsia="Times New Roman" w:hAnsi="Verdana" w:cs="Times New Roman" w:hint="default"/>
      </w:rPr>
    </w:lvl>
    <w:lvl w:ilvl="1" w:tplc="4B02E0AA" w:tentative="1">
      <w:start w:val="1"/>
      <w:numFmt w:val="bullet"/>
      <w:lvlText w:val="o"/>
      <w:lvlJc w:val="left"/>
      <w:pPr>
        <w:ind w:left="1440" w:hanging="360"/>
      </w:pPr>
      <w:rPr>
        <w:rFonts w:ascii="Courier New" w:hAnsi="Courier New" w:cs="Courier New" w:hint="default"/>
      </w:rPr>
    </w:lvl>
    <w:lvl w:ilvl="2" w:tplc="7654D522" w:tentative="1">
      <w:start w:val="1"/>
      <w:numFmt w:val="bullet"/>
      <w:lvlText w:val=""/>
      <w:lvlJc w:val="left"/>
      <w:pPr>
        <w:ind w:left="2160" w:hanging="360"/>
      </w:pPr>
      <w:rPr>
        <w:rFonts w:ascii="Wingdings" w:hAnsi="Wingdings" w:hint="default"/>
      </w:rPr>
    </w:lvl>
    <w:lvl w:ilvl="3" w:tplc="F2B6EB2E" w:tentative="1">
      <w:start w:val="1"/>
      <w:numFmt w:val="bullet"/>
      <w:lvlText w:val=""/>
      <w:lvlJc w:val="left"/>
      <w:pPr>
        <w:ind w:left="2880" w:hanging="360"/>
      </w:pPr>
      <w:rPr>
        <w:rFonts w:ascii="Symbol" w:hAnsi="Symbol" w:hint="default"/>
      </w:rPr>
    </w:lvl>
    <w:lvl w:ilvl="4" w:tplc="F8A0ABA8" w:tentative="1">
      <w:start w:val="1"/>
      <w:numFmt w:val="bullet"/>
      <w:lvlText w:val="o"/>
      <w:lvlJc w:val="left"/>
      <w:pPr>
        <w:ind w:left="3600" w:hanging="360"/>
      </w:pPr>
      <w:rPr>
        <w:rFonts w:ascii="Courier New" w:hAnsi="Courier New" w:cs="Courier New" w:hint="default"/>
      </w:rPr>
    </w:lvl>
    <w:lvl w:ilvl="5" w:tplc="BD3C1998" w:tentative="1">
      <w:start w:val="1"/>
      <w:numFmt w:val="bullet"/>
      <w:lvlText w:val=""/>
      <w:lvlJc w:val="left"/>
      <w:pPr>
        <w:ind w:left="4320" w:hanging="360"/>
      </w:pPr>
      <w:rPr>
        <w:rFonts w:ascii="Wingdings" w:hAnsi="Wingdings" w:hint="default"/>
      </w:rPr>
    </w:lvl>
    <w:lvl w:ilvl="6" w:tplc="52FAD8C8" w:tentative="1">
      <w:start w:val="1"/>
      <w:numFmt w:val="bullet"/>
      <w:lvlText w:val=""/>
      <w:lvlJc w:val="left"/>
      <w:pPr>
        <w:ind w:left="5040" w:hanging="360"/>
      </w:pPr>
      <w:rPr>
        <w:rFonts w:ascii="Symbol" w:hAnsi="Symbol" w:hint="default"/>
      </w:rPr>
    </w:lvl>
    <w:lvl w:ilvl="7" w:tplc="1F869D6A" w:tentative="1">
      <w:start w:val="1"/>
      <w:numFmt w:val="bullet"/>
      <w:lvlText w:val="o"/>
      <w:lvlJc w:val="left"/>
      <w:pPr>
        <w:ind w:left="5760" w:hanging="360"/>
      </w:pPr>
      <w:rPr>
        <w:rFonts w:ascii="Courier New" w:hAnsi="Courier New" w:cs="Courier New" w:hint="default"/>
      </w:rPr>
    </w:lvl>
    <w:lvl w:ilvl="8" w:tplc="7424FBC0" w:tentative="1">
      <w:start w:val="1"/>
      <w:numFmt w:val="bullet"/>
      <w:lvlText w:val=""/>
      <w:lvlJc w:val="left"/>
      <w:pPr>
        <w:ind w:left="6480" w:hanging="360"/>
      </w:pPr>
      <w:rPr>
        <w:rFonts w:ascii="Wingdings" w:hAnsi="Wingdings" w:hint="default"/>
      </w:rPr>
    </w:lvl>
  </w:abstractNum>
  <w:abstractNum w:abstractNumId="22" w15:restartNumberingAfterBreak="0">
    <w:nsid w:val="434B43ED"/>
    <w:multiLevelType w:val="hybridMultilevel"/>
    <w:tmpl w:val="46F0FBDC"/>
    <w:lvl w:ilvl="0" w:tplc="A09E4A66">
      <w:numFmt w:val="bullet"/>
      <w:lvlText w:val="-"/>
      <w:lvlJc w:val="left"/>
      <w:pPr>
        <w:ind w:left="720" w:hanging="360"/>
      </w:pPr>
      <w:rPr>
        <w:rFonts w:ascii="Verdana" w:eastAsia="Times New Roman" w:hAnsi="Verdana" w:cs="Times New Roman" w:hint="default"/>
      </w:rPr>
    </w:lvl>
    <w:lvl w:ilvl="1" w:tplc="87ECDEC2" w:tentative="1">
      <w:start w:val="1"/>
      <w:numFmt w:val="bullet"/>
      <w:lvlText w:val="o"/>
      <w:lvlJc w:val="left"/>
      <w:pPr>
        <w:ind w:left="1440" w:hanging="360"/>
      </w:pPr>
      <w:rPr>
        <w:rFonts w:ascii="Courier New" w:hAnsi="Courier New" w:cs="Courier New" w:hint="default"/>
      </w:rPr>
    </w:lvl>
    <w:lvl w:ilvl="2" w:tplc="34787184" w:tentative="1">
      <w:start w:val="1"/>
      <w:numFmt w:val="bullet"/>
      <w:lvlText w:val=""/>
      <w:lvlJc w:val="left"/>
      <w:pPr>
        <w:ind w:left="2160" w:hanging="360"/>
      </w:pPr>
      <w:rPr>
        <w:rFonts w:ascii="Wingdings" w:hAnsi="Wingdings" w:hint="default"/>
      </w:rPr>
    </w:lvl>
    <w:lvl w:ilvl="3" w:tplc="3E50F95A" w:tentative="1">
      <w:start w:val="1"/>
      <w:numFmt w:val="bullet"/>
      <w:lvlText w:val=""/>
      <w:lvlJc w:val="left"/>
      <w:pPr>
        <w:ind w:left="2880" w:hanging="360"/>
      </w:pPr>
      <w:rPr>
        <w:rFonts w:ascii="Symbol" w:hAnsi="Symbol" w:hint="default"/>
      </w:rPr>
    </w:lvl>
    <w:lvl w:ilvl="4" w:tplc="9DD44B78" w:tentative="1">
      <w:start w:val="1"/>
      <w:numFmt w:val="bullet"/>
      <w:lvlText w:val="o"/>
      <w:lvlJc w:val="left"/>
      <w:pPr>
        <w:ind w:left="3600" w:hanging="360"/>
      </w:pPr>
      <w:rPr>
        <w:rFonts w:ascii="Courier New" w:hAnsi="Courier New" w:cs="Courier New" w:hint="default"/>
      </w:rPr>
    </w:lvl>
    <w:lvl w:ilvl="5" w:tplc="C0E6AA84" w:tentative="1">
      <w:start w:val="1"/>
      <w:numFmt w:val="bullet"/>
      <w:lvlText w:val=""/>
      <w:lvlJc w:val="left"/>
      <w:pPr>
        <w:ind w:left="4320" w:hanging="360"/>
      </w:pPr>
      <w:rPr>
        <w:rFonts w:ascii="Wingdings" w:hAnsi="Wingdings" w:hint="default"/>
      </w:rPr>
    </w:lvl>
    <w:lvl w:ilvl="6" w:tplc="23D8A110" w:tentative="1">
      <w:start w:val="1"/>
      <w:numFmt w:val="bullet"/>
      <w:lvlText w:val=""/>
      <w:lvlJc w:val="left"/>
      <w:pPr>
        <w:ind w:left="5040" w:hanging="360"/>
      </w:pPr>
      <w:rPr>
        <w:rFonts w:ascii="Symbol" w:hAnsi="Symbol" w:hint="default"/>
      </w:rPr>
    </w:lvl>
    <w:lvl w:ilvl="7" w:tplc="865840E6" w:tentative="1">
      <w:start w:val="1"/>
      <w:numFmt w:val="bullet"/>
      <w:lvlText w:val="o"/>
      <w:lvlJc w:val="left"/>
      <w:pPr>
        <w:ind w:left="5760" w:hanging="360"/>
      </w:pPr>
      <w:rPr>
        <w:rFonts w:ascii="Courier New" w:hAnsi="Courier New" w:cs="Courier New" w:hint="default"/>
      </w:rPr>
    </w:lvl>
    <w:lvl w:ilvl="8" w:tplc="4AB68538" w:tentative="1">
      <w:start w:val="1"/>
      <w:numFmt w:val="bullet"/>
      <w:lvlText w:val=""/>
      <w:lvlJc w:val="left"/>
      <w:pPr>
        <w:ind w:left="6480" w:hanging="360"/>
      </w:pPr>
      <w:rPr>
        <w:rFonts w:ascii="Wingdings" w:hAnsi="Wingdings" w:hint="default"/>
      </w:rPr>
    </w:lvl>
  </w:abstractNum>
  <w:abstractNum w:abstractNumId="23" w15:restartNumberingAfterBreak="0">
    <w:nsid w:val="43D21843"/>
    <w:multiLevelType w:val="hybridMultilevel"/>
    <w:tmpl w:val="4D4A6678"/>
    <w:lvl w:ilvl="0" w:tplc="9FF05D6C">
      <w:start w:val="1"/>
      <w:numFmt w:val="decimal"/>
      <w:lvlText w:val="%1."/>
      <w:lvlJc w:val="left"/>
      <w:pPr>
        <w:ind w:left="720" w:hanging="360"/>
      </w:pPr>
      <w:rPr>
        <w:rFonts w:hint="default"/>
      </w:rPr>
    </w:lvl>
    <w:lvl w:ilvl="1" w:tplc="4E00E9D6">
      <w:start w:val="1"/>
      <w:numFmt w:val="lowerLetter"/>
      <w:lvlText w:val="%2."/>
      <w:lvlJc w:val="left"/>
      <w:pPr>
        <w:ind w:left="1440" w:hanging="360"/>
      </w:pPr>
    </w:lvl>
    <w:lvl w:ilvl="2" w:tplc="59CA2A42">
      <w:start w:val="1"/>
      <w:numFmt w:val="lowerRoman"/>
      <w:lvlText w:val="%3."/>
      <w:lvlJc w:val="right"/>
      <w:pPr>
        <w:ind w:left="2160" w:hanging="180"/>
      </w:pPr>
    </w:lvl>
    <w:lvl w:ilvl="3" w:tplc="92DECF04">
      <w:start w:val="1"/>
      <w:numFmt w:val="bullet"/>
      <w:lvlText w:val=""/>
      <w:lvlJc w:val="left"/>
      <w:pPr>
        <w:ind w:left="2880" w:hanging="360"/>
      </w:pPr>
      <w:rPr>
        <w:rFonts w:ascii="Wingdings" w:hAnsi="Wingdings" w:hint="default"/>
      </w:rPr>
    </w:lvl>
    <w:lvl w:ilvl="4" w:tplc="5BB24204" w:tentative="1">
      <w:start w:val="1"/>
      <w:numFmt w:val="lowerLetter"/>
      <w:lvlText w:val="%5."/>
      <w:lvlJc w:val="left"/>
      <w:pPr>
        <w:ind w:left="3600" w:hanging="360"/>
      </w:pPr>
    </w:lvl>
    <w:lvl w:ilvl="5" w:tplc="F5BCE56E" w:tentative="1">
      <w:start w:val="1"/>
      <w:numFmt w:val="lowerRoman"/>
      <w:lvlText w:val="%6."/>
      <w:lvlJc w:val="right"/>
      <w:pPr>
        <w:ind w:left="4320" w:hanging="180"/>
      </w:pPr>
    </w:lvl>
    <w:lvl w:ilvl="6" w:tplc="477E3A2A" w:tentative="1">
      <w:start w:val="1"/>
      <w:numFmt w:val="decimal"/>
      <w:lvlText w:val="%7."/>
      <w:lvlJc w:val="left"/>
      <w:pPr>
        <w:ind w:left="5040" w:hanging="360"/>
      </w:pPr>
    </w:lvl>
    <w:lvl w:ilvl="7" w:tplc="CB562980" w:tentative="1">
      <w:start w:val="1"/>
      <w:numFmt w:val="lowerLetter"/>
      <w:lvlText w:val="%8."/>
      <w:lvlJc w:val="left"/>
      <w:pPr>
        <w:ind w:left="5760" w:hanging="360"/>
      </w:pPr>
    </w:lvl>
    <w:lvl w:ilvl="8" w:tplc="8F149492" w:tentative="1">
      <w:start w:val="1"/>
      <w:numFmt w:val="lowerRoman"/>
      <w:lvlText w:val="%9."/>
      <w:lvlJc w:val="right"/>
      <w:pPr>
        <w:ind w:left="6480" w:hanging="180"/>
      </w:pPr>
    </w:lvl>
  </w:abstractNum>
  <w:abstractNum w:abstractNumId="24"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5" w15:restartNumberingAfterBreak="0">
    <w:nsid w:val="45145073"/>
    <w:multiLevelType w:val="hybridMultilevel"/>
    <w:tmpl w:val="63285A82"/>
    <w:lvl w:ilvl="0" w:tplc="8DC42A84">
      <w:numFmt w:val="bullet"/>
      <w:lvlText w:val="-"/>
      <w:lvlJc w:val="left"/>
      <w:pPr>
        <w:ind w:left="720" w:hanging="360"/>
      </w:pPr>
      <w:rPr>
        <w:rFonts w:ascii="Verdana" w:eastAsia="Times New Roman" w:hAnsi="Verdana" w:cs="Times New Roman" w:hint="default"/>
      </w:rPr>
    </w:lvl>
    <w:lvl w:ilvl="1" w:tplc="990A92B8" w:tentative="1">
      <w:start w:val="1"/>
      <w:numFmt w:val="bullet"/>
      <w:lvlText w:val="o"/>
      <w:lvlJc w:val="left"/>
      <w:pPr>
        <w:ind w:left="1440" w:hanging="360"/>
      </w:pPr>
      <w:rPr>
        <w:rFonts w:ascii="Courier New" w:hAnsi="Courier New" w:cs="Courier New" w:hint="default"/>
      </w:rPr>
    </w:lvl>
    <w:lvl w:ilvl="2" w:tplc="0EECF228" w:tentative="1">
      <w:start w:val="1"/>
      <w:numFmt w:val="bullet"/>
      <w:lvlText w:val=""/>
      <w:lvlJc w:val="left"/>
      <w:pPr>
        <w:ind w:left="2160" w:hanging="360"/>
      </w:pPr>
      <w:rPr>
        <w:rFonts w:ascii="Wingdings" w:hAnsi="Wingdings" w:hint="default"/>
      </w:rPr>
    </w:lvl>
    <w:lvl w:ilvl="3" w:tplc="7676040E" w:tentative="1">
      <w:start w:val="1"/>
      <w:numFmt w:val="bullet"/>
      <w:lvlText w:val=""/>
      <w:lvlJc w:val="left"/>
      <w:pPr>
        <w:ind w:left="2880" w:hanging="360"/>
      </w:pPr>
      <w:rPr>
        <w:rFonts w:ascii="Symbol" w:hAnsi="Symbol" w:hint="default"/>
      </w:rPr>
    </w:lvl>
    <w:lvl w:ilvl="4" w:tplc="07080C88" w:tentative="1">
      <w:start w:val="1"/>
      <w:numFmt w:val="bullet"/>
      <w:lvlText w:val="o"/>
      <w:lvlJc w:val="left"/>
      <w:pPr>
        <w:ind w:left="3600" w:hanging="360"/>
      </w:pPr>
      <w:rPr>
        <w:rFonts w:ascii="Courier New" w:hAnsi="Courier New" w:cs="Courier New" w:hint="default"/>
      </w:rPr>
    </w:lvl>
    <w:lvl w:ilvl="5" w:tplc="24D20AD0" w:tentative="1">
      <w:start w:val="1"/>
      <w:numFmt w:val="bullet"/>
      <w:lvlText w:val=""/>
      <w:lvlJc w:val="left"/>
      <w:pPr>
        <w:ind w:left="4320" w:hanging="360"/>
      </w:pPr>
      <w:rPr>
        <w:rFonts w:ascii="Wingdings" w:hAnsi="Wingdings" w:hint="default"/>
      </w:rPr>
    </w:lvl>
    <w:lvl w:ilvl="6" w:tplc="34E8F026" w:tentative="1">
      <w:start w:val="1"/>
      <w:numFmt w:val="bullet"/>
      <w:lvlText w:val=""/>
      <w:lvlJc w:val="left"/>
      <w:pPr>
        <w:ind w:left="5040" w:hanging="360"/>
      </w:pPr>
      <w:rPr>
        <w:rFonts w:ascii="Symbol" w:hAnsi="Symbol" w:hint="default"/>
      </w:rPr>
    </w:lvl>
    <w:lvl w:ilvl="7" w:tplc="95B02022" w:tentative="1">
      <w:start w:val="1"/>
      <w:numFmt w:val="bullet"/>
      <w:lvlText w:val="o"/>
      <w:lvlJc w:val="left"/>
      <w:pPr>
        <w:ind w:left="5760" w:hanging="360"/>
      </w:pPr>
      <w:rPr>
        <w:rFonts w:ascii="Courier New" w:hAnsi="Courier New" w:cs="Courier New" w:hint="default"/>
      </w:rPr>
    </w:lvl>
    <w:lvl w:ilvl="8" w:tplc="2FA2E114" w:tentative="1">
      <w:start w:val="1"/>
      <w:numFmt w:val="bullet"/>
      <w:lvlText w:val=""/>
      <w:lvlJc w:val="left"/>
      <w:pPr>
        <w:ind w:left="6480" w:hanging="360"/>
      </w:pPr>
      <w:rPr>
        <w:rFonts w:ascii="Wingdings" w:hAnsi="Wingdings" w:hint="default"/>
      </w:rPr>
    </w:lvl>
  </w:abstractNum>
  <w:abstractNum w:abstractNumId="26" w15:restartNumberingAfterBreak="0">
    <w:nsid w:val="4B651724"/>
    <w:multiLevelType w:val="hybridMultilevel"/>
    <w:tmpl w:val="EFD44B90"/>
    <w:lvl w:ilvl="0" w:tplc="578ACA9C">
      <w:numFmt w:val="bullet"/>
      <w:lvlText w:val="-"/>
      <w:lvlJc w:val="left"/>
      <w:pPr>
        <w:ind w:left="720" w:hanging="360"/>
      </w:pPr>
      <w:rPr>
        <w:rFonts w:ascii="Verdana" w:eastAsia="Times New Roman" w:hAnsi="Verdana" w:cs="Times New Roman" w:hint="default"/>
      </w:rPr>
    </w:lvl>
    <w:lvl w:ilvl="1" w:tplc="5E54399E" w:tentative="1">
      <w:start w:val="1"/>
      <w:numFmt w:val="bullet"/>
      <w:lvlText w:val="o"/>
      <w:lvlJc w:val="left"/>
      <w:pPr>
        <w:ind w:left="1440" w:hanging="360"/>
      </w:pPr>
      <w:rPr>
        <w:rFonts w:ascii="Courier New" w:hAnsi="Courier New" w:cs="Courier New" w:hint="default"/>
      </w:rPr>
    </w:lvl>
    <w:lvl w:ilvl="2" w:tplc="B94C0A84" w:tentative="1">
      <w:start w:val="1"/>
      <w:numFmt w:val="bullet"/>
      <w:lvlText w:val=""/>
      <w:lvlJc w:val="left"/>
      <w:pPr>
        <w:ind w:left="2160" w:hanging="360"/>
      </w:pPr>
      <w:rPr>
        <w:rFonts w:ascii="Wingdings" w:hAnsi="Wingdings" w:hint="default"/>
      </w:rPr>
    </w:lvl>
    <w:lvl w:ilvl="3" w:tplc="E62EF8AE" w:tentative="1">
      <w:start w:val="1"/>
      <w:numFmt w:val="bullet"/>
      <w:lvlText w:val=""/>
      <w:lvlJc w:val="left"/>
      <w:pPr>
        <w:ind w:left="2880" w:hanging="360"/>
      </w:pPr>
      <w:rPr>
        <w:rFonts w:ascii="Symbol" w:hAnsi="Symbol" w:hint="default"/>
      </w:rPr>
    </w:lvl>
    <w:lvl w:ilvl="4" w:tplc="CD420CA6" w:tentative="1">
      <w:start w:val="1"/>
      <w:numFmt w:val="bullet"/>
      <w:lvlText w:val="o"/>
      <w:lvlJc w:val="left"/>
      <w:pPr>
        <w:ind w:left="3600" w:hanging="360"/>
      </w:pPr>
      <w:rPr>
        <w:rFonts w:ascii="Courier New" w:hAnsi="Courier New" w:cs="Courier New" w:hint="default"/>
      </w:rPr>
    </w:lvl>
    <w:lvl w:ilvl="5" w:tplc="9CAE2AEA" w:tentative="1">
      <w:start w:val="1"/>
      <w:numFmt w:val="bullet"/>
      <w:lvlText w:val=""/>
      <w:lvlJc w:val="left"/>
      <w:pPr>
        <w:ind w:left="4320" w:hanging="360"/>
      </w:pPr>
      <w:rPr>
        <w:rFonts w:ascii="Wingdings" w:hAnsi="Wingdings" w:hint="default"/>
      </w:rPr>
    </w:lvl>
    <w:lvl w:ilvl="6" w:tplc="CFCAF8D0" w:tentative="1">
      <w:start w:val="1"/>
      <w:numFmt w:val="bullet"/>
      <w:lvlText w:val=""/>
      <w:lvlJc w:val="left"/>
      <w:pPr>
        <w:ind w:left="5040" w:hanging="360"/>
      </w:pPr>
      <w:rPr>
        <w:rFonts w:ascii="Symbol" w:hAnsi="Symbol" w:hint="default"/>
      </w:rPr>
    </w:lvl>
    <w:lvl w:ilvl="7" w:tplc="EBAA8FA6" w:tentative="1">
      <w:start w:val="1"/>
      <w:numFmt w:val="bullet"/>
      <w:lvlText w:val="o"/>
      <w:lvlJc w:val="left"/>
      <w:pPr>
        <w:ind w:left="5760" w:hanging="360"/>
      </w:pPr>
      <w:rPr>
        <w:rFonts w:ascii="Courier New" w:hAnsi="Courier New" w:cs="Courier New" w:hint="default"/>
      </w:rPr>
    </w:lvl>
    <w:lvl w:ilvl="8" w:tplc="724654DE" w:tentative="1">
      <w:start w:val="1"/>
      <w:numFmt w:val="bullet"/>
      <w:lvlText w:val=""/>
      <w:lvlJc w:val="left"/>
      <w:pPr>
        <w:ind w:left="6480" w:hanging="360"/>
      </w:pPr>
      <w:rPr>
        <w:rFonts w:ascii="Wingdings" w:hAnsi="Wingdings" w:hint="default"/>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9717FA1"/>
    <w:multiLevelType w:val="hybridMultilevel"/>
    <w:tmpl w:val="1B8AECC2"/>
    <w:lvl w:ilvl="0" w:tplc="CFF0DB4A">
      <w:start w:val="1"/>
      <w:numFmt w:val="bullet"/>
      <w:lvlText w:val=""/>
      <w:lvlJc w:val="left"/>
      <w:pPr>
        <w:ind w:left="720" w:hanging="360"/>
      </w:pPr>
      <w:rPr>
        <w:rFonts w:ascii="Symbol" w:hAnsi="Symbol" w:hint="default"/>
      </w:rPr>
    </w:lvl>
    <w:lvl w:ilvl="1" w:tplc="519428E0" w:tentative="1">
      <w:start w:val="1"/>
      <w:numFmt w:val="bullet"/>
      <w:lvlText w:val="o"/>
      <w:lvlJc w:val="left"/>
      <w:pPr>
        <w:ind w:left="1440" w:hanging="360"/>
      </w:pPr>
      <w:rPr>
        <w:rFonts w:ascii="Courier New" w:hAnsi="Courier New" w:cs="Courier New" w:hint="default"/>
      </w:rPr>
    </w:lvl>
    <w:lvl w:ilvl="2" w:tplc="8EE2EB58" w:tentative="1">
      <w:start w:val="1"/>
      <w:numFmt w:val="bullet"/>
      <w:lvlText w:val=""/>
      <w:lvlJc w:val="left"/>
      <w:pPr>
        <w:ind w:left="2160" w:hanging="360"/>
      </w:pPr>
      <w:rPr>
        <w:rFonts w:ascii="Wingdings" w:hAnsi="Wingdings" w:hint="default"/>
      </w:rPr>
    </w:lvl>
    <w:lvl w:ilvl="3" w:tplc="3F64298C" w:tentative="1">
      <w:start w:val="1"/>
      <w:numFmt w:val="bullet"/>
      <w:lvlText w:val=""/>
      <w:lvlJc w:val="left"/>
      <w:pPr>
        <w:ind w:left="2880" w:hanging="360"/>
      </w:pPr>
      <w:rPr>
        <w:rFonts w:ascii="Symbol" w:hAnsi="Symbol" w:hint="default"/>
      </w:rPr>
    </w:lvl>
    <w:lvl w:ilvl="4" w:tplc="4608048A" w:tentative="1">
      <w:start w:val="1"/>
      <w:numFmt w:val="bullet"/>
      <w:lvlText w:val="o"/>
      <w:lvlJc w:val="left"/>
      <w:pPr>
        <w:ind w:left="3600" w:hanging="360"/>
      </w:pPr>
      <w:rPr>
        <w:rFonts w:ascii="Courier New" w:hAnsi="Courier New" w:cs="Courier New" w:hint="default"/>
      </w:rPr>
    </w:lvl>
    <w:lvl w:ilvl="5" w:tplc="8B34AF36" w:tentative="1">
      <w:start w:val="1"/>
      <w:numFmt w:val="bullet"/>
      <w:lvlText w:val=""/>
      <w:lvlJc w:val="left"/>
      <w:pPr>
        <w:ind w:left="4320" w:hanging="360"/>
      </w:pPr>
      <w:rPr>
        <w:rFonts w:ascii="Wingdings" w:hAnsi="Wingdings" w:hint="default"/>
      </w:rPr>
    </w:lvl>
    <w:lvl w:ilvl="6" w:tplc="2FE60DD2" w:tentative="1">
      <w:start w:val="1"/>
      <w:numFmt w:val="bullet"/>
      <w:lvlText w:val=""/>
      <w:lvlJc w:val="left"/>
      <w:pPr>
        <w:ind w:left="5040" w:hanging="360"/>
      </w:pPr>
      <w:rPr>
        <w:rFonts w:ascii="Symbol" w:hAnsi="Symbol" w:hint="default"/>
      </w:rPr>
    </w:lvl>
    <w:lvl w:ilvl="7" w:tplc="7402D0E2" w:tentative="1">
      <w:start w:val="1"/>
      <w:numFmt w:val="bullet"/>
      <w:lvlText w:val="o"/>
      <w:lvlJc w:val="left"/>
      <w:pPr>
        <w:ind w:left="5760" w:hanging="360"/>
      </w:pPr>
      <w:rPr>
        <w:rFonts w:ascii="Courier New" w:hAnsi="Courier New" w:cs="Courier New" w:hint="default"/>
      </w:rPr>
    </w:lvl>
    <w:lvl w:ilvl="8" w:tplc="FF0E4B46" w:tentative="1">
      <w:start w:val="1"/>
      <w:numFmt w:val="bullet"/>
      <w:lvlText w:val=""/>
      <w:lvlJc w:val="left"/>
      <w:pPr>
        <w:ind w:left="6480" w:hanging="360"/>
      </w:pPr>
      <w:rPr>
        <w:rFonts w:ascii="Wingdings" w:hAnsi="Wingdings" w:hint="default"/>
      </w:rPr>
    </w:lvl>
  </w:abstractNum>
  <w:abstractNum w:abstractNumId="29" w15:restartNumberingAfterBreak="0">
    <w:nsid w:val="5AB178AF"/>
    <w:multiLevelType w:val="hybridMultilevel"/>
    <w:tmpl w:val="A35222DC"/>
    <w:lvl w:ilvl="0" w:tplc="5948B198">
      <w:start w:val="4"/>
      <w:numFmt w:val="bullet"/>
      <w:lvlText w:val="-"/>
      <w:lvlJc w:val="left"/>
      <w:pPr>
        <w:ind w:left="720" w:hanging="360"/>
      </w:pPr>
      <w:rPr>
        <w:rFonts w:ascii="Verdana" w:eastAsia="Times New Roman" w:hAnsi="Verdana" w:cs="Times New Roman" w:hint="default"/>
      </w:rPr>
    </w:lvl>
    <w:lvl w:ilvl="1" w:tplc="83C82812" w:tentative="1">
      <w:start w:val="1"/>
      <w:numFmt w:val="bullet"/>
      <w:lvlText w:val="o"/>
      <w:lvlJc w:val="left"/>
      <w:pPr>
        <w:ind w:left="1440" w:hanging="360"/>
      </w:pPr>
      <w:rPr>
        <w:rFonts w:ascii="Courier New" w:hAnsi="Courier New" w:cs="Courier New" w:hint="default"/>
      </w:rPr>
    </w:lvl>
    <w:lvl w:ilvl="2" w:tplc="B05C62EE" w:tentative="1">
      <w:start w:val="1"/>
      <w:numFmt w:val="bullet"/>
      <w:lvlText w:val=""/>
      <w:lvlJc w:val="left"/>
      <w:pPr>
        <w:ind w:left="2160" w:hanging="360"/>
      </w:pPr>
      <w:rPr>
        <w:rFonts w:ascii="Wingdings" w:hAnsi="Wingdings" w:hint="default"/>
      </w:rPr>
    </w:lvl>
    <w:lvl w:ilvl="3" w:tplc="AE42A066" w:tentative="1">
      <w:start w:val="1"/>
      <w:numFmt w:val="bullet"/>
      <w:lvlText w:val=""/>
      <w:lvlJc w:val="left"/>
      <w:pPr>
        <w:ind w:left="2880" w:hanging="360"/>
      </w:pPr>
      <w:rPr>
        <w:rFonts w:ascii="Symbol" w:hAnsi="Symbol" w:hint="default"/>
      </w:rPr>
    </w:lvl>
    <w:lvl w:ilvl="4" w:tplc="13C26B90" w:tentative="1">
      <w:start w:val="1"/>
      <w:numFmt w:val="bullet"/>
      <w:lvlText w:val="o"/>
      <w:lvlJc w:val="left"/>
      <w:pPr>
        <w:ind w:left="3600" w:hanging="360"/>
      </w:pPr>
      <w:rPr>
        <w:rFonts w:ascii="Courier New" w:hAnsi="Courier New" w:cs="Courier New" w:hint="default"/>
      </w:rPr>
    </w:lvl>
    <w:lvl w:ilvl="5" w:tplc="0246B43E" w:tentative="1">
      <w:start w:val="1"/>
      <w:numFmt w:val="bullet"/>
      <w:lvlText w:val=""/>
      <w:lvlJc w:val="left"/>
      <w:pPr>
        <w:ind w:left="4320" w:hanging="360"/>
      </w:pPr>
      <w:rPr>
        <w:rFonts w:ascii="Wingdings" w:hAnsi="Wingdings" w:hint="default"/>
      </w:rPr>
    </w:lvl>
    <w:lvl w:ilvl="6" w:tplc="653AE3D4" w:tentative="1">
      <w:start w:val="1"/>
      <w:numFmt w:val="bullet"/>
      <w:lvlText w:val=""/>
      <w:lvlJc w:val="left"/>
      <w:pPr>
        <w:ind w:left="5040" w:hanging="360"/>
      </w:pPr>
      <w:rPr>
        <w:rFonts w:ascii="Symbol" w:hAnsi="Symbol" w:hint="default"/>
      </w:rPr>
    </w:lvl>
    <w:lvl w:ilvl="7" w:tplc="CFD80812" w:tentative="1">
      <w:start w:val="1"/>
      <w:numFmt w:val="bullet"/>
      <w:lvlText w:val="o"/>
      <w:lvlJc w:val="left"/>
      <w:pPr>
        <w:ind w:left="5760" w:hanging="360"/>
      </w:pPr>
      <w:rPr>
        <w:rFonts w:ascii="Courier New" w:hAnsi="Courier New" w:cs="Courier New" w:hint="default"/>
      </w:rPr>
    </w:lvl>
    <w:lvl w:ilvl="8" w:tplc="EF0A0460" w:tentative="1">
      <w:start w:val="1"/>
      <w:numFmt w:val="bullet"/>
      <w:lvlText w:val=""/>
      <w:lvlJc w:val="left"/>
      <w:pPr>
        <w:ind w:left="6480" w:hanging="360"/>
      </w:pPr>
      <w:rPr>
        <w:rFonts w:ascii="Wingdings" w:hAnsi="Wingdings" w:hint="default"/>
      </w:rPr>
    </w:lvl>
  </w:abstractNum>
  <w:abstractNum w:abstractNumId="30" w15:restartNumberingAfterBreak="0">
    <w:nsid w:val="63E5250D"/>
    <w:multiLevelType w:val="hybridMultilevel"/>
    <w:tmpl w:val="F41A4EA4"/>
    <w:lvl w:ilvl="0" w:tplc="FA1A469A">
      <w:start w:val="1"/>
      <w:numFmt w:val="decimal"/>
      <w:lvlText w:val="%1."/>
      <w:lvlJc w:val="left"/>
      <w:pPr>
        <w:ind w:left="720" w:hanging="360"/>
      </w:pPr>
      <w:rPr>
        <w:rFonts w:hint="default"/>
      </w:rPr>
    </w:lvl>
    <w:lvl w:ilvl="1" w:tplc="04404386" w:tentative="1">
      <w:start w:val="1"/>
      <w:numFmt w:val="lowerLetter"/>
      <w:lvlText w:val="%2."/>
      <w:lvlJc w:val="left"/>
      <w:pPr>
        <w:ind w:left="1440" w:hanging="360"/>
      </w:pPr>
    </w:lvl>
    <w:lvl w:ilvl="2" w:tplc="C4BCD982" w:tentative="1">
      <w:start w:val="1"/>
      <w:numFmt w:val="lowerRoman"/>
      <w:lvlText w:val="%3."/>
      <w:lvlJc w:val="right"/>
      <w:pPr>
        <w:ind w:left="2160" w:hanging="180"/>
      </w:pPr>
    </w:lvl>
    <w:lvl w:ilvl="3" w:tplc="D9F08356" w:tentative="1">
      <w:start w:val="1"/>
      <w:numFmt w:val="decimal"/>
      <w:lvlText w:val="%4."/>
      <w:lvlJc w:val="left"/>
      <w:pPr>
        <w:ind w:left="2880" w:hanging="360"/>
      </w:pPr>
    </w:lvl>
    <w:lvl w:ilvl="4" w:tplc="FBBE71E6" w:tentative="1">
      <w:start w:val="1"/>
      <w:numFmt w:val="lowerLetter"/>
      <w:lvlText w:val="%5."/>
      <w:lvlJc w:val="left"/>
      <w:pPr>
        <w:ind w:left="3600" w:hanging="360"/>
      </w:pPr>
    </w:lvl>
    <w:lvl w:ilvl="5" w:tplc="1750B0E2" w:tentative="1">
      <w:start w:val="1"/>
      <w:numFmt w:val="lowerRoman"/>
      <w:lvlText w:val="%6."/>
      <w:lvlJc w:val="right"/>
      <w:pPr>
        <w:ind w:left="4320" w:hanging="180"/>
      </w:pPr>
    </w:lvl>
    <w:lvl w:ilvl="6" w:tplc="795EA35C" w:tentative="1">
      <w:start w:val="1"/>
      <w:numFmt w:val="decimal"/>
      <w:lvlText w:val="%7."/>
      <w:lvlJc w:val="left"/>
      <w:pPr>
        <w:ind w:left="5040" w:hanging="360"/>
      </w:pPr>
    </w:lvl>
    <w:lvl w:ilvl="7" w:tplc="A23A3574" w:tentative="1">
      <w:start w:val="1"/>
      <w:numFmt w:val="lowerLetter"/>
      <w:lvlText w:val="%8."/>
      <w:lvlJc w:val="left"/>
      <w:pPr>
        <w:ind w:left="5760" w:hanging="360"/>
      </w:pPr>
    </w:lvl>
    <w:lvl w:ilvl="8" w:tplc="20408E0C" w:tentative="1">
      <w:start w:val="1"/>
      <w:numFmt w:val="lowerRoman"/>
      <w:lvlText w:val="%9."/>
      <w:lvlJc w:val="right"/>
      <w:pPr>
        <w:ind w:left="6480" w:hanging="180"/>
      </w:p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D1B54C7"/>
    <w:multiLevelType w:val="hybridMultilevel"/>
    <w:tmpl w:val="F41A4EA4"/>
    <w:lvl w:ilvl="0" w:tplc="3A5094BA">
      <w:start w:val="1"/>
      <w:numFmt w:val="decimal"/>
      <w:lvlText w:val="%1."/>
      <w:lvlJc w:val="left"/>
      <w:pPr>
        <w:ind w:left="720" w:hanging="360"/>
      </w:pPr>
      <w:rPr>
        <w:rFonts w:hint="default"/>
      </w:rPr>
    </w:lvl>
    <w:lvl w:ilvl="1" w:tplc="22DE25AE" w:tentative="1">
      <w:start w:val="1"/>
      <w:numFmt w:val="lowerLetter"/>
      <w:lvlText w:val="%2."/>
      <w:lvlJc w:val="left"/>
      <w:pPr>
        <w:ind w:left="1440" w:hanging="360"/>
      </w:pPr>
    </w:lvl>
    <w:lvl w:ilvl="2" w:tplc="EF68FB8C" w:tentative="1">
      <w:start w:val="1"/>
      <w:numFmt w:val="lowerRoman"/>
      <w:lvlText w:val="%3."/>
      <w:lvlJc w:val="right"/>
      <w:pPr>
        <w:ind w:left="2160" w:hanging="180"/>
      </w:pPr>
    </w:lvl>
    <w:lvl w:ilvl="3" w:tplc="B942D16C" w:tentative="1">
      <w:start w:val="1"/>
      <w:numFmt w:val="decimal"/>
      <w:lvlText w:val="%4."/>
      <w:lvlJc w:val="left"/>
      <w:pPr>
        <w:ind w:left="2880" w:hanging="360"/>
      </w:pPr>
    </w:lvl>
    <w:lvl w:ilvl="4" w:tplc="C996FC80" w:tentative="1">
      <w:start w:val="1"/>
      <w:numFmt w:val="lowerLetter"/>
      <w:lvlText w:val="%5."/>
      <w:lvlJc w:val="left"/>
      <w:pPr>
        <w:ind w:left="3600" w:hanging="360"/>
      </w:pPr>
    </w:lvl>
    <w:lvl w:ilvl="5" w:tplc="678606A6" w:tentative="1">
      <w:start w:val="1"/>
      <w:numFmt w:val="lowerRoman"/>
      <w:lvlText w:val="%6."/>
      <w:lvlJc w:val="right"/>
      <w:pPr>
        <w:ind w:left="4320" w:hanging="180"/>
      </w:pPr>
    </w:lvl>
    <w:lvl w:ilvl="6" w:tplc="6FFA4186" w:tentative="1">
      <w:start w:val="1"/>
      <w:numFmt w:val="decimal"/>
      <w:lvlText w:val="%7."/>
      <w:lvlJc w:val="left"/>
      <w:pPr>
        <w:ind w:left="5040" w:hanging="360"/>
      </w:pPr>
    </w:lvl>
    <w:lvl w:ilvl="7" w:tplc="2BC46D20" w:tentative="1">
      <w:start w:val="1"/>
      <w:numFmt w:val="lowerLetter"/>
      <w:lvlText w:val="%8."/>
      <w:lvlJc w:val="left"/>
      <w:pPr>
        <w:ind w:left="5760" w:hanging="360"/>
      </w:pPr>
    </w:lvl>
    <w:lvl w:ilvl="8" w:tplc="D23823C8" w:tentative="1">
      <w:start w:val="1"/>
      <w:numFmt w:val="lowerRoman"/>
      <w:lvlText w:val="%9."/>
      <w:lvlJc w:val="right"/>
      <w:pPr>
        <w:ind w:left="6480" w:hanging="180"/>
      </w:pPr>
    </w:lvl>
  </w:abstractNum>
  <w:num w:numId="1" w16cid:durableId="1684626355">
    <w:abstractNumId w:val="4"/>
  </w:num>
  <w:num w:numId="2" w16cid:durableId="316611035">
    <w:abstractNumId w:val="10"/>
  </w:num>
  <w:num w:numId="3" w16cid:durableId="762189501">
    <w:abstractNumId w:val="20"/>
  </w:num>
  <w:num w:numId="4" w16cid:durableId="593440914">
    <w:abstractNumId w:val="3"/>
  </w:num>
  <w:num w:numId="5" w16cid:durableId="1638681888">
    <w:abstractNumId w:val="12"/>
  </w:num>
  <w:num w:numId="6" w16cid:durableId="1816870524">
    <w:abstractNumId w:val="27"/>
  </w:num>
  <w:num w:numId="7" w16cid:durableId="125130264">
    <w:abstractNumId w:val="32"/>
  </w:num>
  <w:num w:numId="8" w16cid:durableId="1756047568">
    <w:abstractNumId w:val="12"/>
  </w:num>
  <w:num w:numId="9" w16cid:durableId="28921485">
    <w:abstractNumId w:val="7"/>
  </w:num>
  <w:num w:numId="10" w16cid:durableId="1907301068">
    <w:abstractNumId w:val="9"/>
  </w:num>
  <w:num w:numId="11" w16cid:durableId="606884383">
    <w:abstractNumId w:val="1"/>
  </w:num>
  <w:num w:numId="12" w16cid:durableId="1951859029">
    <w:abstractNumId w:val="24"/>
  </w:num>
  <w:num w:numId="13" w16cid:durableId="2126537248">
    <w:abstractNumId w:val="13"/>
  </w:num>
  <w:num w:numId="14" w16cid:durableId="1492991398">
    <w:abstractNumId w:val="32"/>
  </w:num>
  <w:num w:numId="15" w16cid:durableId="1449814710">
    <w:abstractNumId w:val="7"/>
  </w:num>
  <w:num w:numId="16" w16cid:durableId="1632899234">
    <w:abstractNumId w:val="19"/>
  </w:num>
  <w:num w:numId="17" w16cid:durableId="1319306102">
    <w:abstractNumId w:val="31"/>
  </w:num>
  <w:num w:numId="18" w16cid:durableId="2011135656">
    <w:abstractNumId w:val="33"/>
  </w:num>
  <w:num w:numId="19" w16cid:durableId="157884663">
    <w:abstractNumId w:val="28"/>
  </w:num>
  <w:num w:numId="20" w16cid:durableId="1501508912">
    <w:abstractNumId w:val="5"/>
  </w:num>
  <w:num w:numId="21" w16cid:durableId="942954955">
    <w:abstractNumId w:val="25"/>
  </w:num>
  <w:num w:numId="22" w16cid:durableId="2004579442">
    <w:abstractNumId w:val="34"/>
  </w:num>
  <w:num w:numId="23" w16cid:durableId="856625513">
    <w:abstractNumId w:val="17"/>
  </w:num>
  <w:num w:numId="24" w16cid:durableId="539441480">
    <w:abstractNumId w:val="29"/>
  </w:num>
  <w:num w:numId="25" w16cid:durableId="465586246">
    <w:abstractNumId w:val="21"/>
  </w:num>
  <w:num w:numId="26" w16cid:durableId="744882279">
    <w:abstractNumId w:val="30"/>
  </w:num>
  <w:num w:numId="27" w16cid:durableId="1005940553">
    <w:abstractNumId w:val="15"/>
  </w:num>
  <w:num w:numId="28" w16cid:durableId="1841700786">
    <w:abstractNumId w:val="22"/>
  </w:num>
  <w:num w:numId="29" w16cid:durableId="649403935">
    <w:abstractNumId w:val="26"/>
  </w:num>
  <w:num w:numId="30" w16cid:durableId="156699292">
    <w:abstractNumId w:val="16"/>
  </w:num>
  <w:num w:numId="31" w16cid:durableId="1010720431">
    <w:abstractNumId w:val="18"/>
  </w:num>
  <w:num w:numId="32" w16cid:durableId="235749816">
    <w:abstractNumId w:val="0"/>
  </w:num>
  <w:num w:numId="33" w16cid:durableId="131486124">
    <w:abstractNumId w:val="2"/>
  </w:num>
  <w:num w:numId="34" w16cid:durableId="1779909317">
    <w:abstractNumId w:val="23"/>
  </w:num>
  <w:num w:numId="35" w16cid:durableId="1700623869">
    <w:abstractNumId w:val="14"/>
  </w:num>
  <w:num w:numId="36" w16cid:durableId="1722896681">
    <w:abstractNumId w:val="11"/>
  </w:num>
  <w:num w:numId="37" w16cid:durableId="1010329633">
    <w:abstractNumId w:val="6"/>
  </w:num>
  <w:num w:numId="38" w16cid:durableId="13068141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 "/>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Ayla Maas&lt;/p&gt;&lt;/td&gt;&lt;td style=&quot;broodtekst&quot;/&gt;&lt;td/&gt;&lt;/tr&gt;&lt;/tbody&gt;&lt;/table&gt;&lt;p style=&quot;in-table&quot;/&gt;&lt;/body&gt;&lt;/ondertekening_content&gt;&lt;toevoegen-model formatted-value=&quot;&quot;/&gt;&lt;chkminuut/&gt;&lt;minuut formatted-value=&quot;minuut-2010.xml&quot;/&gt;&lt;ondertekenaar-item formatted-value=&quot;Ayla Maas&quot; value=&quot;1&quot;&gt;&lt;afzender aanhef=&quot;1&quot; country-code=&quot;31&quot; country-id=&quot;NLD&quot; email=&quot;a.e.maas@minjenv.nl&quot; groetregel=&quot;1&quot; naam=&quot;Ayla Maas&quot; name=&quot;Ayla Maas&quot; organisatie=&quot;26&quot; taal=&quot;1043&quot;&gt;&lt;taal id=&quot;1043&quot;/&gt;&lt;taal id=&quot;2057&quot;/&gt;&lt;taal id=&quot;1031&quot;/&gt;&lt;taal id=&quot;1036&quot;/&gt;&lt;taal id=&quot;1034&quot;/&gt;&lt;/afzender&gt;_x000d__x000a_&lt;/ondertekenaar-item&gt;&lt;tweedeondertekenaar-item/&gt;&lt;behandelddoor-item formatted-value=&quot;Ayla Maas&quot; value=&quot;1&quot;&gt;&lt;afzender aanhef=&quot;1&quot; country-code=&quot;31&quot; country-id=&quot;NLD&quot; email=&quot;a.e.maas@minjenv.nl&quot; groetregel=&quot;1&quot; naam=&quot;Ayla Maas&quot; name=&quot;Ayla Maas&quot; organisatie=&quot;26&quot; taal=&quot;1043&quot;&gt;&lt;taal id=&quot;1043&quot;/&gt;&lt;taal id=&quot;2057&quot;/&gt;&lt;taal id=&quot;1031&quot;/&gt;&lt;taal id=&quot;1036&quot;/&gt;&lt;taal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Motie van de leden Leijten en Ellia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Ayla Maas&quot;/&gt;&lt;email formatted-value=&quot;a.e.maas@minjenv.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quot;/&gt;&lt;onderdeel formatted-value=&quot;&quot; value=&quot;&quot;/&gt;&lt;digionderdeel formatted-value=&quot;&quot; value=&quot;&quot;/&gt;&lt;onderdeelvolg formatted-value=&quot;&quot;/&gt;&lt;directieregel formatted-value=&quot;&amp;#160;\n&quot;/&gt;&lt;datum formatted-value=&quot;8 september 2023&quot; value=&quot;2023-09-08T13:08:51&quot;/&gt;&lt;onskenmerk format-disabled=&quot;true&quot; formatted-value=&quot;6427913&quot; value=&quot;6427913&quot;/&gt;&lt;uwkenmerk formatted-value=&quot;&quot;/&gt;&lt;onderwerp format-disabled=&quot;true&quot; formatted-value=&quot;Motie van de leden Leijten en Ellian&quot; value=&quot;Motie van de leden Leijten en Ellian&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F5660"/>
    <w:rsid w:val="00000C2E"/>
    <w:rsid w:val="000018F8"/>
    <w:rsid w:val="00001B6C"/>
    <w:rsid w:val="00001F6F"/>
    <w:rsid w:val="000022E0"/>
    <w:rsid w:val="00002C37"/>
    <w:rsid w:val="00002D2D"/>
    <w:rsid w:val="0000510D"/>
    <w:rsid w:val="00005208"/>
    <w:rsid w:val="00010AAF"/>
    <w:rsid w:val="00011AD6"/>
    <w:rsid w:val="000129A4"/>
    <w:rsid w:val="00012B4C"/>
    <w:rsid w:val="0001359C"/>
    <w:rsid w:val="000141C8"/>
    <w:rsid w:val="0001539B"/>
    <w:rsid w:val="000200A9"/>
    <w:rsid w:val="0002044F"/>
    <w:rsid w:val="00021547"/>
    <w:rsid w:val="00021FAA"/>
    <w:rsid w:val="00022258"/>
    <w:rsid w:val="00023AF0"/>
    <w:rsid w:val="000262F7"/>
    <w:rsid w:val="000277FF"/>
    <w:rsid w:val="000325E1"/>
    <w:rsid w:val="00033B27"/>
    <w:rsid w:val="00033F90"/>
    <w:rsid w:val="000357CB"/>
    <w:rsid w:val="0003794D"/>
    <w:rsid w:val="0004157A"/>
    <w:rsid w:val="00043010"/>
    <w:rsid w:val="00046F1A"/>
    <w:rsid w:val="00047CB0"/>
    <w:rsid w:val="00050788"/>
    <w:rsid w:val="00051243"/>
    <w:rsid w:val="00057ED7"/>
    <w:rsid w:val="0006003D"/>
    <w:rsid w:val="000618D0"/>
    <w:rsid w:val="0006277D"/>
    <w:rsid w:val="000640CC"/>
    <w:rsid w:val="000670BC"/>
    <w:rsid w:val="00067CC7"/>
    <w:rsid w:val="000703E4"/>
    <w:rsid w:val="000711C5"/>
    <w:rsid w:val="00072280"/>
    <w:rsid w:val="000779FD"/>
    <w:rsid w:val="000805E5"/>
    <w:rsid w:val="00080F05"/>
    <w:rsid w:val="00083D18"/>
    <w:rsid w:val="0008747E"/>
    <w:rsid w:val="0009012D"/>
    <w:rsid w:val="00090908"/>
    <w:rsid w:val="00091CDA"/>
    <w:rsid w:val="000922E7"/>
    <w:rsid w:val="00095BAC"/>
    <w:rsid w:val="0009603E"/>
    <w:rsid w:val="000A269F"/>
    <w:rsid w:val="000A2B5F"/>
    <w:rsid w:val="000A33F7"/>
    <w:rsid w:val="000A451A"/>
    <w:rsid w:val="000A497A"/>
    <w:rsid w:val="000A567F"/>
    <w:rsid w:val="000B2C04"/>
    <w:rsid w:val="000B2E2C"/>
    <w:rsid w:val="000C2422"/>
    <w:rsid w:val="000C3597"/>
    <w:rsid w:val="000C5B74"/>
    <w:rsid w:val="000C61AE"/>
    <w:rsid w:val="000C62C7"/>
    <w:rsid w:val="000D22BF"/>
    <w:rsid w:val="000D3283"/>
    <w:rsid w:val="000D37C9"/>
    <w:rsid w:val="000D3A93"/>
    <w:rsid w:val="000D4A22"/>
    <w:rsid w:val="000D61DB"/>
    <w:rsid w:val="000E0174"/>
    <w:rsid w:val="000E3D1F"/>
    <w:rsid w:val="000E3EF9"/>
    <w:rsid w:val="000E4B1A"/>
    <w:rsid w:val="000E4FC7"/>
    <w:rsid w:val="000F0FC5"/>
    <w:rsid w:val="000F30FC"/>
    <w:rsid w:val="000F3347"/>
    <w:rsid w:val="000F61E9"/>
    <w:rsid w:val="000F66FC"/>
    <w:rsid w:val="001005CC"/>
    <w:rsid w:val="00102839"/>
    <w:rsid w:val="00103D11"/>
    <w:rsid w:val="00103D6E"/>
    <w:rsid w:val="00106675"/>
    <w:rsid w:val="001069B8"/>
    <w:rsid w:val="001111F4"/>
    <w:rsid w:val="00112143"/>
    <w:rsid w:val="00112508"/>
    <w:rsid w:val="001134CE"/>
    <w:rsid w:val="00114074"/>
    <w:rsid w:val="00117B9D"/>
    <w:rsid w:val="00120642"/>
    <w:rsid w:val="0012100E"/>
    <w:rsid w:val="00123082"/>
    <w:rsid w:val="00126C9F"/>
    <w:rsid w:val="001360A5"/>
    <w:rsid w:val="001409C9"/>
    <w:rsid w:val="001429D5"/>
    <w:rsid w:val="0014619F"/>
    <w:rsid w:val="00146867"/>
    <w:rsid w:val="0014755A"/>
    <w:rsid w:val="0014766B"/>
    <w:rsid w:val="00147872"/>
    <w:rsid w:val="00147E7F"/>
    <w:rsid w:val="001511F1"/>
    <w:rsid w:val="00152B7C"/>
    <w:rsid w:val="001534A7"/>
    <w:rsid w:val="00156D2D"/>
    <w:rsid w:val="00156D7C"/>
    <w:rsid w:val="001619A3"/>
    <w:rsid w:val="00161BDD"/>
    <w:rsid w:val="0016211F"/>
    <w:rsid w:val="0016288E"/>
    <w:rsid w:val="001644D0"/>
    <w:rsid w:val="00164C7F"/>
    <w:rsid w:val="00165EF1"/>
    <w:rsid w:val="00166F76"/>
    <w:rsid w:val="00167511"/>
    <w:rsid w:val="00167DEB"/>
    <w:rsid w:val="00167DF6"/>
    <w:rsid w:val="00170F17"/>
    <w:rsid w:val="0017155E"/>
    <w:rsid w:val="001722FB"/>
    <w:rsid w:val="00174FF5"/>
    <w:rsid w:val="001754E7"/>
    <w:rsid w:val="00175F6E"/>
    <w:rsid w:val="00176A22"/>
    <w:rsid w:val="00180390"/>
    <w:rsid w:val="00180AF0"/>
    <w:rsid w:val="00181AEA"/>
    <w:rsid w:val="001832F1"/>
    <w:rsid w:val="00184597"/>
    <w:rsid w:val="0018463B"/>
    <w:rsid w:val="00187990"/>
    <w:rsid w:val="001923D4"/>
    <w:rsid w:val="00192CB8"/>
    <w:rsid w:val="00192D47"/>
    <w:rsid w:val="001973C6"/>
    <w:rsid w:val="00197C29"/>
    <w:rsid w:val="001A0360"/>
    <w:rsid w:val="001B0886"/>
    <w:rsid w:val="001B261C"/>
    <w:rsid w:val="001B356C"/>
    <w:rsid w:val="001B453A"/>
    <w:rsid w:val="001B490F"/>
    <w:rsid w:val="001B4A69"/>
    <w:rsid w:val="001B54AD"/>
    <w:rsid w:val="001B5B02"/>
    <w:rsid w:val="001B6ED8"/>
    <w:rsid w:val="001B7785"/>
    <w:rsid w:val="001B7AD5"/>
    <w:rsid w:val="001C2AA7"/>
    <w:rsid w:val="001C50F3"/>
    <w:rsid w:val="001C50F7"/>
    <w:rsid w:val="001C542B"/>
    <w:rsid w:val="001C78B7"/>
    <w:rsid w:val="001C7DDD"/>
    <w:rsid w:val="001D03A9"/>
    <w:rsid w:val="001D2486"/>
    <w:rsid w:val="001D3EA2"/>
    <w:rsid w:val="001D6A1C"/>
    <w:rsid w:val="001D7F70"/>
    <w:rsid w:val="001E24A9"/>
    <w:rsid w:val="001E31E6"/>
    <w:rsid w:val="001E3562"/>
    <w:rsid w:val="001E3A96"/>
    <w:rsid w:val="001E4EC7"/>
    <w:rsid w:val="001E6869"/>
    <w:rsid w:val="001E7C67"/>
    <w:rsid w:val="001F20A0"/>
    <w:rsid w:val="001F3A28"/>
    <w:rsid w:val="001F3A2D"/>
    <w:rsid w:val="001F4676"/>
    <w:rsid w:val="001F4D6F"/>
    <w:rsid w:val="001F6641"/>
    <w:rsid w:val="001F6852"/>
    <w:rsid w:val="002021C0"/>
    <w:rsid w:val="002027B2"/>
    <w:rsid w:val="00202BDF"/>
    <w:rsid w:val="002049ED"/>
    <w:rsid w:val="00210417"/>
    <w:rsid w:val="0021060C"/>
    <w:rsid w:val="00212E47"/>
    <w:rsid w:val="00216425"/>
    <w:rsid w:val="00216C25"/>
    <w:rsid w:val="00220117"/>
    <w:rsid w:val="00220158"/>
    <w:rsid w:val="00221276"/>
    <w:rsid w:val="00222A80"/>
    <w:rsid w:val="00222DEA"/>
    <w:rsid w:val="00223478"/>
    <w:rsid w:val="00223B73"/>
    <w:rsid w:val="00224200"/>
    <w:rsid w:val="00224A11"/>
    <w:rsid w:val="00225FD4"/>
    <w:rsid w:val="0023115B"/>
    <w:rsid w:val="00231837"/>
    <w:rsid w:val="00233BF9"/>
    <w:rsid w:val="0023522B"/>
    <w:rsid w:val="002353E3"/>
    <w:rsid w:val="0023571A"/>
    <w:rsid w:val="00237851"/>
    <w:rsid w:val="002458BA"/>
    <w:rsid w:val="00245AA0"/>
    <w:rsid w:val="00245C0B"/>
    <w:rsid w:val="00245CC7"/>
    <w:rsid w:val="00245F9F"/>
    <w:rsid w:val="00246B6F"/>
    <w:rsid w:val="00247BA8"/>
    <w:rsid w:val="00247ED3"/>
    <w:rsid w:val="00254F62"/>
    <w:rsid w:val="002604BE"/>
    <w:rsid w:val="002613E6"/>
    <w:rsid w:val="002644E7"/>
    <w:rsid w:val="00265D6B"/>
    <w:rsid w:val="00266AF6"/>
    <w:rsid w:val="00267DE0"/>
    <w:rsid w:val="00274B4F"/>
    <w:rsid w:val="00274C0C"/>
    <w:rsid w:val="00277F51"/>
    <w:rsid w:val="002807AC"/>
    <w:rsid w:val="0028110B"/>
    <w:rsid w:val="0028249A"/>
    <w:rsid w:val="00286B01"/>
    <w:rsid w:val="00287ADD"/>
    <w:rsid w:val="00287B66"/>
    <w:rsid w:val="00291C77"/>
    <w:rsid w:val="00296175"/>
    <w:rsid w:val="002A07FD"/>
    <w:rsid w:val="002A17B2"/>
    <w:rsid w:val="002A4306"/>
    <w:rsid w:val="002A5B98"/>
    <w:rsid w:val="002B09C6"/>
    <w:rsid w:val="002B186B"/>
    <w:rsid w:val="002B654E"/>
    <w:rsid w:val="002B7011"/>
    <w:rsid w:val="002C0B59"/>
    <w:rsid w:val="002C0E1D"/>
    <w:rsid w:val="002C267E"/>
    <w:rsid w:val="002C4953"/>
    <w:rsid w:val="002C74FE"/>
    <w:rsid w:val="002D05B6"/>
    <w:rsid w:val="002D1511"/>
    <w:rsid w:val="002D4785"/>
    <w:rsid w:val="002E2A48"/>
    <w:rsid w:val="002E2BC6"/>
    <w:rsid w:val="002E341E"/>
    <w:rsid w:val="002E60E1"/>
    <w:rsid w:val="002E6225"/>
    <w:rsid w:val="002E7124"/>
    <w:rsid w:val="002E7E0D"/>
    <w:rsid w:val="002E7F60"/>
    <w:rsid w:val="002F10F6"/>
    <w:rsid w:val="002F4078"/>
    <w:rsid w:val="002F49F4"/>
    <w:rsid w:val="002F68DB"/>
    <w:rsid w:val="002F708E"/>
    <w:rsid w:val="002F7DAD"/>
    <w:rsid w:val="00303618"/>
    <w:rsid w:val="0030375F"/>
    <w:rsid w:val="0030710A"/>
    <w:rsid w:val="0031099B"/>
    <w:rsid w:val="00313145"/>
    <w:rsid w:val="00316C23"/>
    <w:rsid w:val="003170C1"/>
    <w:rsid w:val="00322457"/>
    <w:rsid w:val="00322700"/>
    <w:rsid w:val="00322E67"/>
    <w:rsid w:val="003239DB"/>
    <w:rsid w:val="00324B9E"/>
    <w:rsid w:val="00324FFC"/>
    <w:rsid w:val="00327F6A"/>
    <w:rsid w:val="003310BA"/>
    <w:rsid w:val="003320B2"/>
    <w:rsid w:val="00332FC0"/>
    <w:rsid w:val="00333050"/>
    <w:rsid w:val="003349D8"/>
    <w:rsid w:val="00337559"/>
    <w:rsid w:val="00337AF5"/>
    <w:rsid w:val="003401C8"/>
    <w:rsid w:val="00343441"/>
    <w:rsid w:val="00343A4E"/>
    <w:rsid w:val="00345ECF"/>
    <w:rsid w:val="00345F65"/>
    <w:rsid w:val="00347CD1"/>
    <w:rsid w:val="00350F78"/>
    <w:rsid w:val="003526D0"/>
    <w:rsid w:val="00353D37"/>
    <w:rsid w:val="00361C35"/>
    <w:rsid w:val="00362083"/>
    <w:rsid w:val="00362899"/>
    <w:rsid w:val="00364971"/>
    <w:rsid w:val="00364AA9"/>
    <w:rsid w:val="0036755F"/>
    <w:rsid w:val="0037524F"/>
    <w:rsid w:val="00375293"/>
    <w:rsid w:val="00375687"/>
    <w:rsid w:val="00375746"/>
    <w:rsid w:val="003814F9"/>
    <w:rsid w:val="00381856"/>
    <w:rsid w:val="0038377E"/>
    <w:rsid w:val="00384916"/>
    <w:rsid w:val="0038579F"/>
    <w:rsid w:val="003857DA"/>
    <w:rsid w:val="00385DF2"/>
    <w:rsid w:val="00387150"/>
    <w:rsid w:val="00387B8D"/>
    <w:rsid w:val="00390BF3"/>
    <w:rsid w:val="0039104F"/>
    <w:rsid w:val="00391508"/>
    <w:rsid w:val="0039252F"/>
    <w:rsid w:val="00394742"/>
    <w:rsid w:val="00395BE0"/>
    <w:rsid w:val="003A1BA4"/>
    <w:rsid w:val="003A37B1"/>
    <w:rsid w:val="003A4231"/>
    <w:rsid w:val="003A7C23"/>
    <w:rsid w:val="003B0368"/>
    <w:rsid w:val="003B0C61"/>
    <w:rsid w:val="003B1A90"/>
    <w:rsid w:val="003B1E78"/>
    <w:rsid w:val="003B4DF3"/>
    <w:rsid w:val="003B5127"/>
    <w:rsid w:val="003B6F32"/>
    <w:rsid w:val="003B7435"/>
    <w:rsid w:val="003B75B9"/>
    <w:rsid w:val="003B75EC"/>
    <w:rsid w:val="003C0242"/>
    <w:rsid w:val="003C1967"/>
    <w:rsid w:val="003C19EC"/>
    <w:rsid w:val="003C27D7"/>
    <w:rsid w:val="003C50B1"/>
    <w:rsid w:val="003C5235"/>
    <w:rsid w:val="003C5B22"/>
    <w:rsid w:val="003C73A6"/>
    <w:rsid w:val="003C743C"/>
    <w:rsid w:val="003D3015"/>
    <w:rsid w:val="003D3245"/>
    <w:rsid w:val="003D3DB6"/>
    <w:rsid w:val="003D4D5B"/>
    <w:rsid w:val="003D7533"/>
    <w:rsid w:val="003E025D"/>
    <w:rsid w:val="003E1595"/>
    <w:rsid w:val="003E1785"/>
    <w:rsid w:val="003E18D2"/>
    <w:rsid w:val="003E23DB"/>
    <w:rsid w:val="003E3630"/>
    <w:rsid w:val="003E55A2"/>
    <w:rsid w:val="003E6E3F"/>
    <w:rsid w:val="003F01A2"/>
    <w:rsid w:val="003F0FF3"/>
    <w:rsid w:val="003F1696"/>
    <w:rsid w:val="003F1958"/>
    <w:rsid w:val="003F21BC"/>
    <w:rsid w:val="003F31ED"/>
    <w:rsid w:val="003F3DFA"/>
    <w:rsid w:val="003F4457"/>
    <w:rsid w:val="003F5660"/>
    <w:rsid w:val="003F5C28"/>
    <w:rsid w:val="003F685B"/>
    <w:rsid w:val="00400293"/>
    <w:rsid w:val="00403114"/>
    <w:rsid w:val="004035D7"/>
    <w:rsid w:val="00403C57"/>
    <w:rsid w:val="00405EC6"/>
    <w:rsid w:val="0040796D"/>
    <w:rsid w:val="00407B3C"/>
    <w:rsid w:val="00407DEF"/>
    <w:rsid w:val="004110B6"/>
    <w:rsid w:val="00412891"/>
    <w:rsid w:val="00415D32"/>
    <w:rsid w:val="0042476E"/>
    <w:rsid w:val="00425748"/>
    <w:rsid w:val="00426688"/>
    <w:rsid w:val="00427048"/>
    <w:rsid w:val="004301AB"/>
    <w:rsid w:val="0043060A"/>
    <w:rsid w:val="004310F6"/>
    <w:rsid w:val="00431B62"/>
    <w:rsid w:val="004342E1"/>
    <w:rsid w:val="00436083"/>
    <w:rsid w:val="00437CA4"/>
    <w:rsid w:val="00440C1F"/>
    <w:rsid w:val="004421B0"/>
    <w:rsid w:val="00444FFF"/>
    <w:rsid w:val="0044615D"/>
    <w:rsid w:val="0044637A"/>
    <w:rsid w:val="0045361C"/>
    <w:rsid w:val="004542B2"/>
    <w:rsid w:val="00454E9F"/>
    <w:rsid w:val="00455001"/>
    <w:rsid w:val="00456EDF"/>
    <w:rsid w:val="00460B32"/>
    <w:rsid w:val="004612C8"/>
    <w:rsid w:val="004614D7"/>
    <w:rsid w:val="0046785A"/>
    <w:rsid w:val="004718FD"/>
    <w:rsid w:val="004719EF"/>
    <w:rsid w:val="0047397B"/>
    <w:rsid w:val="00475B06"/>
    <w:rsid w:val="004766E7"/>
    <w:rsid w:val="00477173"/>
    <w:rsid w:val="0048152B"/>
    <w:rsid w:val="004843AC"/>
    <w:rsid w:val="00490A43"/>
    <w:rsid w:val="0049213F"/>
    <w:rsid w:val="00493022"/>
    <w:rsid w:val="0049548B"/>
    <w:rsid w:val="00496792"/>
    <w:rsid w:val="004A3288"/>
    <w:rsid w:val="004A3DA3"/>
    <w:rsid w:val="004A6E05"/>
    <w:rsid w:val="004A7050"/>
    <w:rsid w:val="004B01DE"/>
    <w:rsid w:val="004B1049"/>
    <w:rsid w:val="004B2F1A"/>
    <w:rsid w:val="004B35A3"/>
    <w:rsid w:val="004B3F29"/>
    <w:rsid w:val="004B41EF"/>
    <w:rsid w:val="004B782E"/>
    <w:rsid w:val="004C6D04"/>
    <w:rsid w:val="004D0674"/>
    <w:rsid w:val="004D1323"/>
    <w:rsid w:val="004D1838"/>
    <w:rsid w:val="004D35B3"/>
    <w:rsid w:val="004D7B8B"/>
    <w:rsid w:val="004E122B"/>
    <w:rsid w:val="004E1894"/>
    <w:rsid w:val="004E1BC8"/>
    <w:rsid w:val="004E3100"/>
    <w:rsid w:val="004E38D8"/>
    <w:rsid w:val="004E422C"/>
    <w:rsid w:val="004E4903"/>
    <w:rsid w:val="004E6C2A"/>
    <w:rsid w:val="004F036F"/>
    <w:rsid w:val="004F0664"/>
    <w:rsid w:val="004F08E4"/>
    <w:rsid w:val="004F1736"/>
    <w:rsid w:val="004F193E"/>
    <w:rsid w:val="004F2003"/>
    <w:rsid w:val="004F2A14"/>
    <w:rsid w:val="004F3AFF"/>
    <w:rsid w:val="004F3B99"/>
    <w:rsid w:val="004F44B1"/>
    <w:rsid w:val="004F7C5A"/>
    <w:rsid w:val="005001ED"/>
    <w:rsid w:val="0050154A"/>
    <w:rsid w:val="00501E6E"/>
    <w:rsid w:val="005028EF"/>
    <w:rsid w:val="00503391"/>
    <w:rsid w:val="00503C54"/>
    <w:rsid w:val="005047EF"/>
    <w:rsid w:val="00505B20"/>
    <w:rsid w:val="00505F6C"/>
    <w:rsid w:val="0050760E"/>
    <w:rsid w:val="005078D5"/>
    <w:rsid w:val="00511733"/>
    <w:rsid w:val="00512772"/>
    <w:rsid w:val="005150FF"/>
    <w:rsid w:val="005151F4"/>
    <w:rsid w:val="005152A1"/>
    <w:rsid w:val="00515466"/>
    <w:rsid w:val="00517DEA"/>
    <w:rsid w:val="005207C8"/>
    <w:rsid w:val="00521563"/>
    <w:rsid w:val="00521ED5"/>
    <w:rsid w:val="00522C34"/>
    <w:rsid w:val="00522F8D"/>
    <w:rsid w:val="00523714"/>
    <w:rsid w:val="0052593D"/>
    <w:rsid w:val="00526050"/>
    <w:rsid w:val="00526361"/>
    <w:rsid w:val="00526FC3"/>
    <w:rsid w:val="005270F5"/>
    <w:rsid w:val="0052743A"/>
    <w:rsid w:val="00527981"/>
    <w:rsid w:val="00530168"/>
    <w:rsid w:val="00531790"/>
    <w:rsid w:val="00532F6C"/>
    <w:rsid w:val="005337EA"/>
    <w:rsid w:val="0053530A"/>
    <w:rsid w:val="00535C1A"/>
    <w:rsid w:val="0054152A"/>
    <w:rsid w:val="00542089"/>
    <w:rsid w:val="00543096"/>
    <w:rsid w:val="005434EA"/>
    <w:rsid w:val="00544D44"/>
    <w:rsid w:val="00545C6A"/>
    <w:rsid w:val="00546346"/>
    <w:rsid w:val="005506AA"/>
    <w:rsid w:val="00554D0B"/>
    <w:rsid w:val="005569AC"/>
    <w:rsid w:val="00556EE5"/>
    <w:rsid w:val="005577A5"/>
    <w:rsid w:val="00560068"/>
    <w:rsid w:val="00560723"/>
    <w:rsid w:val="005616CB"/>
    <w:rsid w:val="0056190C"/>
    <w:rsid w:val="00562259"/>
    <w:rsid w:val="00562F66"/>
    <w:rsid w:val="00563B18"/>
    <w:rsid w:val="00564326"/>
    <w:rsid w:val="0056448F"/>
    <w:rsid w:val="00570C93"/>
    <w:rsid w:val="00575AE4"/>
    <w:rsid w:val="0057665D"/>
    <w:rsid w:val="00576A86"/>
    <w:rsid w:val="00577B70"/>
    <w:rsid w:val="00580951"/>
    <w:rsid w:val="00583AF5"/>
    <w:rsid w:val="005932AC"/>
    <w:rsid w:val="005937E1"/>
    <w:rsid w:val="00594731"/>
    <w:rsid w:val="00595494"/>
    <w:rsid w:val="005969E9"/>
    <w:rsid w:val="005978FA"/>
    <w:rsid w:val="005A365A"/>
    <w:rsid w:val="005A5D76"/>
    <w:rsid w:val="005A6377"/>
    <w:rsid w:val="005A64E6"/>
    <w:rsid w:val="005A7C3D"/>
    <w:rsid w:val="005B14D8"/>
    <w:rsid w:val="005B2661"/>
    <w:rsid w:val="005B30DA"/>
    <w:rsid w:val="005B585C"/>
    <w:rsid w:val="005B595D"/>
    <w:rsid w:val="005B6657"/>
    <w:rsid w:val="005C013B"/>
    <w:rsid w:val="005C0DD4"/>
    <w:rsid w:val="005C557B"/>
    <w:rsid w:val="005D06A0"/>
    <w:rsid w:val="005D2E15"/>
    <w:rsid w:val="005D306D"/>
    <w:rsid w:val="005D3E0D"/>
    <w:rsid w:val="005D5809"/>
    <w:rsid w:val="005D74B1"/>
    <w:rsid w:val="005E3172"/>
    <w:rsid w:val="005E327E"/>
    <w:rsid w:val="005E5AA0"/>
    <w:rsid w:val="005E78CF"/>
    <w:rsid w:val="005F219D"/>
    <w:rsid w:val="005F33F6"/>
    <w:rsid w:val="005F4C81"/>
    <w:rsid w:val="005F5D54"/>
    <w:rsid w:val="00603394"/>
    <w:rsid w:val="00605673"/>
    <w:rsid w:val="006104D9"/>
    <w:rsid w:val="00612A3E"/>
    <w:rsid w:val="006140BE"/>
    <w:rsid w:val="006160AB"/>
    <w:rsid w:val="006164BD"/>
    <w:rsid w:val="00617D9C"/>
    <w:rsid w:val="006265C7"/>
    <w:rsid w:val="00630233"/>
    <w:rsid w:val="006316DB"/>
    <w:rsid w:val="00631AE3"/>
    <w:rsid w:val="00634A37"/>
    <w:rsid w:val="006359AB"/>
    <w:rsid w:val="00635CC3"/>
    <w:rsid w:val="00637C1B"/>
    <w:rsid w:val="006406C8"/>
    <w:rsid w:val="00640EBC"/>
    <w:rsid w:val="00642402"/>
    <w:rsid w:val="00643381"/>
    <w:rsid w:val="00645931"/>
    <w:rsid w:val="00645CC9"/>
    <w:rsid w:val="006462D6"/>
    <w:rsid w:val="00651158"/>
    <w:rsid w:val="00651722"/>
    <w:rsid w:val="00652887"/>
    <w:rsid w:val="006536AE"/>
    <w:rsid w:val="0065705E"/>
    <w:rsid w:val="00661817"/>
    <w:rsid w:val="00661934"/>
    <w:rsid w:val="00662617"/>
    <w:rsid w:val="0066267A"/>
    <w:rsid w:val="00662F27"/>
    <w:rsid w:val="006639F5"/>
    <w:rsid w:val="006640E8"/>
    <w:rsid w:val="00666B4A"/>
    <w:rsid w:val="0066778A"/>
    <w:rsid w:val="0067005A"/>
    <w:rsid w:val="00670D04"/>
    <w:rsid w:val="00674516"/>
    <w:rsid w:val="00676360"/>
    <w:rsid w:val="0067642D"/>
    <w:rsid w:val="0067760B"/>
    <w:rsid w:val="00677762"/>
    <w:rsid w:val="00677B50"/>
    <w:rsid w:val="00677F78"/>
    <w:rsid w:val="00680A8A"/>
    <w:rsid w:val="00683579"/>
    <w:rsid w:val="006856DF"/>
    <w:rsid w:val="00686038"/>
    <w:rsid w:val="006866D2"/>
    <w:rsid w:val="00686B98"/>
    <w:rsid w:val="00690749"/>
    <w:rsid w:val="00690C1C"/>
    <w:rsid w:val="00690E82"/>
    <w:rsid w:val="006915E6"/>
    <w:rsid w:val="00692C2B"/>
    <w:rsid w:val="0069348A"/>
    <w:rsid w:val="00694838"/>
    <w:rsid w:val="006955B3"/>
    <w:rsid w:val="006A118B"/>
    <w:rsid w:val="006A74F3"/>
    <w:rsid w:val="006A766D"/>
    <w:rsid w:val="006A7B4B"/>
    <w:rsid w:val="006B01A5"/>
    <w:rsid w:val="006B380B"/>
    <w:rsid w:val="006B6FDC"/>
    <w:rsid w:val="006C1095"/>
    <w:rsid w:val="006C1D51"/>
    <w:rsid w:val="006C479B"/>
    <w:rsid w:val="006C491D"/>
    <w:rsid w:val="006D04D4"/>
    <w:rsid w:val="006D44BA"/>
    <w:rsid w:val="006D6CAC"/>
    <w:rsid w:val="006D7DF5"/>
    <w:rsid w:val="006E0046"/>
    <w:rsid w:val="006E2534"/>
    <w:rsid w:val="006E34F0"/>
    <w:rsid w:val="006E3629"/>
    <w:rsid w:val="006E3930"/>
    <w:rsid w:val="006E39CB"/>
    <w:rsid w:val="006E4330"/>
    <w:rsid w:val="006E6703"/>
    <w:rsid w:val="006E6B07"/>
    <w:rsid w:val="006E793D"/>
    <w:rsid w:val="006E7AF7"/>
    <w:rsid w:val="006F0827"/>
    <w:rsid w:val="006F5384"/>
    <w:rsid w:val="006F6857"/>
    <w:rsid w:val="0070035D"/>
    <w:rsid w:val="00703A27"/>
    <w:rsid w:val="00703D74"/>
    <w:rsid w:val="00704B2F"/>
    <w:rsid w:val="007063E3"/>
    <w:rsid w:val="00706E72"/>
    <w:rsid w:val="007129FA"/>
    <w:rsid w:val="00713DFF"/>
    <w:rsid w:val="00715524"/>
    <w:rsid w:val="00715A6E"/>
    <w:rsid w:val="007166C1"/>
    <w:rsid w:val="0071751E"/>
    <w:rsid w:val="007178BE"/>
    <w:rsid w:val="007217FB"/>
    <w:rsid w:val="007224D3"/>
    <w:rsid w:val="00723FF7"/>
    <w:rsid w:val="007247C6"/>
    <w:rsid w:val="00725E53"/>
    <w:rsid w:val="00727591"/>
    <w:rsid w:val="007313A4"/>
    <w:rsid w:val="007337F7"/>
    <w:rsid w:val="00733BC2"/>
    <w:rsid w:val="00733E27"/>
    <w:rsid w:val="00734309"/>
    <w:rsid w:val="00734EB3"/>
    <w:rsid w:val="007370E7"/>
    <w:rsid w:val="00741662"/>
    <w:rsid w:val="0074254E"/>
    <w:rsid w:val="007456CE"/>
    <w:rsid w:val="00745876"/>
    <w:rsid w:val="007474D9"/>
    <w:rsid w:val="00751850"/>
    <w:rsid w:val="00753D2D"/>
    <w:rsid w:val="00753FC6"/>
    <w:rsid w:val="00762130"/>
    <w:rsid w:val="007650A5"/>
    <w:rsid w:val="00765B8D"/>
    <w:rsid w:val="007665E7"/>
    <w:rsid w:val="0077075C"/>
    <w:rsid w:val="00771D90"/>
    <w:rsid w:val="00775D82"/>
    <w:rsid w:val="00782800"/>
    <w:rsid w:val="007835E2"/>
    <w:rsid w:val="00784B3B"/>
    <w:rsid w:val="00784C02"/>
    <w:rsid w:val="00784F05"/>
    <w:rsid w:val="00786C52"/>
    <w:rsid w:val="0079112A"/>
    <w:rsid w:val="007941A0"/>
    <w:rsid w:val="00794445"/>
    <w:rsid w:val="0079458B"/>
    <w:rsid w:val="00794A67"/>
    <w:rsid w:val="007A18C0"/>
    <w:rsid w:val="007A5AD2"/>
    <w:rsid w:val="007A68F2"/>
    <w:rsid w:val="007A6979"/>
    <w:rsid w:val="007A6ACD"/>
    <w:rsid w:val="007A73C3"/>
    <w:rsid w:val="007A7A59"/>
    <w:rsid w:val="007B3CC9"/>
    <w:rsid w:val="007B3D25"/>
    <w:rsid w:val="007B3D45"/>
    <w:rsid w:val="007B509D"/>
    <w:rsid w:val="007B7CD3"/>
    <w:rsid w:val="007C1699"/>
    <w:rsid w:val="007C16FB"/>
    <w:rsid w:val="007C2297"/>
    <w:rsid w:val="007C2D50"/>
    <w:rsid w:val="007D367A"/>
    <w:rsid w:val="007D5133"/>
    <w:rsid w:val="007D6EB4"/>
    <w:rsid w:val="007D7B33"/>
    <w:rsid w:val="007E35C6"/>
    <w:rsid w:val="007E45F9"/>
    <w:rsid w:val="007E57C7"/>
    <w:rsid w:val="007E5C82"/>
    <w:rsid w:val="007F0AFA"/>
    <w:rsid w:val="007F19C0"/>
    <w:rsid w:val="007F1A4A"/>
    <w:rsid w:val="007F2278"/>
    <w:rsid w:val="007F2369"/>
    <w:rsid w:val="007F36E1"/>
    <w:rsid w:val="007F3744"/>
    <w:rsid w:val="007F448C"/>
    <w:rsid w:val="007F5475"/>
    <w:rsid w:val="007F59CD"/>
    <w:rsid w:val="007F6B28"/>
    <w:rsid w:val="007F764B"/>
    <w:rsid w:val="0080052F"/>
    <w:rsid w:val="0080238B"/>
    <w:rsid w:val="00804821"/>
    <w:rsid w:val="00804EEC"/>
    <w:rsid w:val="00815AC1"/>
    <w:rsid w:val="00821201"/>
    <w:rsid w:val="00830467"/>
    <w:rsid w:val="00833691"/>
    <w:rsid w:val="00833A1F"/>
    <w:rsid w:val="008353BB"/>
    <w:rsid w:val="00835C44"/>
    <w:rsid w:val="00836180"/>
    <w:rsid w:val="00836730"/>
    <w:rsid w:val="0083767E"/>
    <w:rsid w:val="00837F06"/>
    <w:rsid w:val="00842BBE"/>
    <w:rsid w:val="00843D87"/>
    <w:rsid w:val="00844A14"/>
    <w:rsid w:val="00847502"/>
    <w:rsid w:val="008477F3"/>
    <w:rsid w:val="00851F04"/>
    <w:rsid w:val="00852C1A"/>
    <w:rsid w:val="00853A94"/>
    <w:rsid w:val="00860603"/>
    <w:rsid w:val="00865CF2"/>
    <w:rsid w:val="00866C7A"/>
    <w:rsid w:val="00870931"/>
    <w:rsid w:val="00871E9C"/>
    <w:rsid w:val="00872613"/>
    <w:rsid w:val="00873DB1"/>
    <w:rsid w:val="008805CB"/>
    <w:rsid w:val="0088146B"/>
    <w:rsid w:val="0088158C"/>
    <w:rsid w:val="00882B04"/>
    <w:rsid w:val="00886C37"/>
    <w:rsid w:val="008873B9"/>
    <w:rsid w:val="00887EE8"/>
    <w:rsid w:val="0089073C"/>
    <w:rsid w:val="00890E3C"/>
    <w:rsid w:val="00890E61"/>
    <w:rsid w:val="0089105E"/>
    <w:rsid w:val="0089418E"/>
    <w:rsid w:val="00895983"/>
    <w:rsid w:val="00895E64"/>
    <w:rsid w:val="0089751B"/>
    <w:rsid w:val="008A1BF3"/>
    <w:rsid w:val="008A1BF4"/>
    <w:rsid w:val="008A1CF0"/>
    <w:rsid w:val="008A3807"/>
    <w:rsid w:val="008A7B34"/>
    <w:rsid w:val="008B158A"/>
    <w:rsid w:val="008B20CD"/>
    <w:rsid w:val="008B2ACE"/>
    <w:rsid w:val="008B2D5A"/>
    <w:rsid w:val="008B44A7"/>
    <w:rsid w:val="008B4EB4"/>
    <w:rsid w:val="008B51EF"/>
    <w:rsid w:val="008B5947"/>
    <w:rsid w:val="008B7D5C"/>
    <w:rsid w:val="008C19E2"/>
    <w:rsid w:val="008C1F59"/>
    <w:rsid w:val="008C7FB7"/>
    <w:rsid w:val="008D20FA"/>
    <w:rsid w:val="008D27AF"/>
    <w:rsid w:val="008D3D37"/>
    <w:rsid w:val="008D5C54"/>
    <w:rsid w:val="008D6BFE"/>
    <w:rsid w:val="008D7082"/>
    <w:rsid w:val="008E1758"/>
    <w:rsid w:val="008E2695"/>
    <w:rsid w:val="008E2DF4"/>
    <w:rsid w:val="008E2FA3"/>
    <w:rsid w:val="008E50CE"/>
    <w:rsid w:val="008E62BD"/>
    <w:rsid w:val="008E77F9"/>
    <w:rsid w:val="008E7D93"/>
    <w:rsid w:val="008F1B57"/>
    <w:rsid w:val="008F304D"/>
    <w:rsid w:val="008F54DF"/>
    <w:rsid w:val="008F7A60"/>
    <w:rsid w:val="00901303"/>
    <w:rsid w:val="0090522C"/>
    <w:rsid w:val="009066B7"/>
    <w:rsid w:val="00906CD1"/>
    <w:rsid w:val="0091375D"/>
    <w:rsid w:val="00913A36"/>
    <w:rsid w:val="0091574E"/>
    <w:rsid w:val="00916F04"/>
    <w:rsid w:val="00917541"/>
    <w:rsid w:val="00917A3D"/>
    <w:rsid w:val="009205B0"/>
    <w:rsid w:val="0092122C"/>
    <w:rsid w:val="009225CA"/>
    <w:rsid w:val="0092273A"/>
    <w:rsid w:val="00923E9B"/>
    <w:rsid w:val="00924612"/>
    <w:rsid w:val="00925252"/>
    <w:rsid w:val="00926762"/>
    <w:rsid w:val="00931189"/>
    <w:rsid w:val="00934E1D"/>
    <w:rsid w:val="009365C4"/>
    <w:rsid w:val="00937AAE"/>
    <w:rsid w:val="00940452"/>
    <w:rsid w:val="009412C9"/>
    <w:rsid w:val="009426C7"/>
    <w:rsid w:val="00942EA9"/>
    <w:rsid w:val="00943E91"/>
    <w:rsid w:val="00946CAE"/>
    <w:rsid w:val="00951B82"/>
    <w:rsid w:val="009520FA"/>
    <w:rsid w:val="00952A6E"/>
    <w:rsid w:val="00952BA6"/>
    <w:rsid w:val="00952D3E"/>
    <w:rsid w:val="00953054"/>
    <w:rsid w:val="009540AE"/>
    <w:rsid w:val="0095433D"/>
    <w:rsid w:val="00954656"/>
    <w:rsid w:val="00955E23"/>
    <w:rsid w:val="00957F47"/>
    <w:rsid w:val="009609CD"/>
    <w:rsid w:val="00960CEE"/>
    <w:rsid w:val="0096337E"/>
    <w:rsid w:val="00964936"/>
    <w:rsid w:val="00964E44"/>
    <w:rsid w:val="00964FFC"/>
    <w:rsid w:val="00965766"/>
    <w:rsid w:val="00965C72"/>
    <w:rsid w:val="00965E55"/>
    <w:rsid w:val="00965F42"/>
    <w:rsid w:val="0096745C"/>
    <w:rsid w:val="0097137C"/>
    <w:rsid w:val="00974C0D"/>
    <w:rsid w:val="00974CE6"/>
    <w:rsid w:val="00975446"/>
    <w:rsid w:val="0098321D"/>
    <w:rsid w:val="0098346C"/>
    <w:rsid w:val="009850AA"/>
    <w:rsid w:val="00985A02"/>
    <w:rsid w:val="0098719C"/>
    <w:rsid w:val="00987B53"/>
    <w:rsid w:val="00991C26"/>
    <w:rsid w:val="00992DD6"/>
    <w:rsid w:val="00994275"/>
    <w:rsid w:val="00994B75"/>
    <w:rsid w:val="00996BDE"/>
    <w:rsid w:val="0099773C"/>
    <w:rsid w:val="00997860"/>
    <w:rsid w:val="00997949"/>
    <w:rsid w:val="009A0AF0"/>
    <w:rsid w:val="009A1E33"/>
    <w:rsid w:val="009A631F"/>
    <w:rsid w:val="009B09F2"/>
    <w:rsid w:val="009B139B"/>
    <w:rsid w:val="009B3E7C"/>
    <w:rsid w:val="009B4C15"/>
    <w:rsid w:val="009B4ED4"/>
    <w:rsid w:val="009B63A2"/>
    <w:rsid w:val="009B71D0"/>
    <w:rsid w:val="009C06AE"/>
    <w:rsid w:val="009C1BF9"/>
    <w:rsid w:val="009C7338"/>
    <w:rsid w:val="009D06C5"/>
    <w:rsid w:val="009D19CA"/>
    <w:rsid w:val="009D23D5"/>
    <w:rsid w:val="009D3029"/>
    <w:rsid w:val="009D3DD7"/>
    <w:rsid w:val="009D475B"/>
    <w:rsid w:val="009D4913"/>
    <w:rsid w:val="009D5909"/>
    <w:rsid w:val="009D73EE"/>
    <w:rsid w:val="009E032E"/>
    <w:rsid w:val="009E03EF"/>
    <w:rsid w:val="009E094C"/>
    <w:rsid w:val="009E1220"/>
    <w:rsid w:val="009E3D56"/>
    <w:rsid w:val="009E6A2A"/>
    <w:rsid w:val="009E7709"/>
    <w:rsid w:val="009F00B0"/>
    <w:rsid w:val="009F37DA"/>
    <w:rsid w:val="009F39CF"/>
    <w:rsid w:val="009F3A37"/>
    <w:rsid w:val="009F4B93"/>
    <w:rsid w:val="009F59D4"/>
    <w:rsid w:val="00A04D61"/>
    <w:rsid w:val="00A05384"/>
    <w:rsid w:val="00A07EFE"/>
    <w:rsid w:val="00A106EF"/>
    <w:rsid w:val="00A10B43"/>
    <w:rsid w:val="00A12108"/>
    <w:rsid w:val="00A1280C"/>
    <w:rsid w:val="00A13BDD"/>
    <w:rsid w:val="00A21D86"/>
    <w:rsid w:val="00A22C0B"/>
    <w:rsid w:val="00A23B15"/>
    <w:rsid w:val="00A249E4"/>
    <w:rsid w:val="00A253CE"/>
    <w:rsid w:val="00A25D78"/>
    <w:rsid w:val="00A26EE3"/>
    <w:rsid w:val="00A303C8"/>
    <w:rsid w:val="00A322D1"/>
    <w:rsid w:val="00A32523"/>
    <w:rsid w:val="00A34568"/>
    <w:rsid w:val="00A36435"/>
    <w:rsid w:val="00A371B0"/>
    <w:rsid w:val="00A42CD7"/>
    <w:rsid w:val="00A440FC"/>
    <w:rsid w:val="00A44FF9"/>
    <w:rsid w:val="00A469B7"/>
    <w:rsid w:val="00A508E3"/>
    <w:rsid w:val="00A536E5"/>
    <w:rsid w:val="00A53DCC"/>
    <w:rsid w:val="00A54A0D"/>
    <w:rsid w:val="00A56BD7"/>
    <w:rsid w:val="00A639A8"/>
    <w:rsid w:val="00A649BA"/>
    <w:rsid w:val="00A673DF"/>
    <w:rsid w:val="00A705A4"/>
    <w:rsid w:val="00A70FC2"/>
    <w:rsid w:val="00A722EB"/>
    <w:rsid w:val="00A7236B"/>
    <w:rsid w:val="00A73E76"/>
    <w:rsid w:val="00A75856"/>
    <w:rsid w:val="00A75B02"/>
    <w:rsid w:val="00A80166"/>
    <w:rsid w:val="00A80489"/>
    <w:rsid w:val="00A80DC6"/>
    <w:rsid w:val="00A818F6"/>
    <w:rsid w:val="00A82A87"/>
    <w:rsid w:val="00A84263"/>
    <w:rsid w:val="00A84ED7"/>
    <w:rsid w:val="00A85DE5"/>
    <w:rsid w:val="00A86BEB"/>
    <w:rsid w:val="00A9110A"/>
    <w:rsid w:val="00A92596"/>
    <w:rsid w:val="00A92A86"/>
    <w:rsid w:val="00A9448C"/>
    <w:rsid w:val="00A9543A"/>
    <w:rsid w:val="00A957BB"/>
    <w:rsid w:val="00A97E19"/>
    <w:rsid w:val="00AA1274"/>
    <w:rsid w:val="00AA18B3"/>
    <w:rsid w:val="00AA4A42"/>
    <w:rsid w:val="00AA7DF5"/>
    <w:rsid w:val="00AB283F"/>
    <w:rsid w:val="00AB3B4F"/>
    <w:rsid w:val="00AB4A38"/>
    <w:rsid w:val="00AB4F3E"/>
    <w:rsid w:val="00AB62C3"/>
    <w:rsid w:val="00AB65BD"/>
    <w:rsid w:val="00AB6AF1"/>
    <w:rsid w:val="00AC1AF6"/>
    <w:rsid w:val="00AC392A"/>
    <w:rsid w:val="00AC67FF"/>
    <w:rsid w:val="00AC7919"/>
    <w:rsid w:val="00AC7A9D"/>
    <w:rsid w:val="00AC7C31"/>
    <w:rsid w:val="00AD0499"/>
    <w:rsid w:val="00AD0DA8"/>
    <w:rsid w:val="00AD1008"/>
    <w:rsid w:val="00AD3514"/>
    <w:rsid w:val="00AD3549"/>
    <w:rsid w:val="00AD5E4A"/>
    <w:rsid w:val="00AE1AC7"/>
    <w:rsid w:val="00AE5B03"/>
    <w:rsid w:val="00AE6D91"/>
    <w:rsid w:val="00AF5DF8"/>
    <w:rsid w:val="00AF787E"/>
    <w:rsid w:val="00B023BE"/>
    <w:rsid w:val="00B02707"/>
    <w:rsid w:val="00B04E11"/>
    <w:rsid w:val="00B061BF"/>
    <w:rsid w:val="00B0756C"/>
    <w:rsid w:val="00B07A5A"/>
    <w:rsid w:val="00B1005B"/>
    <w:rsid w:val="00B10A5C"/>
    <w:rsid w:val="00B117E8"/>
    <w:rsid w:val="00B118D5"/>
    <w:rsid w:val="00B14591"/>
    <w:rsid w:val="00B14B1F"/>
    <w:rsid w:val="00B153B3"/>
    <w:rsid w:val="00B167E4"/>
    <w:rsid w:val="00B178BA"/>
    <w:rsid w:val="00B200B5"/>
    <w:rsid w:val="00B20177"/>
    <w:rsid w:val="00B2078A"/>
    <w:rsid w:val="00B21D99"/>
    <w:rsid w:val="00B237B6"/>
    <w:rsid w:val="00B24311"/>
    <w:rsid w:val="00B24A36"/>
    <w:rsid w:val="00B24DC2"/>
    <w:rsid w:val="00B26028"/>
    <w:rsid w:val="00B30786"/>
    <w:rsid w:val="00B3398E"/>
    <w:rsid w:val="00B352C8"/>
    <w:rsid w:val="00B40319"/>
    <w:rsid w:val="00B40CB4"/>
    <w:rsid w:val="00B44EB9"/>
    <w:rsid w:val="00B46C81"/>
    <w:rsid w:val="00B50BA1"/>
    <w:rsid w:val="00B5414A"/>
    <w:rsid w:val="00B5484F"/>
    <w:rsid w:val="00B5660B"/>
    <w:rsid w:val="00B57EFA"/>
    <w:rsid w:val="00B60DB4"/>
    <w:rsid w:val="00B63A5D"/>
    <w:rsid w:val="00B63B9C"/>
    <w:rsid w:val="00B64B29"/>
    <w:rsid w:val="00B6520E"/>
    <w:rsid w:val="00B67696"/>
    <w:rsid w:val="00B74737"/>
    <w:rsid w:val="00B7564E"/>
    <w:rsid w:val="00B76470"/>
    <w:rsid w:val="00B7647B"/>
    <w:rsid w:val="00B76B0C"/>
    <w:rsid w:val="00B80E0C"/>
    <w:rsid w:val="00B83096"/>
    <w:rsid w:val="00B83E28"/>
    <w:rsid w:val="00B84489"/>
    <w:rsid w:val="00B852FF"/>
    <w:rsid w:val="00B855A1"/>
    <w:rsid w:val="00B86688"/>
    <w:rsid w:val="00B91A6E"/>
    <w:rsid w:val="00B93006"/>
    <w:rsid w:val="00B96E0B"/>
    <w:rsid w:val="00B97F9E"/>
    <w:rsid w:val="00BA0A41"/>
    <w:rsid w:val="00BA1A7E"/>
    <w:rsid w:val="00BA2656"/>
    <w:rsid w:val="00BA483D"/>
    <w:rsid w:val="00BA5073"/>
    <w:rsid w:val="00BA55B3"/>
    <w:rsid w:val="00BA5BAC"/>
    <w:rsid w:val="00BA697D"/>
    <w:rsid w:val="00BA7888"/>
    <w:rsid w:val="00BB0E2F"/>
    <w:rsid w:val="00BB15CC"/>
    <w:rsid w:val="00BB1EB7"/>
    <w:rsid w:val="00BB6F4A"/>
    <w:rsid w:val="00BB7F32"/>
    <w:rsid w:val="00BC257C"/>
    <w:rsid w:val="00BC2ED7"/>
    <w:rsid w:val="00BC3473"/>
    <w:rsid w:val="00BC3BB0"/>
    <w:rsid w:val="00BC4603"/>
    <w:rsid w:val="00BC4B1E"/>
    <w:rsid w:val="00BC7F4C"/>
    <w:rsid w:val="00BD0FC5"/>
    <w:rsid w:val="00BD3BB6"/>
    <w:rsid w:val="00BD3FB6"/>
    <w:rsid w:val="00BD4EC4"/>
    <w:rsid w:val="00BE091F"/>
    <w:rsid w:val="00BE0C07"/>
    <w:rsid w:val="00BE1DFD"/>
    <w:rsid w:val="00BE6736"/>
    <w:rsid w:val="00BE7852"/>
    <w:rsid w:val="00BE79CD"/>
    <w:rsid w:val="00BF362C"/>
    <w:rsid w:val="00BF3AF6"/>
    <w:rsid w:val="00BF58C6"/>
    <w:rsid w:val="00BF5903"/>
    <w:rsid w:val="00BF732F"/>
    <w:rsid w:val="00C00B5E"/>
    <w:rsid w:val="00C0105A"/>
    <w:rsid w:val="00C01E37"/>
    <w:rsid w:val="00C051B1"/>
    <w:rsid w:val="00C05F17"/>
    <w:rsid w:val="00C06D4D"/>
    <w:rsid w:val="00C07770"/>
    <w:rsid w:val="00C07DC7"/>
    <w:rsid w:val="00C11729"/>
    <w:rsid w:val="00C1276B"/>
    <w:rsid w:val="00C13273"/>
    <w:rsid w:val="00C159CB"/>
    <w:rsid w:val="00C16310"/>
    <w:rsid w:val="00C1685F"/>
    <w:rsid w:val="00C217D0"/>
    <w:rsid w:val="00C22108"/>
    <w:rsid w:val="00C2283B"/>
    <w:rsid w:val="00C27F24"/>
    <w:rsid w:val="00C30561"/>
    <w:rsid w:val="00C30BA9"/>
    <w:rsid w:val="00C30F9D"/>
    <w:rsid w:val="00C31D1F"/>
    <w:rsid w:val="00C3485E"/>
    <w:rsid w:val="00C365A6"/>
    <w:rsid w:val="00C37C37"/>
    <w:rsid w:val="00C37D8E"/>
    <w:rsid w:val="00C422FD"/>
    <w:rsid w:val="00C42765"/>
    <w:rsid w:val="00C4300C"/>
    <w:rsid w:val="00C46E9C"/>
    <w:rsid w:val="00C47D5C"/>
    <w:rsid w:val="00C52D98"/>
    <w:rsid w:val="00C52E81"/>
    <w:rsid w:val="00C52FAB"/>
    <w:rsid w:val="00C53BF9"/>
    <w:rsid w:val="00C562E3"/>
    <w:rsid w:val="00C56B55"/>
    <w:rsid w:val="00C65EBE"/>
    <w:rsid w:val="00C66797"/>
    <w:rsid w:val="00C72D7B"/>
    <w:rsid w:val="00C73B96"/>
    <w:rsid w:val="00C758FD"/>
    <w:rsid w:val="00C75BA7"/>
    <w:rsid w:val="00C77180"/>
    <w:rsid w:val="00C83074"/>
    <w:rsid w:val="00C8331E"/>
    <w:rsid w:val="00C857E7"/>
    <w:rsid w:val="00C86383"/>
    <w:rsid w:val="00C86F71"/>
    <w:rsid w:val="00C9309A"/>
    <w:rsid w:val="00C94459"/>
    <w:rsid w:val="00C964BC"/>
    <w:rsid w:val="00CA216D"/>
    <w:rsid w:val="00CA2D57"/>
    <w:rsid w:val="00CA5564"/>
    <w:rsid w:val="00CA5781"/>
    <w:rsid w:val="00CA6C56"/>
    <w:rsid w:val="00CB57E2"/>
    <w:rsid w:val="00CB632B"/>
    <w:rsid w:val="00CB6FA2"/>
    <w:rsid w:val="00CB761D"/>
    <w:rsid w:val="00CC04E2"/>
    <w:rsid w:val="00CC091A"/>
    <w:rsid w:val="00CC27F8"/>
    <w:rsid w:val="00CC3E4D"/>
    <w:rsid w:val="00CC3EF0"/>
    <w:rsid w:val="00CC485F"/>
    <w:rsid w:val="00CC7CBD"/>
    <w:rsid w:val="00CD2794"/>
    <w:rsid w:val="00CD6847"/>
    <w:rsid w:val="00CE0195"/>
    <w:rsid w:val="00CE5A6D"/>
    <w:rsid w:val="00CE6089"/>
    <w:rsid w:val="00CE62A7"/>
    <w:rsid w:val="00CE7D8F"/>
    <w:rsid w:val="00CF0672"/>
    <w:rsid w:val="00CF12F8"/>
    <w:rsid w:val="00CF1C56"/>
    <w:rsid w:val="00CF2E09"/>
    <w:rsid w:val="00CF646C"/>
    <w:rsid w:val="00CF7C5A"/>
    <w:rsid w:val="00D00D98"/>
    <w:rsid w:val="00D0192D"/>
    <w:rsid w:val="00D01EED"/>
    <w:rsid w:val="00D0455E"/>
    <w:rsid w:val="00D04882"/>
    <w:rsid w:val="00D062F2"/>
    <w:rsid w:val="00D06791"/>
    <w:rsid w:val="00D07DF1"/>
    <w:rsid w:val="00D1109F"/>
    <w:rsid w:val="00D125AE"/>
    <w:rsid w:val="00D17FB5"/>
    <w:rsid w:val="00D2034F"/>
    <w:rsid w:val="00D21B12"/>
    <w:rsid w:val="00D21ECF"/>
    <w:rsid w:val="00D222F0"/>
    <w:rsid w:val="00D24585"/>
    <w:rsid w:val="00D2462F"/>
    <w:rsid w:val="00D27044"/>
    <w:rsid w:val="00D27992"/>
    <w:rsid w:val="00D32678"/>
    <w:rsid w:val="00D33E51"/>
    <w:rsid w:val="00D34AFE"/>
    <w:rsid w:val="00D376D9"/>
    <w:rsid w:val="00D4119A"/>
    <w:rsid w:val="00D42FCC"/>
    <w:rsid w:val="00D43AED"/>
    <w:rsid w:val="00D45445"/>
    <w:rsid w:val="00D510A8"/>
    <w:rsid w:val="00D51460"/>
    <w:rsid w:val="00D5226F"/>
    <w:rsid w:val="00D54B28"/>
    <w:rsid w:val="00D57DC1"/>
    <w:rsid w:val="00D60067"/>
    <w:rsid w:val="00D64944"/>
    <w:rsid w:val="00D64C0B"/>
    <w:rsid w:val="00D64FEA"/>
    <w:rsid w:val="00D66F30"/>
    <w:rsid w:val="00D67449"/>
    <w:rsid w:val="00D677BE"/>
    <w:rsid w:val="00D67A10"/>
    <w:rsid w:val="00D67D0B"/>
    <w:rsid w:val="00D70268"/>
    <w:rsid w:val="00D7043A"/>
    <w:rsid w:val="00D707F8"/>
    <w:rsid w:val="00D71211"/>
    <w:rsid w:val="00D72FDB"/>
    <w:rsid w:val="00D74203"/>
    <w:rsid w:val="00D7790B"/>
    <w:rsid w:val="00D801EB"/>
    <w:rsid w:val="00D807DD"/>
    <w:rsid w:val="00D8192D"/>
    <w:rsid w:val="00D837A8"/>
    <w:rsid w:val="00D855EC"/>
    <w:rsid w:val="00D8693C"/>
    <w:rsid w:val="00D8723D"/>
    <w:rsid w:val="00D87356"/>
    <w:rsid w:val="00D913DC"/>
    <w:rsid w:val="00D929A4"/>
    <w:rsid w:val="00D9757A"/>
    <w:rsid w:val="00DA080C"/>
    <w:rsid w:val="00DA2432"/>
    <w:rsid w:val="00DA49D4"/>
    <w:rsid w:val="00DB283B"/>
    <w:rsid w:val="00DB71B7"/>
    <w:rsid w:val="00DC0D05"/>
    <w:rsid w:val="00DC16A2"/>
    <w:rsid w:val="00DC23A1"/>
    <w:rsid w:val="00DC40B6"/>
    <w:rsid w:val="00DC4354"/>
    <w:rsid w:val="00DC4F32"/>
    <w:rsid w:val="00DC600E"/>
    <w:rsid w:val="00DC6D7E"/>
    <w:rsid w:val="00DC7D32"/>
    <w:rsid w:val="00DC7D99"/>
    <w:rsid w:val="00DD03A2"/>
    <w:rsid w:val="00DD1C86"/>
    <w:rsid w:val="00DD20D5"/>
    <w:rsid w:val="00DD2AD1"/>
    <w:rsid w:val="00DD42C5"/>
    <w:rsid w:val="00DD4B38"/>
    <w:rsid w:val="00DD5E30"/>
    <w:rsid w:val="00DE1A69"/>
    <w:rsid w:val="00DE202B"/>
    <w:rsid w:val="00DE393B"/>
    <w:rsid w:val="00DF098A"/>
    <w:rsid w:val="00DF3369"/>
    <w:rsid w:val="00DF5E6B"/>
    <w:rsid w:val="00DF67E5"/>
    <w:rsid w:val="00DF6C67"/>
    <w:rsid w:val="00E00573"/>
    <w:rsid w:val="00E009DB"/>
    <w:rsid w:val="00E022A4"/>
    <w:rsid w:val="00E02BD9"/>
    <w:rsid w:val="00E075D4"/>
    <w:rsid w:val="00E1028C"/>
    <w:rsid w:val="00E124EE"/>
    <w:rsid w:val="00E130C4"/>
    <w:rsid w:val="00E20990"/>
    <w:rsid w:val="00E20F0E"/>
    <w:rsid w:val="00E21DED"/>
    <w:rsid w:val="00E249DF"/>
    <w:rsid w:val="00E267CC"/>
    <w:rsid w:val="00E34A82"/>
    <w:rsid w:val="00E35810"/>
    <w:rsid w:val="00E36F33"/>
    <w:rsid w:val="00E37275"/>
    <w:rsid w:val="00E417CE"/>
    <w:rsid w:val="00E439EB"/>
    <w:rsid w:val="00E45164"/>
    <w:rsid w:val="00E454F7"/>
    <w:rsid w:val="00E458AA"/>
    <w:rsid w:val="00E46F34"/>
    <w:rsid w:val="00E4719F"/>
    <w:rsid w:val="00E47DD3"/>
    <w:rsid w:val="00E47E08"/>
    <w:rsid w:val="00E505A9"/>
    <w:rsid w:val="00E505B0"/>
    <w:rsid w:val="00E54231"/>
    <w:rsid w:val="00E54FE0"/>
    <w:rsid w:val="00E61AF3"/>
    <w:rsid w:val="00E61C22"/>
    <w:rsid w:val="00E62316"/>
    <w:rsid w:val="00E6485C"/>
    <w:rsid w:val="00E65DF7"/>
    <w:rsid w:val="00E677D5"/>
    <w:rsid w:val="00E7046F"/>
    <w:rsid w:val="00E71033"/>
    <w:rsid w:val="00E77360"/>
    <w:rsid w:val="00E776AC"/>
    <w:rsid w:val="00E809FD"/>
    <w:rsid w:val="00E80DDB"/>
    <w:rsid w:val="00E823DE"/>
    <w:rsid w:val="00E853FC"/>
    <w:rsid w:val="00E859FB"/>
    <w:rsid w:val="00E85FA8"/>
    <w:rsid w:val="00E867C9"/>
    <w:rsid w:val="00E86B2E"/>
    <w:rsid w:val="00E86CE6"/>
    <w:rsid w:val="00E8742B"/>
    <w:rsid w:val="00E90A90"/>
    <w:rsid w:val="00E914A3"/>
    <w:rsid w:val="00E916E5"/>
    <w:rsid w:val="00E94180"/>
    <w:rsid w:val="00E94D5E"/>
    <w:rsid w:val="00E952A0"/>
    <w:rsid w:val="00EA00F2"/>
    <w:rsid w:val="00EA270E"/>
    <w:rsid w:val="00EA2E8F"/>
    <w:rsid w:val="00EA5F4A"/>
    <w:rsid w:val="00EA7E93"/>
    <w:rsid w:val="00EB23CC"/>
    <w:rsid w:val="00EB3B85"/>
    <w:rsid w:val="00EB490A"/>
    <w:rsid w:val="00EB4EAD"/>
    <w:rsid w:val="00EB5FBA"/>
    <w:rsid w:val="00EC0D5C"/>
    <w:rsid w:val="00EC1BFF"/>
    <w:rsid w:val="00EC3655"/>
    <w:rsid w:val="00EC6624"/>
    <w:rsid w:val="00EC6B68"/>
    <w:rsid w:val="00EC72A8"/>
    <w:rsid w:val="00ED236A"/>
    <w:rsid w:val="00ED31ED"/>
    <w:rsid w:val="00ED35E0"/>
    <w:rsid w:val="00EE411A"/>
    <w:rsid w:val="00EE495C"/>
    <w:rsid w:val="00EE5061"/>
    <w:rsid w:val="00EE5AF9"/>
    <w:rsid w:val="00EE60C6"/>
    <w:rsid w:val="00EE7F60"/>
    <w:rsid w:val="00EF0251"/>
    <w:rsid w:val="00EF2D66"/>
    <w:rsid w:val="00EF35C9"/>
    <w:rsid w:val="00EF4168"/>
    <w:rsid w:val="00EF439E"/>
    <w:rsid w:val="00EF5A14"/>
    <w:rsid w:val="00EF5F1C"/>
    <w:rsid w:val="00EF62E3"/>
    <w:rsid w:val="00EF685B"/>
    <w:rsid w:val="00EF75BF"/>
    <w:rsid w:val="00F00282"/>
    <w:rsid w:val="00F00A1B"/>
    <w:rsid w:val="00F00DC4"/>
    <w:rsid w:val="00F01001"/>
    <w:rsid w:val="00F01A28"/>
    <w:rsid w:val="00F02194"/>
    <w:rsid w:val="00F02772"/>
    <w:rsid w:val="00F02F38"/>
    <w:rsid w:val="00F02F54"/>
    <w:rsid w:val="00F03755"/>
    <w:rsid w:val="00F04DCA"/>
    <w:rsid w:val="00F05185"/>
    <w:rsid w:val="00F078BF"/>
    <w:rsid w:val="00F07C8B"/>
    <w:rsid w:val="00F10BC6"/>
    <w:rsid w:val="00F13B3A"/>
    <w:rsid w:val="00F15BA6"/>
    <w:rsid w:val="00F15EB8"/>
    <w:rsid w:val="00F162CA"/>
    <w:rsid w:val="00F1646D"/>
    <w:rsid w:val="00F21791"/>
    <w:rsid w:val="00F24ED9"/>
    <w:rsid w:val="00F25CE9"/>
    <w:rsid w:val="00F33765"/>
    <w:rsid w:val="00F358EA"/>
    <w:rsid w:val="00F36CF3"/>
    <w:rsid w:val="00F41375"/>
    <w:rsid w:val="00F45CED"/>
    <w:rsid w:val="00F46550"/>
    <w:rsid w:val="00F50AF3"/>
    <w:rsid w:val="00F510E5"/>
    <w:rsid w:val="00F51869"/>
    <w:rsid w:val="00F554C1"/>
    <w:rsid w:val="00F55ED1"/>
    <w:rsid w:val="00F60DEA"/>
    <w:rsid w:val="00F61A1C"/>
    <w:rsid w:val="00F65F14"/>
    <w:rsid w:val="00F7198D"/>
    <w:rsid w:val="00F72ABB"/>
    <w:rsid w:val="00F73325"/>
    <w:rsid w:val="00F73765"/>
    <w:rsid w:val="00F75106"/>
    <w:rsid w:val="00F76F60"/>
    <w:rsid w:val="00F804FE"/>
    <w:rsid w:val="00F82C52"/>
    <w:rsid w:val="00F8350A"/>
    <w:rsid w:val="00F85803"/>
    <w:rsid w:val="00F86538"/>
    <w:rsid w:val="00F87029"/>
    <w:rsid w:val="00F872EB"/>
    <w:rsid w:val="00F9587F"/>
    <w:rsid w:val="00FA19AA"/>
    <w:rsid w:val="00FA3681"/>
    <w:rsid w:val="00FA43C4"/>
    <w:rsid w:val="00FA5C9E"/>
    <w:rsid w:val="00FA630D"/>
    <w:rsid w:val="00FB08AC"/>
    <w:rsid w:val="00FB1BCE"/>
    <w:rsid w:val="00FB4976"/>
    <w:rsid w:val="00FC16C8"/>
    <w:rsid w:val="00FC2336"/>
    <w:rsid w:val="00FC325B"/>
    <w:rsid w:val="00FC38E8"/>
    <w:rsid w:val="00FC4C29"/>
    <w:rsid w:val="00FC62FA"/>
    <w:rsid w:val="00FD2855"/>
    <w:rsid w:val="00FD2D98"/>
    <w:rsid w:val="00FD65B3"/>
    <w:rsid w:val="00FE0200"/>
    <w:rsid w:val="00FE442D"/>
    <w:rsid w:val="00FE4CED"/>
    <w:rsid w:val="00FE555E"/>
    <w:rsid w:val="00FE572C"/>
    <w:rsid w:val="00FE729E"/>
    <w:rsid w:val="00FE750C"/>
    <w:rsid w:val="00FF3247"/>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65F4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EB23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B46C81"/>
    <w:pPr>
      <w:tabs>
        <w:tab w:val="center" w:pos="4536"/>
        <w:tab w:val="right" w:pos="9072"/>
      </w:tabs>
    </w:pPr>
  </w:style>
  <w:style w:type="paragraph" w:styleId="Voettekst">
    <w:name w:val="footer"/>
    <w:basedOn w:val="broodtekst"/>
    <w:link w:val="VoettekstChar"/>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VoetnoottekstChar">
    <w:name w:val="Voetnoottekst Char"/>
    <w:basedOn w:val="Standaardalinea-lettertype"/>
    <w:link w:val="Voetnoottekst"/>
    <w:uiPriority w:val="99"/>
    <w:semiHidden/>
    <w:rsid w:val="003F5660"/>
    <w:rPr>
      <w:rFonts w:ascii="Verdana" w:hAnsi="Verdana"/>
      <w:sz w:val="16"/>
      <w:lang w:val="nl-NL" w:eastAsia="nl-NL"/>
    </w:rPr>
  </w:style>
  <w:style w:type="paragraph" w:styleId="Geenafstand">
    <w:name w:val="No Spacing"/>
    <w:uiPriority w:val="1"/>
    <w:qFormat/>
    <w:rsid w:val="003F5660"/>
    <w:rPr>
      <w:rFonts w:ascii="Verdana" w:eastAsiaTheme="minorHAnsi" w:hAnsi="Verdana" w:cstheme="minorBidi"/>
      <w:sz w:val="18"/>
      <w:szCs w:val="22"/>
    </w:rPr>
  </w:style>
  <w:style w:type="character" w:styleId="Verwijzingopmerking">
    <w:name w:val="annotation reference"/>
    <w:basedOn w:val="Standaardalinea-lettertype"/>
    <w:uiPriority w:val="99"/>
    <w:semiHidden/>
    <w:unhideWhenUsed/>
    <w:rsid w:val="003F5660"/>
    <w:rPr>
      <w:sz w:val="16"/>
      <w:szCs w:val="16"/>
    </w:rPr>
  </w:style>
  <w:style w:type="paragraph" w:styleId="Tekstopmerking">
    <w:name w:val="annotation text"/>
    <w:basedOn w:val="Standaard"/>
    <w:link w:val="TekstopmerkingChar"/>
    <w:uiPriority w:val="99"/>
    <w:unhideWhenUsed/>
    <w:rsid w:val="003F5660"/>
    <w:pPr>
      <w:spacing w:after="160" w:line="240" w:lineRule="auto"/>
    </w:pPr>
    <w:rPr>
      <w:rFonts w:eastAsia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3F5660"/>
    <w:rPr>
      <w:rFonts w:ascii="Verdana" w:eastAsiaTheme="minorHAnsi" w:hAnsi="Verdana" w:cstheme="minorBidi"/>
    </w:rPr>
  </w:style>
  <w:style w:type="paragraph" w:styleId="Onderwerpvanopmerking">
    <w:name w:val="annotation subject"/>
    <w:basedOn w:val="Tekstopmerking"/>
    <w:next w:val="Tekstopmerking"/>
    <w:link w:val="OnderwerpvanopmerkingChar"/>
    <w:semiHidden/>
    <w:unhideWhenUsed/>
    <w:rsid w:val="0066778A"/>
    <w:pPr>
      <w:spacing w:after="0"/>
    </w:pPr>
    <w:rPr>
      <w:rFonts w:eastAsia="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6778A"/>
    <w:rPr>
      <w:rFonts w:ascii="Verdana" w:eastAsiaTheme="minorHAnsi" w:hAnsi="Verdana" w:cstheme="minorBidi"/>
      <w:b/>
      <w:bCs/>
      <w:lang w:val="nl-NL" w:eastAsia="nl-NL"/>
    </w:rPr>
  </w:style>
  <w:style w:type="paragraph" w:styleId="Lijstalinea">
    <w:name w:val="List Paragraph"/>
    <w:basedOn w:val="Standaard"/>
    <w:uiPriority w:val="34"/>
    <w:qFormat/>
    <w:rsid w:val="00677B50"/>
    <w:pPr>
      <w:spacing w:after="160" w:line="259" w:lineRule="auto"/>
      <w:ind w:left="720"/>
      <w:contextualSpacing/>
    </w:pPr>
    <w:rPr>
      <w:rFonts w:eastAsiaTheme="minorHAnsi" w:cstheme="minorBidi"/>
      <w:szCs w:val="22"/>
      <w:lang w:val="en-US" w:eastAsia="en-US"/>
    </w:rPr>
  </w:style>
  <w:style w:type="character" w:styleId="Onopgelostemelding">
    <w:name w:val="Unresolved Mention"/>
    <w:basedOn w:val="Standaardalinea-lettertype"/>
    <w:uiPriority w:val="99"/>
    <w:semiHidden/>
    <w:unhideWhenUsed/>
    <w:rsid w:val="006E6B07"/>
    <w:rPr>
      <w:color w:val="605E5C"/>
      <w:shd w:val="clear" w:color="auto" w:fill="E1DFDD"/>
    </w:rPr>
  </w:style>
  <w:style w:type="paragraph" w:styleId="Revisie">
    <w:name w:val="Revision"/>
    <w:hidden/>
    <w:uiPriority w:val="99"/>
    <w:semiHidden/>
    <w:rsid w:val="00DA080C"/>
    <w:rPr>
      <w:rFonts w:ascii="Verdana" w:hAnsi="Verdana"/>
      <w:sz w:val="18"/>
      <w:szCs w:val="24"/>
      <w:lang w:val="nl-NL" w:eastAsia="nl-NL"/>
    </w:rPr>
  </w:style>
  <w:style w:type="character" w:customStyle="1" w:styleId="KoptekstChar">
    <w:name w:val="Koptekst Char"/>
    <w:basedOn w:val="Standaardalinea-lettertype"/>
    <w:link w:val="Koptekst"/>
    <w:rsid w:val="00965F42"/>
    <w:rPr>
      <w:rFonts w:ascii="Verdana" w:hAnsi="Verdana"/>
      <w:sz w:val="18"/>
      <w:szCs w:val="18"/>
      <w:lang w:val="nl-NL" w:eastAsia="nl-NL"/>
    </w:rPr>
  </w:style>
  <w:style w:type="character" w:customStyle="1" w:styleId="VoettekstChar">
    <w:name w:val="Voettekst Char"/>
    <w:basedOn w:val="Standaardalinea-lettertype"/>
    <w:link w:val="Voettekst"/>
    <w:rsid w:val="00965F42"/>
    <w:rPr>
      <w:rFonts w:ascii="Verdana" w:hAnsi="Verdana"/>
      <w:sz w:val="18"/>
      <w:szCs w:val="18"/>
      <w:lang w:val="nl-NL" w:eastAsia="nl-NL"/>
    </w:rPr>
  </w:style>
  <w:style w:type="character" w:customStyle="1" w:styleId="cf01">
    <w:name w:val="cf01"/>
    <w:basedOn w:val="Standaardalinea-lettertype"/>
    <w:rsid w:val="00965F42"/>
    <w:rPr>
      <w:rFonts w:ascii="Segoe UI" w:hAnsi="Segoe UI" w:cs="Segoe UI" w:hint="default"/>
      <w:sz w:val="18"/>
      <w:szCs w:val="18"/>
    </w:rPr>
  </w:style>
  <w:style w:type="paragraph" w:customStyle="1" w:styleId="pf0">
    <w:name w:val="pf0"/>
    <w:basedOn w:val="Standaard"/>
    <w:rsid w:val="00364AA9"/>
    <w:pPr>
      <w:spacing w:before="100" w:beforeAutospacing="1" w:after="100" w:afterAutospacing="1" w:line="240" w:lineRule="auto"/>
    </w:pPr>
    <w:rPr>
      <w:rFonts w:ascii="Times New Roman" w:hAnsi="Times New Roman"/>
      <w:sz w:val="24"/>
    </w:rPr>
  </w:style>
  <w:style w:type="character" w:customStyle="1" w:styleId="cf21">
    <w:name w:val="cf21"/>
    <w:basedOn w:val="Standaardalinea-lettertype"/>
    <w:rsid w:val="00364AA9"/>
    <w:rPr>
      <w:rFonts w:ascii="Segoe UI" w:hAnsi="Segoe UI" w:cs="Segoe UI" w:hint="default"/>
      <w:i/>
      <w:iCs/>
      <w:sz w:val="18"/>
      <w:szCs w:val="18"/>
    </w:rPr>
  </w:style>
  <w:style w:type="paragraph" w:styleId="Normaalweb">
    <w:name w:val="Normal (Web)"/>
    <w:basedOn w:val="Standaard"/>
    <w:semiHidden/>
    <w:unhideWhenUsed/>
    <w:rsid w:val="00316C23"/>
    <w:rPr>
      <w:rFonts w:ascii="Times New Roman" w:hAnsi="Times New Roman"/>
      <w:sz w:val="24"/>
    </w:rPr>
  </w:style>
  <w:style w:type="character" w:customStyle="1" w:styleId="Kop4Char">
    <w:name w:val="Kop 4 Char"/>
    <w:basedOn w:val="Standaardalinea-lettertype"/>
    <w:link w:val="Kop4"/>
    <w:semiHidden/>
    <w:rsid w:val="00EB23CC"/>
    <w:rPr>
      <w:rFonts w:asciiTheme="majorHAnsi" w:eastAsiaTheme="majorEastAsia" w:hAnsiTheme="majorHAnsi" w:cstheme="majorBidi"/>
      <w:i/>
      <w:iCs/>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2529">
      <w:bodyDiv w:val="1"/>
      <w:marLeft w:val="0"/>
      <w:marRight w:val="0"/>
      <w:marTop w:val="0"/>
      <w:marBottom w:val="0"/>
      <w:divBdr>
        <w:top w:val="none" w:sz="0" w:space="0" w:color="auto"/>
        <w:left w:val="none" w:sz="0" w:space="0" w:color="auto"/>
        <w:bottom w:val="none" w:sz="0" w:space="0" w:color="auto"/>
        <w:right w:val="none" w:sz="0" w:space="0" w:color="auto"/>
      </w:divBdr>
    </w:div>
    <w:div w:id="1555043005">
      <w:bodyDiv w:val="1"/>
      <w:marLeft w:val="0"/>
      <w:marRight w:val="0"/>
      <w:marTop w:val="0"/>
      <w:marBottom w:val="0"/>
      <w:divBdr>
        <w:top w:val="none" w:sz="0" w:space="0" w:color="auto"/>
        <w:left w:val="none" w:sz="0" w:space="0" w:color="auto"/>
        <w:bottom w:val="none" w:sz="0" w:space="0" w:color="auto"/>
        <w:right w:val="none" w:sz="0" w:space="0" w:color="auto"/>
      </w:divBdr>
    </w:div>
    <w:div w:id="1557544651">
      <w:bodyDiv w:val="1"/>
      <w:marLeft w:val="0"/>
      <w:marRight w:val="0"/>
      <w:marTop w:val="0"/>
      <w:marBottom w:val="0"/>
      <w:divBdr>
        <w:top w:val="none" w:sz="0" w:space="0" w:color="auto"/>
        <w:left w:val="none" w:sz="0" w:space="0" w:color="auto"/>
        <w:bottom w:val="none" w:sz="0" w:space="0" w:color="auto"/>
        <w:right w:val="none" w:sz="0" w:space="0" w:color="auto"/>
      </w:divBdr>
    </w:div>
    <w:div w:id="2085835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41213/actieplan_meer_vertrouwen_minder/meta" TargetMode="External"/><Relationship Id="rId7" Type="http://schemas.openxmlformats.org/officeDocument/2006/relationships/hyperlink" Target="https://www.internetconsultatie.nl/waarborgfunctieawb/b1" TargetMode="External"/><Relationship Id="rId2" Type="http://schemas.openxmlformats.org/officeDocument/2006/relationships/hyperlink" Target="https://www.kcbr.nl/beleid-en-regelgeving-ontwikkelen/beleidskompas" TargetMode="External"/><Relationship Id="rId1" Type="http://schemas.openxmlformats.org/officeDocument/2006/relationships/hyperlink" Target="https://www.staatscommissierechtsstaat.nl/onderwerpen/rapport" TargetMode="External"/><Relationship Id="rId6" Type="http://schemas.openxmlformats.org/officeDocument/2006/relationships/hyperlink" Target="https://repository.wodc.nl/handle/20.500.12832/3430" TargetMode="External"/><Relationship Id="rId5" Type="http://schemas.openxmlformats.org/officeDocument/2006/relationships/hyperlink" Target="https://www.nationaleombudsman.nl/uploads/rapport2009-135_1.pdf" TargetMode="External"/><Relationship Id="rId4" Type="http://schemas.openxmlformats.org/officeDocument/2006/relationships/hyperlink" Target="https://www.rijksoverheid.nl/documenten/brochures/2022/04/30/deelprogramma-burgergerichte-overh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3587</ap:Words>
  <ap:Characters>19731</ap:Characters>
  <ap:DocSecurity>0</ap:DocSecurity>
  <ap:Lines>164</ap:Lines>
  <ap:Paragraphs>46</ap:Paragraphs>
  <ap:ScaleCrop>false</ap:ScaleCrop>
  <ap:LinksUpToDate>false</ap:LinksUpToDate>
  <ap:CharactersWithSpaces>23272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2025-07-04T09:16:00.0000000Z</dcterms:created>
  <dcterms:modified xsi:type="dcterms:W3CDTF">2025-07-04T09:16:00.0000000Z</dcterms:modified>
  <category/>
  <dc:description>------------------------</dc:description>
  <version/>
</coreProperties>
</file>