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531D0" w:rsidR="006957EE" w:rsidP="006957EE" w14:paraId="521BD654" w14:textId="77777777">
      <w:r w:rsidRPr="0010336F">
        <w:t>Met deze brief informe</w:t>
      </w:r>
      <w:r w:rsidR="00ED3730">
        <w:t>ren</w:t>
      </w:r>
      <w:r w:rsidRPr="0010336F">
        <w:t xml:space="preserve"> </w:t>
      </w:r>
      <w:r w:rsidR="00ED3730">
        <w:t>wij</w:t>
      </w:r>
      <w:r w:rsidRPr="0010336F">
        <w:t xml:space="preserve"> </w:t>
      </w:r>
      <w:r w:rsidR="00590734">
        <w:t>u</w:t>
      </w:r>
      <w:r w:rsidRPr="0010336F">
        <w:t>w Kamer</w:t>
      </w:r>
      <w:r w:rsidR="00ED3730">
        <w:t xml:space="preserve"> </w:t>
      </w:r>
      <w:r w:rsidRPr="0010336F">
        <w:t>over de door de A</w:t>
      </w:r>
      <w:r w:rsidR="007530CC">
        <w:t>uditdienst Rijk (A</w:t>
      </w:r>
      <w:r w:rsidRPr="0010336F">
        <w:t>DR</w:t>
      </w:r>
      <w:r w:rsidR="007530CC">
        <w:t>)</w:t>
      </w:r>
      <w:r w:rsidRPr="0010336F">
        <w:t xml:space="preserve"> geconstateerde inkooponrechtmatigheden bij Nationaal Coördinator Groningen (NCG)</w:t>
      </w:r>
      <w:r w:rsidRPr="0010336F">
        <w:rPr>
          <w:vertAlign w:val="superscript"/>
        </w:rPr>
        <w:t xml:space="preserve"> </w:t>
      </w:r>
      <w:r w:rsidRPr="0010336F">
        <w:t xml:space="preserve">en de door </w:t>
      </w:r>
      <w:r w:rsidR="00D10EA9">
        <w:t xml:space="preserve">de </w:t>
      </w:r>
      <w:r w:rsidRPr="0010336F">
        <w:t xml:space="preserve">Algemene Rekenkamer (AR) toegekende </w:t>
      </w:r>
      <w:r w:rsidR="007530CC">
        <w:t>“</w:t>
      </w:r>
      <w:r w:rsidRPr="0010336F">
        <w:t>onvolkomenheid</w:t>
      </w:r>
      <w:r w:rsidR="007530CC">
        <w:t>”</w:t>
      </w:r>
      <w:r w:rsidRPr="0010336F">
        <w:t xml:space="preserve"> Inkoopbeheer NCG</w:t>
      </w:r>
      <w:r>
        <w:rPr>
          <w:rStyle w:val="FootnoteReference"/>
        </w:rPr>
        <w:footnoteReference w:id="2"/>
      </w:r>
      <w:r w:rsidRPr="002F2B9C">
        <w:t xml:space="preserve">. </w:t>
      </w:r>
      <w:r w:rsidR="00751F5D">
        <w:t xml:space="preserve">Daarnaast wordt aangegeven hoe hieraan opvolging wordt gegeven waarbij veiligheid en </w:t>
      </w:r>
      <w:r w:rsidR="007530CC">
        <w:t>keuzevrijheid</w:t>
      </w:r>
      <w:r w:rsidR="00751F5D">
        <w:t xml:space="preserve"> van bewoners zwaar wegen.</w:t>
      </w:r>
    </w:p>
    <w:p w:rsidR="00E5404A" w:rsidP="006957EE" w14:paraId="10FA357A" w14:textId="77777777">
      <w:r>
        <w:t xml:space="preserve"> </w:t>
      </w:r>
    </w:p>
    <w:p w:rsidR="002F2B9C" w:rsidP="002F2B9C" w14:paraId="69E23E71" w14:textId="77777777">
      <w:r>
        <w:t xml:space="preserve">Zoals aangegeven in </w:t>
      </w:r>
      <w:r w:rsidR="00972715">
        <w:t xml:space="preserve">de </w:t>
      </w:r>
      <w:r>
        <w:t xml:space="preserve">beleidsbrief </w:t>
      </w:r>
      <w:r w:rsidR="00FD0C87">
        <w:t>V</w:t>
      </w:r>
      <w:r>
        <w:t>ersterken</w:t>
      </w:r>
      <w:r>
        <w:rPr>
          <w:rStyle w:val="FootnoteReference"/>
        </w:rPr>
        <w:footnoteReference w:id="3"/>
      </w:r>
      <w:r>
        <w:t xml:space="preserve"> is de versterking bovenal een menselijke opgave. Hierbij is het van belang om als overheid niet alleen doelmatig en rechtmatig te werken, maar ook te streven naar rechtvaardig handelen. Daarbij is luisteren en handelen naar de behoefte van bewoners eveneens van belang. </w:t>
      </w:r>
    </w:p>
    <w:p w:rsidR="002F2B9C" w:rsidP="002F2B9C" w14:paraId="27826CF0" w14:textId="77777777">
      <w:r>
        <w:t xml:space="preserve">Dit vraagt van de uitvoerder, NCG, dat zij bij de toepassing van de regel ook de ruimte die het recht biedt, opzoekt. </w:t>
      </w:r>
      <w:r w:rsidR="00084236">
        <w:t xml:space="preserve">Dit geldt ook bij de uitbesteding van </w:t>
      </w:r>
      <w:r w:rsidRPr="000954CE">
        <w:t>werkzaamheden</w:t>
      </w:r>
      <w:r>
        <w:t xml:space="preserve"> aan leveranciers op basis van de Aanbestedingswet. </w:t>
      </w:r>
      <w:r w:rsidR="00084236">
        <w:t>Hierbij moet de NCG recht doen aan de unieke opgave van</w:t>
      </w:r>
      <w:r w:rsidRPr="0010336F">
        <w:t xml:space="preserve"> het versterken van woningen die eigendom </w:t>
      </w:r>
      <w:r w:rsidRPr="002F2B9C">
        <w:t xml:space="preserve">zijn van </w:t>
      </w:r>
      <w:r w:rsidR="00A531D0">
        <w:t>bewoners</w:t>
      </w:r>
      <w:r w:rsidR="00084236">
        <w:t xml:space="preserve"> of verhuurders</w:t>
      </w:r>
      <w:r w:rsidR="00A531D0">
        <w:t>.</w:t>
      </w:r>
      <w:r>
        <w:t xml:space="preserve"> </w:t>
      </w:r>
    </w:p>
    <w:p w:rsidR="002F2B9C" w:rsidP="006957EE" w14:paraId="5199FEA4" w14:textId="77777777">
      <w:pPr>
        <w:rPr>
          <w:b/>
          <w:bCs/>
        </w:rPr>
      </w:pPr>
    </w:p>
    <w:p w:rsidR="006957EE" w:rsidP="006957EE" w14:paraId="1BCAB00C" w14:textId="77777777">
      <w:r>
        <w:rPr>
          <w:b/>
          <w:bCs/>
        </w:rPr>
        <w:t xml:space="preserve">Ontstane </w:t>
      </w:r>
      <w:r w:rsidR="00012A5E">
        <w:rPr>
          <w:b/>
          <w:bCs/>
        </w:rPr>
        <w:t>inkoop</w:t>
      </w:r>
      <w:r>
        <w:rPr>
          <w:b/>
          <w:bCs/>
        </w:rPr>
        <w:t>onrechtmatigheden bij NCG in 2024</w:t>
      </w:r>
    </w:p>
    <w:p w:rsidR="00012A5E" w:rsidP="008F042A" w14:paraId="49D0875D" w14:textId="77777777">
      <w:r>
        <w:t xml:space="preserve">De </w:t>
      </w:r>
      <w:r w:rsidR="008F042A">
        <w:t xml:space="preserve">ADR constateerde bij haar audit over 2024 dat bij uitgevoerde </w:t>
      </w:r>
      <w:r w:rsidR="002F2B9C">
        <w:t xml:space="preserve">(Europese) </w:t>
      </w:r>
      <w:r w:rsidR="008F042A">
        <w:t xml:space="preserve">aanbestedingen </w:t>
      </w:r>
      <w:r w:rsidR="002565C8">
        <w:t xml:space="preserve">NCG </w:t>
      </w:r>
      <w:r w:rsidR="008F042A">
        <w:t>fouten</w:t>
      </w:r>
      <w:r w:rsidR="008F042A">
        <w:t xml:space="preserve"> </w:t>
      </w:r>
      <w:r w:rsidR="002565C8">
        <w:t>maakte</w:t>
      </w:r>
      <w:r w:rsidR="008F042A">
        <w:t>.</w:t>
      </w:r>
      <w:r w:rsidR="006957EE">
        <w:t xml:space="preserve"> Deze fouten leidde</w:t>
      </w:r>
      <w:r>
        <w:t>n</w:t>
      </w:r>
      <w:r w:rsidR="006957EE">
        <w:t xml:space="preserve"> volgens de ADR tot het oordeel onrechtmatigheid</w:t>
      </w:r>
      <w:r>
        <w:rPr>
          <w:rStyle w:val="FootnoteReference"/>
        </w:rPr>
        <w:footnoteReference w:id="4"/>
      </w:r>
      <w:r w:rsidR="006957EE">
        <w:t xml:space="preserve">. </w:t>
      </w:r>
      <w:r>
        <w:t xml:space="preserve">Dit wil zeggen dat </w:t>
      </w:r>
      <w:r w:rsidR="002C0A34">
        <w:t xml:space="preserve">deze aanbestedingen </w:t>
      </w:r>
      <w:r>
        <w:t>niet</w:t>
      </w:r>
      <w:r w:rsidR="002C0A34">
        <w:t xml:space="preserve"> (volledig)</w:t>
      </w:r>
      <w:r>
        <w:t xml:space="preserve"> volgens de aanbestedingsregels </w:t>
      </w:r>
      <w:r w:rsidR="002C0A34">
        <w:t>zijn</w:t>
      </w:r>
      <w:r>
        <w:t xml:space="preserve"> aanbesteed. De fouten zijn onder meer ontstaan door:</w:t>
      </w:r>
    </w:p>
    <w:p w:rsidR="0044508B" w:rsidP="00012A5E" w14:paraId="5FE5CDCE" w14:textId="77777777">
      <w:pPr>
        <w:pStyle w:val="ListParagraph"/>
        <w:numPr>
          <w:ilvl w:val="0"/>
          <w:numId w:val="12"/>
        </w:numPr>
      </w:pPr>
      <w:r w:rsidRPr="0044508B">
        <w:t xml:space="preserve">Administratieve onzorgvuldigheden in </w:t>
      </w:r>
      <w:r w:rsidR="00AE3324">
        <w:t>het</w:t>
      </w:r>
      <w:r w:rsidRPr="0044508B">
        <w:t xml:space="preserve"> inkoopproces van de NCG</w:t>
      </w:r>
      <w:r w:rsidR="00AE3324">
        <w:t>.</w:t>
      </w:r>
    </w:p>
    <w:p w:rsidR="0044508B" w:rsidP="0010336F" w14:paraId="0E153B92" w14:textId="77777777">
      <w:pPr>
        <w:pStyle w:val="ListParagraph"/>
        <w:numPr>
          <w:ilvl w:val="0"/>
          <w:numId w:val="12"/>
        </w:numPr>
      </w:pPr>
      <w:r w:rsidRPr="0044508B">
        <w:t>Het tussentijds aanpassen van een opdracht</w:t>
      </w:r>
      <w:r w:rsidR="00FC4B14">
        <w:t xml:space="preserve"> vanwege </w:t>
      </w:r>
      <w:r w:rsidR="00885E41">
        <w:t>veranderde omstandigheden</w:t>
      </w:r>
      <w:r w:rsidRPr="0044508B">
        <w:t>, terwijl</w:t>
      </w:r>
      <w:r w:rsidR="00AE3324">
        <w:t xml:space="preserve"> er</w:t>
      </w:r>
      <w:r w:rsidR="00FC4B14">
        <w:t xml:space="preserve"> daardoor</w:t>
      </w:r>
      <w:r w:rsidRPr="0044508B">
        <w:t xml:space="preserve"> </w:t>
      </w:r>
      <w:r w:rsidR="00AE3324">
        <w:t xml:space="preserve">sprake was van een </w:t>
      </w:r>
      <w:r w:rsidR="00885E41">
        <w:t>(</w:t>
      </w:r>
      <w:r w:rsidR="00FC4B14">
        <w:t>wezenlijk</w:t>
      </w:r>
      <w:r w:rsidR="00885E41">
        <w:t>)</w:t>
      </w:r>
      <w:r w:rsidR="00FC4B14">
        <w:t xml:space="preserve"> gewijzigde </w:t>
      </w:r>
      <w:r w:rsidR="00AE3324">
        <w:t>opdracht.</w:t>
      </w:r>
    </w:p>
    <w:p w:rsidR="0044508B" w:rsidP="0010336F" w14:paraId="5F9AFA72" w14:textId="77777777">
      <w:pPr>
        <w:pStyle w:val="ListParagraph"/>
        <w:numPr>
          <w:ilvl w:val="0"/>
          <w:numId w:val="12"/>
        </w:numPr>
      </w:pPr>
      <w:r>
        <w:t xml:space="preserve">De wijze </w:t>
      </w:r>
      <w:r w:rsidRPr="0044508B">
        <w:t>waarop NCG op basis van de uiteindelijke voorkeur van bewoners bepaalt welke marktpartij een overeenkomst gegund krijgt</w:t>
      </w:r>
      <w:r w:rsidR="00AE3324">
        <w:t>.</w:t>
      </w:r>
    </w:p>
    <w:p w:rsidR="00012A5E" w:rsidP="006957EE" w14:paraId="5786E046" w14:textId="77777777"/>
    <w:p w:rsidR="006957EE" w:rsidP="006957EE" w14:paraId="6C56B6BE" w14:textId="77777777">
      <w:r w:rsidRPr="004172CC">
        <w:t xml:space="preserve">Naar aanleiding van de bevindingen van de ADR en als gevolg daarvan ontstane onrechtmatigheid, heeft de AR een onvolkomenheid toegekend aan het Inkoopbeheer NCG. </w:t>
      </w:r>
    </w:p>
    <w:p w:rsidR="00387216" w:rsidP="006957EE" w14:paraId="55AD84A4" w14:textId="77777777"/>
    <w:p w:rsidR="00387216" w:rsidP="006957EE" w14:paraId="7CC67DE3" w14:textId="77777777"/>
    <w:p w:rsidR="00387216" w:rsidP="006957EE" w14:paraId="65D86666" w14:textId="77777777"/>
    <w:p w:rsidR="006957EE" w:rsidP="006957EE" w14:paraId="39DD377D" w14:textId="77777777">
      <w:r>
        <w:rPr>
          <w:b/>
          <w:bCs/>
        </w:rPr>
        <w:t xml:space="preserve">Genomen maatregelen </w:t>
      </w:r>
      <w:r w:rsidR="00A531D0">
        <w:rPr>
          <w:b/>
          <w:bCs/>
        </w:rPr>
        <w:t xml:space="preserve">ten behoeve van </w:t>
      </w:r>
      <w:r>
        <w:rPr>
          <w:b/>
          <w:bCs/>
        </w:rPr>
        <w:t>kwaliteitsverbeteringen</w:t>
      </w:r>
    </w:p>
    <w:p w:rsidRPr="004172CC" w:rsidR="004172CC" w:rsidP="004172CC" w14:paraId="76A6877B" w14:textId="77777777">
      <w:r>
        <w:t>W</w:t>
      </w:r>
      <w:r w:rsidR="00907CD9">
        <w:t xml:space="preserve">e erkennen </w:t>
      </w:r>
      <w:r w:rsidRPr="004172CC">
        <w:t xml:space="preserve">dat er verbetermogelijkheden zijn rondom het aanbesteden door NCG. NCG </w:t>
      </w:r>
      <w:r w:rsidR="002565C8">
        <w:t>zette</w:t>
      </w:r>
      <w:r w:rsidRPr="004172CC">
        <w:t xml:space="preserve"> de afgelopen jaren flinke stappen om vanuit een private omgeving te </w:t>
      </w:r>
      <w:r w:rsidR="002F2B9C">
        <w:t>veranderen</w:t>
      </w:r>
      <w:r w:rsidRPr="004172CC" w:rsidR="002F2B9C">
        <w:t xml:space="preserve"> </w:t>
      </w:r>
      <w:r w:rsidRPr="004172CC">
        <w:t xml:space="preserve">naar een aanbestedende dienst. Deze omslag </w:t>
      </w:r>
      <w:r w:rsidR="002565C8">
        <w:t>had</w:t>
      </w:r>
      <w:r w:rsidRPr="004172CC" w:rsidR="002565C8">
        <w:t xml:space="preserve"> </w:t>
      </w:r>
      <w:r w:rsidRPr="004172CC">
        <w:t xml:space="preserve">een grote impact op de gehele organisatie. Desalniettemin geven de bevindingen van ADR reden tot herstel- en verbeteracties. </w:t>
      </w:r>
    </w:p>
    <w:p w:rsidRPr="004172CC" w:rsidR="004172CC" w:rsidP="004172CC" w14:paraId="6DA8680D" w14:textId="77777777"/>
    <w:p w:rsidRPr="004172CC" w:rsidR="004172CC" w:rsidP="004172CC" w14:paraId="70ACA9FD" w14:textId="77777777">
      <w:r>
        <w:t xml:space="preserve">Wij </w:t>
      </w:r>
      <w:r w:rsidR="002565C8">
        <w:t>gaven</w:t>
      </w:r>
      <w:r w:rsidR="00412B2F">
        <w:t xml:space="preserve"> </w:t>
      </w:r>
      <w:r w:rsidRPr="004172CC">
        <w:t>NCG daarom opdracht aan de slag te gaan met herstelacties en tot het opstellen van een plan voor het verbeteren van het inkoopbeheer.</w:t>
      </w:r>
    </w:p>
    <w:p w:rsidRPr="004172CC" w:rsidR="004172CC" w:rsidP="004172CC" w14:paraId="2B024513" w14:textId="77777777">
      <w:r>
        <w:t>Wij streven</w:t>
      </w:r>
      <w:r w:rsidRPr="004172CC">
        <w:t xml:space="preserve"> ernaar de ontstane onrechtmatigheid zo klein mogelijk te houden met als doel dat dit leidt tot geen of minimale impact op de versterkingsoperatie.</w:t>
      </w:r>
    </w:p>
    <w:p w:rsidR="006957EE" w:rsidP="006957EE" w14:paraId="1120AE9D" w14:textId="77777777"/>
    <w:p w:rsidR="006957EE" w:rsidP="006957EE" w14:paraId="2DD7862B" w14:textId="77777777">
      <w:r>
        <w:t>Daarnaast</w:t>
      </w:r>
      <w:r>
        <w:t xml:space="preserve"> versterk</w:t>
      </w:r>
      <w:r w:rsidR="00907CD9">
        <w:t>en we</w:t>
      </w:r>
      <w:r>
        <w:t xml:space="preserve"> de samenwerking tussen NCG en de Coördinerend Directeur Inkoop BZK (CDI)</w:t>
      </w:r>
      <w:r w:rsidR="002565C8">
        <w:t>. Dit</w:t>
      </w:r>
      <w:r>
        <w:t xml:space="preserve"> zodat de risico</w:t>
      </w:r>
      <w:r w:rsidR="00A531D0">
        <w:t>’</w:t>
      </w:r>
      <w:r>
        <w:t xml:space="preserve">s </w:t>
      </w:r>
      <w:r w:rsidR="00A531D0">
        <w:t xml:space="preserve">en spanningen </w:t>
      </w:r>
      <w:r>
        <w:t xml:space="preserve">die ontstaan </w:t>
      </w:r>
      <w:r>
        <w:t xml:space="preserve">met de uitvoering </w:t>
      </w:r>
      <w:r w:rsidR="00A17255">
        <w:t xml:space="preserve">van de </w:t>
      </w:r>
      <w:r>
        <w:t>versterkingsopgave en het aanbestedingsrecht gezamenlijk worden gewogen.</w:t>
      </w:r>
      <w:r w:rsidR="00084236">
        <w:t xml:space="preserve"> </w:t>
      </w:r>
    </w:p>
    <w:p w:rsidR="006957EE" w:rsidP="006957EE" w14:paraId="4042DDE3" w14:textId="77777777">
      <w:pPr>
        <w:rPr>
          <w:rFonts w:eastAsia="Verdana" w:cs="Verdana"/>
        </w:rPr>
      </w:pPr>
    </w:p>
    <w:p w:rsidR="006957EE" w:rsidP="006957EE" w14:paraId="60472521" w14:textId="77777777">
      <w:r>
        <w:t xml:space="preserve">Bovengenoemde aanpak is in lijn met de werkwijze binnen BZK voor inkopen en onrechtmatigheden daarbij. </w:t>
      </w:r>
      <w:r w:rsidR="00EA0BB1">
        <w:t>Hiermee</w:t>
      </w:r>
      <w:r>
        <w:t xml:space="preserve"> zorg</w:t>
      </w:r>
      <w:r w:rsidR="00907CD9">
        <w:t>en we</w:t>
      </w:r>
      <w:r w:rsidR="00523ABF">
        <w:t xml:space="preserve"> </w:t>
      </w:r>
      <w:r>
        <w:t xml:space="preserve">dat NCG recht </w:t>
      </w:r>
      <w:r w:rsidR="002565C8">
        <w:t>doet</w:t>
      </w:r>
      <w:r>
        <w:t xml:space="preserve"> aan een goede balans tussen rechtmatigheid en doelmatigheid en het luisteren en </w:t>
      </w:r>
      <w:r w:rsidR="00EA0BB1">
        <w:t>handelen</w:t>
      </w:r>
      <w:r>
        <w:t xml:space="preserve"> naar de behoefte van bewoners.</w:t>
      </w:r>
      <w:r w:rsidR="005C17BF">
        <w:t xml:space="preserve"> </w:t>
      </w:r>
      <w:r w:rsidR="00E12092">
        <w:t>In</w:t>
      </w:r>
      <w:r w:rsidR="005C17BF">
        <w:t xml:space="preserve"> eerdere Kamerbrieven is </w:t>
      </w:r>
      <w:r w:rsidR="00E12092">
        <w:t xml:space="preserve">hierover reeds </w:t>
      </w:r>
      <w:r w:rsidR="005C17BF">
        <w:t>aangegeven</w:t>
      </w:r>
      <w:r w:rsidR="00E12092">
        <w:t xml:space="preserve"> dat</w:t>
      </w:r>
      <w:r w:rsidR="005C17BF">
        <w:t xml:space="preserve"> de versterkingsoperatie in Groningen erop gericht </w:t>
      </w:r>
      <w:r w:rsidR="00E12092">
        <w:t xml:space="preserve">is </w:t>
      </w:r>
      <w:r w:rsidR="005C17BF">
        <w:t xml:space="preserve">om bewoners zekerheid en een realistisch vooruitzicht op een veilige woning te bieden en </w:t>
      </w:r>
      <w:r w:rsidR="00E12092">
        <w:t xml:space="preserve">ze </w:t>
      </w:r>
      <w:r w:rsidR="005C17BF">
        <w:t>daarbij</w:t>
      </w:r>
      <w:r w:rsidR="00E12092">
        <w:t>, zoals in het bouwakkoord is afgesproken,</w:t>
      </w:r>
      <w:r w:rsidR="005C17BF">
        <w:t xml:space="preserve"> meer keuzevrijheid en zeggenschap </w:t>
      </w:r>
      <w:r w:rsidR="00CF0468">
        <w:t>te bieden</w:t>
      </w:r>
      <w:r w:rsidR="005C17BF">
        <w:t>.</w:t>
      </w:r>
    </w:p>
    <w:p w:rsidR="00523ABF" w:rsidP="00523ABF" w14:paraId="246850C3" w14:textId="77777777"/>
    <w:p w:rsidR="00523ABF" w:rsidP="00523ABF" w14:paraId="50EF0049" w14:textId="77777777">
      <w:r>
        <w:t>Tot slot</w:t>
      </w:r>
      <w:r w:rsidR="002565C8">
        <w:t xml:space="preserve"> informeren </w:t>
      </w:r>
      <w:r>
        <w:t xml:space="preserve">we </w:t>
      </w:r>
      <w:r w:rsidR="00590734">
        <w:t>u</w:t>
      </w:r>
      <w:r>
        <w:t xml:space="preserve">w Kamer via de </w:t>
      </w:r>
      <w:r w:rsidR="00FD0C87">
        <w:t>Bedrijfsvoering</w:t>
      </w:r>
      <w:r w:rsidR="007530CC">
        <w:t>s</w:t>
      </w:r>
      <w:r w:rsidR="00FD0C87">
        <w:t>paragraaf</w:t>
      </w:r>
      <w:r>
        <w:t xml:space="preserve"> van het jaarverslag 2025 van BZK over de stand van de onrechtmatigheden en het oplossen van de onvolkomenheid bij NCG. </w:t>
      </w:r>
      <w:r w:rsidR="002565C8">
        <w:t>Wij verwachten e</w:t>
      </w:r>
      <w:r>
        <w:t>en overschrijding van de rapporteringstoleranties voor onrechtmatigheden</w:t>
      </w:r>
      <w:r w:rsidRPr="00FD5D0A">
        <w:t xml:space="preserve"> </w:t>
      </w:r>
      <w:r>
        <w:t>uit de Rijksbegrotingsvoorschriften</w:t>
      </w:r>
      <w:r>
        <w:t xml:space="preserve"> </w:t>
      </w:r>
      <w:r>
        <w:t>van begrotingshoofdstuk VII – BZK.</w:t>
      </w:r>
    </w:p>
    <w:p w:rsidR="006957EE" w:rsidP="006957EE" w14:paraId="7BEADA3D" w14:textId="77777777"/>
    <w:p w:rsidR="00A9604F" w:rsidP="00A9604F" w14:paraId="7BC361AC" w14:textId="77777777"/>
    <w:p w:rsidR="00A9604F" w:rsidP="00A9604F" w14:paraId="11870C15" w14:textId="77777777">
      <w:r>
        <w:t>De minister van Binnenlandse Zaken en Koninkrijksrelaties,</w:t>
      </w:r>
    </w:p>
    <w:p w:rsidR="00A9604F" w:rsidP="00A9604F" w14:paraId="04E73A34" w14:textId="77777777"/>
    <w:p w:rsidR="00A9604F" w:rsidP="00A9604F" w14:paraId="35B095B0" w14:textId="77777777"/>
    <w:p w:rsidR="00A9604F" w:rsidP="00A9604F" w14:paraId="526B4EA3" w14:textId="77777777"/>
    <w:p w:rsidR="00A9604F" w:rsidP="00A9604F" w14:paraId="79B4AAEA" w14:textId="77777777"/>
    <w:p w:rsidR="00A9604F" w:rsidP="00A9604F" w14:paraId="230DBBD6" w14:textId="77777777"/>
    <w:p w:rsidRPr="0093456F" w:rsidR="0093456F" w:rsidP="00A9604F" w14:paraId="60EBB8B6" w14:textId="77777777">
      <w:r>
        <w:t>J.J.M. Uitermark</w:t>
      </w:r>
    </w:p>
    <w:p w:rsidRPr="0093456F" w:rsidR="0093456F" w:rsidP="006957EE" w14:paraId="4E1A1241" w14:textId="77777777"/>
    <w:p w:rsidR="0093456F" w:rsidP="006957EE" w14:paraId="593B3648" w14:textId="77777777"/>
    <w:p w:rsidRPr="0094157C" w:rsidR="006957EE" w:rsidP="006957EE" w14:paraId="4F9E4CDC" w14:textId="77777777">
      <w:r w:rsidRPr="0094157C">
        <w:t>De staatssecretaris van Binnenlandse Zaken en Koninkrijksrelaties,</w:t>
      </w:r>
    </w:p>
    <w:p w:rsidRPr="0094157C" w:rsidR="006957EE" w:rsidP="006957EE" w14:paraId="06F7728F" w14:textId="77777777">
      <w:pPr>
        <w:rPr>
          <w:i/>
          <w:iCs/>
        </w:rPr>
      </w:pPr>
      <w:r w:rsidRPr="0094157C">
        <w:rPr>
          <w:i/>
          <w:iCs/>
        </w:rPr>
        <w:t>Herstel Groningen</w:t>
      </w:r>
      <w:r w:rsidRPr="0094157C" w:rsidR="0094157C">
        <w:rPr>
          <w:i/>
          <w:iCs/>
        </w:rPr>
        <w:t xml:space="preserve">, </w:t>
      </w:r>
      <w:r w:rsidRPr="00E5404A" w:rsidR="0094157C">
        <w:rPr>
          <w:rStyle w:val="Emphasis"/>
          <w:rFonts w:cs="Calibri"/>
          <w:color w:val="000001"/>
        </w:rPr>
        <w:t>Koninkrijksrelaties en Digitalisering</w:t>
      </w:r>
    </w:p>
    <w:p w:rsidRPr="0094157C" w:rsidR="006957EE" w:rsidP="006957EE" w14:paraId="5DF29B3C" w14:textId="77777777"/>
    <w:p w:rsidRPr="0094157C" w:rsidR="006957EE" w:rsidP="006957EE" w14:paraId="3F3A2AFB" w14:textId="77777777"/>
    <w:p w:rsidRPr="0094157C" w:rsidR="006957EE" w:rsidP="006957EE" w14:paraId="358FC563" w14:textId="77777777"/>
    <w:p w:rsidRPr="0094157C" w:rsidR="006957EE" w:rsidP="006957EE" w14:paraId="67943783" w14:textId="77777777"/>
    <w:p w:rsidRPr="0094157C" w:rsidR="00072A67" w:rsidP="006957EE" w14:paraId="3C22808B" w14:textId="77777777"/>
    <w:p w:rsidRPr="0094157C" w:rsidR="006B04B4" w14:paraId="12AA3A2D" w14:textId="77777777">
      <w:r w:rsidRPr="0094157C">
        <w:t>Eddie van Marum</w:t>
      </w:r>
    </w:p>
    <w:p w:rsidRPr="0094157C" w:rsidR="00072A67" w14:paraId="2786967B"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D6B" w14:paraId="2D3E46F2"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1705228760"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584D6B" w:rsidRPr="00584D6B" w:rsidP="00584D6B" w14:textId="77777777">
                          <w:pPr>
                            <w:rPr>
                              <w:rFonts w:ascii="Calibri" w:eastAsia="Calibri" w:hAnsi="Calibri" w:cs="Calibri"/>
                              <w:noProof/>
                              <w:sz w:val="20"/>
                              <w:szCs w:val="20"/>
                            </w:rPr>
                          </w:pPr>
                          <w:r w:rsidRPr="00584D6B">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2"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584D6B" w:rsidRPr="00584D6B" w:rsidP="00584D6B" w14:paraId="1029A935" w14:textId="77777777">
                    <w:pPr>
                      <w:rPr>
                        <w:rFonts w:ascii="Calibri" w:eastAsia="Calibri" w:hAnsi="Calibri" w:cs="Calibri"/>
                        <w:noProof/>
                        <w:sz w:val="20"/>
                        <w:szCs w:val="20"/>
                      </w:rPr>
                    </w:pPr>
                    <w:r w:rsidRPr="00584D6B">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04B4" w14:paraId="7D475AC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3730" w14:paraId="096ADA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3A69" w14:paraId="121778FD" w14:textId="77777777">
      <w:pPr>
        <w:spacing w:line="240" w:lineRule="auto"/>
      </w:pPr>
      <w:r>
        <w:separator/>
      </w:r>
    </w:p>
  </w:footnote>
  <w:footnote w:type="continuationSeparator" w:id="1">
    <w:p w:rsidR="004C3A69" w14:paraId="1089E05D" w14:textId="77777777">
      <w:pPr>
        <w:spacing w:line="240" w:lineRule="auto"/>
      </w:pPr>
      <w:r>
        <w:continuationSeparator/>
      </w:r>
    </w:p>
  </w:footnote>
  <w:footnote w:id="2">
    <w:p w:rsidR="006957EE" w:rsidP="006957EE" w14:paraId="7CDF44B3" w14:textId="77777777">
      <w:pPr>
        <w:pStyle w:val="FootnoteText"/>
      </w:pPr>
      <w:r w:rsidRPr="005B3C36">
        <w:rPr>
          <w:rStyle w:val="FootnoteReference"/>
        </w:rPr>
        <w:footnoteRef/>
      </w:r>
      <w:r w:rsidRPr="005B3C36">
        <w:t xml:space="preserve"> </w:t>
      </w:r>
      <w:r w:rsidR="00885E41">
        <w:t xml:space="preserve">TK </w:t>
      </w:r>
      <w:r w:rsidRPr="003F11E2" w:rsidR="00885E41">
        <w:t>3</w:t>
      </w:r>
      <w:r w:rsidR="00885E41">
        <w:t>6 740 XIII</w:t>
      </w:r>
    </w:p>
  </w:footnote>
  <w:footnote w:id="3">
    <w:p w:rsidR="00E17985" w14:paraId="1C5B831C" w14:textId="77777777">
      <w:pPr>
        <w:pStyle w:val="FootnoteText"/>
      </w:pPr>
      <w:r>
        <w:rPr>
          <w:rStyle w:val="FootnoteReference"/>
        </w:rPr>
        <w:footnoteRef/>
      </w:r>
      <w:r>
        <w:t xml:space="preserve"> TK 35 561 nr. 66</w:t>
      </w:r>
    </w:p>
  </w:footnote>
  <w:footnote w:id="4">
    <w:p w:rsidR="006957EE" w:rsidP="006957EE" w14:paraId="7DC19B37" w14:textId="77777777">
      <w:pPr>
        <w:pStyle w:val="FootnoteText"/>
      </w:pPr>
      <w:r>
        <w:rPr>
          <w:rStyle w:val="FootnoteReference"/>
        </w:rPr>
        <w:footnoteRef/>
      </w:r>
      <w:r>
        <w:t xml:space="preserve"> </w:t>
      </w:r>
      <w:r w:rsidRPr="00590734" w:rsidR="00590734">
        <w:t>https://www.rijksoverheid.nl/onderwerpen/rijksoverheid/documenten/rapporten/2025/03/14/auditrapport-2024-ministerie-van-economische-zaken-en-klimaat-xiii-en-nationaal-groeifonds-l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3730" w14:paraId="241617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04B4" w14:paraId="5663FDF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B04B4" w14:textId="77777777">
                          <w:pPr>
                            <w:pStyle w:val="Referentiegegevensbold"/>
                          </w:pPr>
                          <w:r>
                            <w:t>Directoraat-Generaal Openbaar Bestuur en Democratische Rechtsstaat</w:t>
                          </w:r>
                        </w:p>
                        <w:p w:rsidR="006B04B4" w14:textId="77777777">
                          <w:pPr>
                            <w:pStyle w:val="Referentiegegevens"/>
                          </w:pPr>
                          <w:r>
                            <w:t>Directie Versterken en Perspectief Groningen</w:t>
                          </w:r>
                        </w:p>
                        <w:p w:rsidR="006B04B4" w14:textId="77777777">
                          <w:pPr>
                            <w:pStyle w:val="WitregelW2"/>
                          </w:pPr>
                        </w:p>
                        <w:p w:rsidR="00E246CF" w:rsidRPr="00E246CF" w:rsidP="00E246CF" w14:textId="1032F865">
                          <w:pPr>
                            <w:pStyle w:val="Referentiegegevensbold"/>
                          </w:pPr>
                        </w:p>
                        <w:p w:rsidR="006B04B4" w14:textId="77777777">
                          <w:pPr>
                            <w:pStyle w:val="WitregelW1"/>
                          </w:pPr>
                        </w:p>
                        <w:p w:rsidR="006B04B4" w14:textId="77777777">
                          <w:pPr>
                            <w:pStyle w:val="Referentiegegevensbold"/>
                          </w:pPr>
                          <w:r>
                            <w:t>Onze referentie</w:t>
                          </w:r>
                        </w:p>
                        <w:p w:rsidR="004A206C" w14:textId="791BE1C1">
                          <w:pPr>
                            <w:pStyle w:val="Referentiegegevens"/>
                          </w:pPr>
                          <w:r>
                            <w:fldChar w:fldCharType="begin"/>
                          </w:r>
                          <w:r>
                            <w:instrText xml:space="preserve"> DOCPROPERTY  "Kenmerk"  \* MERGEFORMAT </w:instrText>
                          </w:r>
                          <w:r>
                            <w:fldChar w:fldCharType="separate"/>
                          </w:r>
                          <w:r w:rsidR="00E246CF">
                            <w:t>2025-0000428205</w:t>
                          </w:r>
                          <w:r w:rsidR="00E246CF">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6B04B4" w14:paraId="69D8BCBF" w14:textId="77777777">
                    <w:pPr>
                      <w:pStyle w:val="Referentiegegevensbold"/>
                    </w:pPr>
                    <w:r>
                      <w:t>Directoraat-Generaal Openbaar Bestuur en Democratische Rechtsstaat</w:t>
                    </w:r>
                  </w:p>
                  <w:p w:rsidR="006B04B4" w14:paraId="3ACDED50" w14:textId="77777777">
                    <w:pPr>
                      <w:pStyle w:val="Referentiegegevens"/>
                    </w:pPr>
                    <w:r>
                      <w:t>Directie Versterken en Perspectief Groningen</w:t>
                    </w:r>
                  </w:p>
                  <w:p w:rsidR="006B04B4" w14:paraId="0915EE8E" w14:textId="77777777">
                    <w:pPr>
                      <w:pStyle w:val="WitregelW2"/>
                    </w:pPr>
                  </w:p>
                  <w:p w:rsidR="00E246CF" w:rsidRPr="00E246CF" w:rsidP="00E246CF" w14:paraId="0D5D901A" w14:textId="1032F865">
                    <w:pPr>
                      <w:pStyle w:val="Referentiegegevensbold"/>
                    </w:pPr>
                  </w:p>
                  <w:p w:rsidR="006B04B4" w14:paraId="7B0EBF75" w14:textId="77777777">
                    <w:pPr>
                      <w:pStyle w:val="WitregelW1"/>
                    </w:pPr>
                  </w:p>
                  <w:p w:rsidR="006B04B4" w14:paraId="7FD3F6A4" w14:textId="77777777">
                    <w:pPr>
                      <w:pStyle w:val="Referentiegegevensbold"/>
                    </w:pPr>
                    <w:r>
                      <w:t>Onze referentie</w:t>
                    </w:r>
                  </w:p>
                  <w:p w:rsidR="004A206C" w14:paraId="01A9FDA0" w14:textId="791BE1C1">
                    <w:pPr>
                      <w:pStyle w:val="Referentiegegevens"/>
                    </w:pPr>
                    <w:r>
                      <w:fldChar w:fldCharType="begin"/>
                    </w:r>
                    <w:r>
                      <w:instrText xml:space="preserve"> DOCPROPERTY  "Kenmerk"  \* MERGEFORMAT </w:instrText>
                    </w:r>
                    <w:r>
                      <w:fldChar w:fldCharType="separate"/>
                    </w:r>
                    <w:r w:rsidR="00E246CF">
                      <w:t>2025-0000428205</w:t>
                    </w:r>
                    <w:r w:rsidR="00E246CF">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4A206C" w14:textId="211701A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4A206C" w14:paraId="77744580" w14:textId="211701A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A206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4A206C" w14:paraId="55A613A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04B4" w14:paraId="104D0F6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1009650</wp:posOffset>
              </wp:positionH>
              <wp:positionV relativeFrom="page">
                <wp:posOffset>1952625</wp:posOffset>
              </wp:positionV>
              <wp:extent cx="4000500"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000500" cy="1115695"/>
                      </a:xfrm>
                      <a:prstGeom prst="rect">
                        <a:avLst/>
                      </a:prstGeom>
                      <a:noFill/>
                    </wps:spPr>
                    <wps:txbx>
                      <w:txbxContent>
                        <w:p w:rsidR="006957EE" w:rsidP="006957EE" w14:textId="77777777">
                          <w:r>
                            <w:t>Aan de Voorzitter van de Tweede Kamer der Staten-Generaal</w:t>
                          </w:r>
                          <w:r>
                            <w:br/>
                          </w:r>
                          <w:r>
                            <w:rPr>
                              <w:rFonts w:cs="Arial"/>
                              <w:color w:val="132439"/>
                            </w:rPr>
                            <w:t>Postbus 20018</w:t>
                          </w:r>
                          <w:r>
                            <w:rPr>
                              <w:rFonts w:cs="Arial"/>
                              <w:color w:val="132439"/>
                            </w:rPr>
                            <w:br/>
                            <w:t>2500 EA  Den Haag</w:t>
                          </w:r>
                        </w:p>
                        <w:p w:rsidR="006B04B4" w14:textId="77777777"/>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3" type="#_x0000_t202" style="width:315pt;height:87.85pt;margin-top:153.75pt;margin-left:79.5pt;mso-position-horizontal-relative:page;mso-position-vertical-relative:page;mso-width-percent:0;mso-width-relative:margin;mso-wrap-distance-bottom:0;mso-wrap-distance-left:0;mso-wrap-distance-right:0;mso-wrap-distance-top:0;mso-wrap-style:square;position:absolute;v-text-anchor:top;visibility:visible;z-index:251665408" filled="f" stroked="f">
              <v:textbox inset="0,0,0,0">
                <w:txbxContent>
                  <w:p w:rsidR="006957EE" w:rsidP="006957EE" w14:paraId="0CFF2B26" w14:textId="77777777">
                    <w:r>
                      <w:t>Aan de Voorzitter van de Tweede Kamer der Staten-Generaal</w:t>
                    </w:r>
                    <w:r>
                      <w:br/>
                    </w:r>
                    <w:r>
                      <w:rPr>
                        <w:rFonts w:cs="Arial"/>
                        <w:color w:val="132439"/>
                      </w:rPr>
                      <w:t>Postbus 20018</w:t>
                    </w:r>
                    <w:r>
                      <w:rPr>
                        <w:rFonts w:cs="Arial"/>
                        <w:color w:val="132439"/>
                      </w:rPr>
                      <w:br/>
                      <w:t>2500 EA  Den Haag</w:t>
                    </w:r>
                  </w:p>
                  <w:p w:rsidR="006B04B4" w14:paraId="342716F0" w14:textId="77777777"/>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3352800</wp:posOffset>
              </wp:positionV>
              <wp:extent cx="4772025" cy="4889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88950"/>
                      </a:xfrm>
                      <a:prstGeom prst="rect">
                        <a:avLst/>
                      </a:prstGeom>
                      <a:noFill/>
                    </wps:spPr>
                    <wps:txbx>
                      <w:txbxContent>
                        <w:tbl>
                          <w:tblPr>
                            <w:tblW w:w="0" w:type="auto"/>
                            <w:tblLayout w:type="fixed"/>
                            <w:tblLook w:val="07E0"/>
                          </w:tblPr>
                          <w:tblGrid>
                            <w:gridCol w:w="1140"/>
                            <w:gridCol w:w="5918"/>
                          </w:tblGrid>
                          <w:tr w14:paraId="46594070" w14:textId="77777777">
                            <w:tblPrEx>
                              <w:tblW w:w="0" w:type="auto"/>
                              <w:tblLayout w:type="fixed"/>
                              <w:tblLook w:val="07E0"/>
                            </w:tblPrEx>
                            <w:trPr>
                              <w:trHeight w:val="240"/>
                            </w:trPr>
                            <w:tc>
                              <w:tcPr>
                                <w:tcW w:w="1140" w:type="dxa"/>
                              </w:tcPr>
                              <w:p w:rsidR="006B04B4" w14:textId="77777777">
                                <w:r>
                                  <w:t>Datum</w:t>
                                </w:r>
                              </w:p>
                            </w:tc>
                            <w:tc>
                              <w:tcPr>
                                <w:tcW w:w="5918" w:type="dxa"/>
                              </w:tcPr>
                              <w:p w:rsidR="004A206C" w14:textId="64BB9AC1">
                                <w:r>
                                  <w:t>07 juli 2025</w:t>
                                </w:r>
                              </w:p>
                            </w:tc>
                          </w:tr>
                          <w:tr w14:paraId="4B47AB43" w14:textId="77777777">
                            <w:tblPrEx>
                              <w:tblW w:w="0" w:type="auto"/>
                              <w:tblLayout w:type="fixed"/>
                              <w:tblLook w:val="07E0"/>
                            </w:tblPrEx>
                            <w:trPr>
                              <w:trHeight w:val="240"/>
                            </w:trPr>
                            <w:tc>
                              <w:tcPr>
                                <w:tcW w:w="1140" w:type="dxa"/>
                              </w:tcPr>
                              <w:p w:rsidR="006B04B4" w14:textId="77777777">
                                <w:r>
                                  <w:t>Betreft</w:t>
                                </w:r>
                              </w:p>
                            </w:tc>
                            <w:tc>
                              <w:tcPr>
                                <w:tcW w:w="5918" w:type="dxa"/>
                              </w:tcPr>
                              <w:p w:rsidR="004A206C" w14:textId="6FE3C34E">
                                <w:r>
                                  <w:fldChar w:fldCharType="begin"/>
                                </w:r>
                                <w:r>
                                  <w:instrText xml:space="preserve"> DOCPROPERTY  "Onderwerp"  \* MERGEFORMAT </w:instrText>
                                </w:r>
                                <w:r>
                                  <w:fldChar w:fldCharType="separate"/>
                                </w:r>
                                <w:r w:rsidR="00E246CF">
                                  <w:t>Informeren Kamer over inkooponrechtmatigheden NCG</w:t>
                                </w:r>
                                <w:r w:rsidR="00E246CF">
                                  <w:fldChar w:fldCharType="end"/>
                                </w:r>
                              </w:p>
                            </w:tc>
                          </w:tr>
                        </w:tbl>
                        <w:p w:rsidR="0049327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4" type="#_x0000_t202" style="width:375.75pt;height:38.5pt;margin-top:264pt;margin-left:0;mso-height-percent:0;mso-height-relative:margin;mso-position-horizontal:left;mso-position-horizontal-relative:margin;mso-position-vertical-relative:page;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4659406F" w14:textId="77777777">
                      <w:tblPrEx>
                        <w:tblW w:w="0" w:type="auto"/>
                        <w:tblLayout w:type="fixed"/>
                        <w:tblLook w:val="07E0"/>
                      </w:tblPrEx>
                      <w:trPr>
                        <w:trHeight w:val="240"/>
                      </w:trPr>
                      <w:tc>
                        <w:tcPr>
                          <w:tcW w:w="1140" w:type="dxa"/>
                        </w:tcPr>
                        <w:p w:rsidR="006B04B4" w14:paraId="72D5102D" w14:textId="77777777">
                          <w:r>
                            <w:t>Datum</w:t>
                          </w:r>
                        </w:p>
                      </w:tc>
                      <w:tc>
                        <w:tcPr>
                          <w:tcW w:w="5918" w:type="dxa"/>
                        </w:tcPr>
                        <w:p w:rsidR="004A206C" w14:paraId="72DA937E" w14:textId="64BB9AC1">
                          <w:r>
                            <w:t>07 juli 2025</w:t>
                          </w:r>
                        </w:p>
                      </w:tc>
                    </w:tr>
                    <w:tr w14:paraId="4B47AB42" w14:textId="77777777">
                      <w:tblPrEx>
                        <w:tblW w:w="0" w:type="auto"/>
                        <w:tblLayout w:type="fixed"/>
                        <w:tblLook w:val="07E0"/>
                      </w:tblPrEx>
                      <w:trPr>
                        <w:trHeight w:val="240"/>
                      </w:trPr>
                      <w:tc>
                        <w:tcPr>
                          <w:tcW w:w="1140" w:type="dxa"/>
                        </w:tcPr>
                        <w:p w:rsidR="006B04B4" w14:paraId="6909BF4F" w14:textId="77777777">
                          <w:r>
                            <w:t>Betreft</w:t>
                          </w:r>
                        </w:p>
                      </w:tc>
                      <w:tc>
                        <w:tcPr>
                          <w:tcW w:w="5918" w:type="dxa"/>
                        </w:tcPr>
                        <w:p w:rsidR="004A206C" w14:paraId="35FD2380" w14:textId="6FE3C34E">
                          <w:r>
                            <w:fldChar w:fldCharType="begin"/>
                          </w:r>
                          <w:r>
                            <w:instrText xml:space="preserve"> DOCPROPERTY  "Onderwerp"  \* MERGEFORMAT </w:instrText>
                          </w:r>
                          <w:r>
                            <w:fldChar w:fldCharType="separate"/>
                          </w:r>
                          <w:r w:rsidR="00E246CF">
                            <w:t>Informeren Kamer over inkooponrechtmatigheden NCG</w:t>
                          </w:r>
                          <w:r w:rsidR="00E246CF">
                            <w:fldChar w:fldCharType="end"/>
                          </w:r>
                        </w:p>
                      </w:tc>
                    </w:tr>
                  </w:tbl>
                  <w:p w:rsidR="0049327F" w14:paraId="1781E0F0"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B04B4" w14:textId="77777777">
                          <w:pPr>
                            <w:pStyle w:val="Referentiegegevensbold"/>
                          </w:pPr>
                          <w:r>
                            <w:t>Directoraat-Generaal Openbaar Bestuur en Democratische Rechtsstaat</w:t>
                          </w:r>
                        </w:p>
                        <w:p w:rsidR="006B04B4" w14:textId="77777777">
                          <w:pPr>
                            <w:pStyle w:val="Referentiegegevens"/>
                          </w:pPr>
                          <w:r>
                            <w:t>Directie Versterken en Perspectief Groningen</w:t>
                          </w:r>
                        </w:p>
                        <w:p w:rsidR="006B04B4" w14:textId="77777777">
                          <w:pPr>
                            <w:pStyle w:val="WitregelW1"/>
                          </w:pPr>
                        </w:p>
                        <w:p w:rsidR="006B04B4" w14:textId="77777777">
                          <w:pPr>
                            <w:pStyle w:val="Referentiegegevens"/>
                          </w:pPr>
                          <w:r>
                            <w:t>Turfmarkt 147</w:t>
                          </w:r>
                        </w:p>
                        <w:p w:rsidR="006B04B4" w14:textId="77777777">
                          <w:pPr>
                            <w:pStyle w:val="Referentiegegevens"/>
                          </w:pPr>
                          <w:r>
                            <w:t>2511 DP  Den Haag</w:t>
                          </w:r>
                        </w:p>
                        <w:p w:rsidR="006B04B4" w14:textId="77777777">
                          <w:pPr>
                            <w:pStyle w:val="WitregelW2"/>
                          </w:pPr>
                        </w:p>
                        <w:p w:rsidR="006B04B4" w14:textId="77777777">
                          <w:pPr>
                            <w:pStyle w:val="Referentiegegevensbold"/>
                          </w:pPr>
                          <w:r>
                            <w:t>Onze referentie</w:t>
                          </w:r>
                        </w:p>
                        <w:p w:rsidR="004A206C" w14:textId="18A04681">
                          <w:pPr>
                            <w:pStyle w:val="Referentiegegevens"/>
                          </w:pPr>
                          <w:r>
                            <w:fldChar w:fldCharType="begin"/>
                          </w:r>
                          <w:r>
                            <w:instrText xml:space="preserve"> DOCPROPERTY  "Kenmerk"  \* MERGEFORMAT </w:instrText>
                          </w:r>
                          <w:r>
                            <w:fldChar w:fldCharType="separate"/>
                          </w:r>
                          <w:r w:rsidR="00E246CF">
                            <w:t>2025-0000428205</w:t>
                          </w:r>
                          <w:r w:rsidR="00E246CF">
                            <w:fldChar w:fldCharType="end"/>
                          </w:r>
                        </w:p>
                      </w:txbxContent>
                    </wps:txbx>
                    <wps:bodyPr vert="horz" wrap="square" lIns="0" tIns="0" rIns="0" bIns="0" anchor="t" anchorCtr="0"/>
                  </wps:wsp>
                </a:graphicData>
              </a:graphic>
            </wp:anchor>
          </w:drawing>
        </mc:Choice>
        <mc:Fallback>
          <w:pict>
            <v:shape id="46feec20-aa3c-11ea-a756-beb5f67e67be" o:spid="_x0000_s2055"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6B04B4" w14:paraId="30E0F9F6" w14:textId="77777777">
                    <w:pPr>
                      <w:pStyle w:val="Referentiegegevensbold"/>
                    </w:pPr>
                    <w:r>
                      <w:t>Directoraat-Generaal Openbaar Bestuur en Democratische Rechtsstaat</w:t>
                    </w:r>
                  </w:p>
                  <w:p w:rsidR="006B04B4" w14:paraId="41E20ED6" w14:textId="77777777">
                    <w:pPr>
                      <w:pStyle w:val="Referentiegegevens"/>
                    </w:pPr>
                    <w:r>
                      <w:t>Directie Versterken en Perspectief Groningen</w:t>
                    </w:r>
                  </w:p>
                  <w:p w:rsidR="006B04B4" w14:paraId="185FF1A0" w14:textId="77777777">
                    <w:pPr>
                      <w:pStyle w:val="WitregelW1"/>
                    </w:pPr>
                  </w:p>
                  <w:p w:rsidR="006B04B4" w14:paraId="33C53E59" w14:textId="77777777">
                    <w:pPr>
                      <w:pStyle w:val="Referentiegegevens"/>
                    </w:pPr>
                    <w:r>
                      <w:t>Turfmarkt 147</w:t>
                    </w:r>
                  </w:p>
                  <w:p w:rsidR="006B04B4" w14:paraId="30F5B127" w14:textId="77777777">
                    <w:pPr>
                      <w:pStyle w:val="Referentiegegevens"/>
                    </w:pPr>
                    <w:r>
                      <w:t>2511 DP  Den Haag</w:t>
                    </w:r>
                  </w:p>
                  <w:p w:rsidR="006B04B4" w14:paraId="5C99F052" w14:textId="77777777">
                    <w:pPr>
                      <w:pStyle w:val="WitregelW2"/>
                    </w:pPr>
                  </w:p>
                  <w:p w:rsidR="006B04B4" w14:paraId="18A55AC0" w14:textId="77777777">
                    <w:pPr>
                      <w:pStyle w:val="Referentiegegevensbold"/>
                    </w:pPr>
                    <w:r>
                      <w:t>Onze referentie</w:t>
                    </w:r>
                  </w:p>
                  <w:p w:rsidR="004A206C" w14:paraId="1A972CE0" w14:textId="18A04681">
                    <w:pPr>
                      <w:pStyle w:val="Referentiegegevens"/>
                    </w:pPr>
                    <w:r>
                      <w:fldChar w:fldCharType="begin"/>
                    </w:r>
                    <w:r>
                      <w:instrText xml:space="preserve"> DOCPROPERTY  "Kenmerk"  \* MERGEFORMAT </w:instrText>
                    </w:r>
                    <w:r>
                      <w:fldChar w:fldCharType="separate"/>
                    </w:r>
                    <w:r w:rsidR="00E246CF">
                      <w:t>2025-0000428205</w:t>
                    </w:r>
                    <w:r w:rsidR="00E246CF">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4A206C" w14:textId="3782CB6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6"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4A206C" w14:paraId="2DC26902" w14:textId="3782CB6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A206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7"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4A206C" w14:paraId="2E35712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B04B4" w14:textId="77777777">
                          <w:pPr>
                            <w:spacing w:line="240" w:lineRule="auto"/>
                          </w:pPr>
                          <w:r>
                            <w:rPr>
                              <w:noProof/>
                            </w:rPr>
                            <w:drawing>
                              <wp:inline distT="0" distB="0" distL="0" distR="0">
                                <wp:extent cx="467995" cy="1583865"/>
                                <wp:effectExtent l="0" t="0" r="0" b="0"/>
                                <wp:docPr id="176466632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6466632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8"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6B04B4" w14:paraId="589FE44E" w14:textId="77777777">
                    <w:pPr>
                      <w:spacing w:line="240" w:lineRule="auto"/>
                    </w:pPr>
                    <w:drawing>
                      <wp:inline distT="0" distB="0" distL="0" distR="0">
                        <wp:extent cx="467995" cy="1583865"/>
                        <wp:effectExtent l="0" t="0" r="0" b="0"/>
                        <wp:docPr id="129497168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9497168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B04B4" w14:textId="77777777">
                          <w:pPr>
                            <w:spacing w:line="240" w:lineRule="auto"/>
                          </w:pPr>
                          <w:r>
                            <w:rPr>
                              <w:noProof/>
                            </w:rPr>
                            <w:drawing>
                              <wp:inline distT="0" distB="0" distL="0" distR="0">
                                <wp:extent cx="2339975" cy="1582834"/>
                                <wp:effectExtent l="0" t="0" r="0" b="0"/>
                                <wp:docPr id="6807640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807640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9"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6B04B4" w14:paraId="58BBA374" w14:textId="77777777">
                    <w:pPr>
                      <w:spacing w:line="240" w:lineRule="auto"/>
                    </w:pPr>
                    <w:drawing>
                      <wp:inline distT="0" distB="0" distL="0" distR="0">
                        <wp:extent cx="2339975" cy="1582834"/>
                        <wp:effectExtent l="0" t="0" r="0" b="0"/>
                        <wp:docPr id="2082896656"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82896656"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6B04B4" w14:textId="77777777">
                          <w:pPr>
                            <w:pStyle w:val="Referentiegegevens"/>
                          </w:pPr>
                          <w:r>
                            <w:t>&gt; Retouradres Turfmarkt 147 2511 DP  Den Haag</w:t>
                          </w:r>
                        </w:p>
                      </w:txbxContent>
                    </wps:txbx>
                    <wps:bodyPr vert="horz" wrap="square" lIns="0" tIns="0" rIns="0" bIns="0" anchor="t" anchorCtr="0"/>
                  </wps:wsp>
                </a:graphicData>
              </a:graphic>
            </wp:anchor>
          </w:drawing>
        </mc:Choice>
        <mc:Fallback>
          <w:pict>
            <v:shape id="5920b9fb-d041-4aa9-8d80-26b233cc0f6e" o:spid="_x0000_s2060"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6B04B4" w14:paraId="4185B9C3" w14:textId="77777777">
                    <w:pPr>
                      <w:pStyle w:val="Referentiegegevens"/>
                    </w:pPr>
                    <w:r>
                      <w:t>&gt; Retouradres Turfmarkt 147 2511 DP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4028A"/>
    <w:multiLevelType w:val="hybridMultilevel"/>
    <w:tmpl w:val="3904E170"/>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
    <w:nsid w:val="0A79776D"/>
    <w:multiLevelType w:val="hybridMultilevel"/>
    <w:tmpl w:val="AF1E8690"/>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
    <w:nsid w:val="0EFE5875"/>
    <w:multiLevelType w:val="hybridMultilevel"/>
    <w:tmpl w:val="9ABA734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
    <w:nsid w:val="10647AB8"/>
    <w:multiLevelType w:val="hybridMultilevel"/>
    <w:tmpl w:val="5CACAB5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4">
    <w:nsid w:val="12975BC1"/>
    <w:multiLevelType w:val="hybridMultilevel"/>
    <w:tmpl w:val="A134F06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5">
    <w:nsid w:val="16403B23"/>
    <w:multiLevelType w:val="hybridMultilevel"/>
    <w:tmpl w:val="00BEC80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6">
    <w:nsid w:val="16B9652B"/>
    <w:multiLevelType w:val="multilevel"/>
    <w:tmpl w:val="703C04D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7">
    <w:nsid w:val="182913FE"/>
    <w:multiLevelType w:val="hybridMultilevel"/>
    <w:tmpl w:val="3E46514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8">
    <w:nsid w:val="202B453E"/>
    <w:multiLevelType w:val="hybridMultilevel"/>
    <w:tmpl w:val="4AEA455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9">
    <w:nsid w:val="2C543B5C"/>
    <w:multiLevelType w:val="hybridMultilevel"/>
    <w:tmpl w:val="D26E671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0">
    <w:nsid w:val="2CC945F3"/>
    <w:multiLevelType w:val="hybridMultilevel"/>
    <w:tmpl w:val="66648E8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1">
    <w:nsid w:val="3E24FB05"/>
    <w:multiLevelType w:val="multilevel"/>
    <w:tmpl w:val="98BCC1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43D512F1"/>
    <w:multiLevelType w:val="hybridMultilevel"/>
    <w:tmpl w:val="BB484E1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3">
    <w:nsid w:val="49284561"/>
    <w:multiLevelType w:val="multilevel"/>
    <w:tmpl w:val="8E8150C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nsid w:val="53C60BC9"/>
    <w:multiLevelType w:val="hybridMultilevel"/>
    <w:tmpl w:val="919EE1D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5">
    <w:nsid w:val="62B34B59"/>
    <w:multiLevelType w:val="hybridMultilevel"/>
    <w:tmpl w:val="ADB21CF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6">
    <w:nsid w:val="62FF1A7F"/>
    <w:multiLevelType w:val="hybridMultilevel"/>
    <w:tmpl w:val="74B81A1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7">
    <w:nsid w:val="63476E14"/>
    <w:multiLevelType w:val="hybridMultilevel"/>
    <w:tmpl w:val="9ABA460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8">
    <w:nsid w:val="637A0EE2"/>
    <w:multiLevelType w:val="hybridMultilevel"/>
    <w:tmpl w:val="5F1299B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9">
    <w:nsid w:val="643E5E9C"/>
    <w:multiLevelType w:val="hybridMultilevel"/>
    <w:tmpl w:val="A25C182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0">
    <w:nsid w:val="65C44DD9"/>
    <w:multiLevelType w:val="hybridMultilevel"/>
    <w:tmpl w:val="95229C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7B01A0E"/>
    <w:multiLevelType w:val="hybridMultilevel"/>
    <w:tmpl w:val="696E1D4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2">
    <w:nsid w:val="6A709DDF"/>
    <w:multiLevelType w:val="multilevel"/>
    <w:tmpl w:val="232CE2A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7269CD5F"/>
    <w:multiLevelType w:val="multilevel"/>
    <w:tmpl w:val="66D1F5F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665619166">
    <w:abstractNumId w:val="23"/>
  </w:num>
  <w:num w:numId="2" w16cid:durableId="363480524">
    <w:abstractNumId w:val="22"/>
  </w:num>
  <w:num w:numId="3" w16cid:durableId="248271907">
    <w:abstractNumId w:val="13"/>
  </w:num>
  <w:num w:numId="4" w16cid:durableId="1437824710">
    <w:abstractNumId w:val="6"/>
  </w:num>
  <w:num w:numId="5" w16cid:durableId="1249732239">
    <w:abstractNumId w:val="11"/>
  </w:num>
  <w:num w:numId="6" w16cid:durableId="1860075295">
    <w:abstractNumId w:val="1"/>
  </w:num>
  <w:num w:numId="7" w16cid:durableId="1500925220">
    <w:abstractNumId w:val="10"/>
  </w:num>
  <w:num w:numId="8" w16cid:durableId="139810871">
    <w:abstractNumId w:val="3"/>
  </w:num>
  <w:num w:numId="9" w16cid:durableId="1858037755">
    <w:abstractNumId w:val="21"/>
  </w:num>
  <w:num w:numId="10" w16cid:durableId="1736776329">
    <w:abstractNumId w:val="18"/>
  </w:num>
  <w:num w:numId="11" w16cid:durableId="820776450">
    <w:abstractNumId w:val="9"/>
  </w:num>
  <w:num w:numId="12" w16cid:durableId="926495542">
    <w:abstractNumId w:val="20"/>
  </w:num>
  <w:num w:numId="13" w16cid:durableId="154613454">
    <w:abstractNumId w:val="16"/>
  </w:num>
  <w:num w:numId="14" w16cid:durableId="1221139322">
    <w:abstractNumId w:val="14"/>
  </w:num>
  <w:num w:numId="15" w16cid:durableId="608977286">
    <w:abstractNumId w:val="19"/>
  </w:num>
  <w:num w:numId="16" w16cid:durableId="1296986996">
    <w:abstractNumId w:val="0"/>
  </w:num>
  <w:num w:numId="17" w16cid:durableId="983434764">
    <w:abstractNumId w:val="5"/>
  </w:num>
  <w:num w:numId="18" w16cid:durableId="1225868982">
    <w:abstractNumId w:val="8"/>
  </w:num>
  <w:num w:numId="19" w16cid:durableId="1132405958">
    <w:abstractNumId w:val="2"/>
  </w:num>
  <w:num w:numId="20" w16cid:durableId="156851142">
    <w:abstractNumId w:val="15"/>
  </w:num>
  <w:num w:numId="21" w16cid:durableId="1354964077">
    <w:abstractNumId w:val="7"/>
  </w:num>
  <w:num w:numId="22" w16cid:durableId="1535803311">
    <w:abstractNumId w:val="17"/>
  </w:num>
  <w:num w:numId="23" w16cid:durableId="592205646">
    <w:abstractNumId w:val="4"/>
  </w:num>
  <w:num w:numId="24" w16cid:durableId="1314602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7EE"/>
    <w:rsid w:val="00007790"/>
    <w:rsid w:val="00012A5E"/>
    <w:rsid w:val="00034136"/>
    <w:rsid w:val="00042CA5"/>
    <w:rsid w:val="0004675F"/>
    <w:rsid w:val="0006043D"/>
    <w:rsid w:val="00072A67"/>
    <w:rsid w:val="0008285C"/>
    <w:rsid w:val="00084236"/>
    <w:rsid w:val="000954CE"/>
    <w:rsid w:val="000A4816"/>
    <w:rsid w:val="000C2162"/>
    <w:rsid w:val="000D705D"/>
    <w:rsid w:val="000F04F7"/>
    <w:rsid w:val="0010336F"/>
    <w:rsid w:val="001066E1"/>
    <w:rsid w:val="00107088"/>
    <w:rsid w:val="00116782"/>
    <w:rsid w:val="00133E1C"/>
    <w:rsid w:val="00170C88"/>
    <w:rsid w:val="00197912"/>
    <w:rsid w:val="001A157E"/>
    <w:rsid w:val="001E5EB0"/>
    <w:rsid w:val="002203C8"/>
    <w:rsid w:val="0023317E"/>
    <w:rsid w:val="002565C8"/>
    <w:rsid w:val="0028194B"/>
    <w:rsid w:val="00284ACF"/>
    <w:rsid w:val="002A349C"/>
    <w:rsid w:val="002A7193"/>
    <w:rsid w:val="002C0A34"/>
    <w:rsid w:val="002E4B43"/>
    <w:rsid w:val="002F2B9C"/>
    <w:rsid w:val="00304C4C"/>
    <w:rsid w:val="0031663E"/>
    <w:rsid w:val="00317ADC"/>
    <w:rsid w:val="00360FA9"/>
    <w:rsid w:val="00380D4B"/>
    <w:rsid w:val="00387216"/>
    <w:rsid w:val="003A473A"/>
    <w:rsid w:val="003B6E08"/>
    <w:rsid w:val="003F11E2"/>
    <w:rsid w:val="004042AB"/>
    <w:rsid w:val="00407282"/>
    <w:rsid w:val="00412B2F"/>
    <w:rsid w:val="004172CC"/>
    <w:rsid w:val="00431D84"/>
    <w:rsid w:val="0044508B"/>
    <w:rsid w:val="0047253F"/>
    <w:rsid w:val="0048317A"/>
    <w:rsid w:val="00492DD8"/>
    <w:rsid w:val="0049327F"/>
    <w:rsid w:val="004A206C"/>
    <w:rsid w:val="004A7A0D"/>
    <w:rsid w:val="004C3A69"/>
    <w:rsid w:val="00523ABF"/>
    <w:rsid w:val="00571B73"/>
    <w:rsid w:val="00576A9E"/>
    <w:rsid w:val="00584D6B"/>
    <w:rsid w:val="00590734"/>
    <w:rsid w:val="005B3C36"/>
    <w:rsid w:val="005C17BF"/>
    <w:rsid w:val="005D3EB8"/>
    <w:rsid w:val="005F6A10"/>
    <w:rsid w:val="00610B96"/>
    <w:rsid w:val="006160B4"/>
    <w:rsid w:val="00652143"/>
    <w:rsid w:val="006547BC"/>
    <w:rsid w:val="00692085"/>
    <w:rsid w:val="006957EE"/>
    <w:rsid w:val="006A688D"/>
    <w:rsid w:val="006B04B4"/>
    <w:rsid w:val="006B04D5"/>
    <w:rsid w:val="006E4E1A"/>
    <w:rsid w:val="006F5BD1"/>
    <w:rsid w:val="00751F5D"/>
    <w:rsid w:val="007530CC"/>
    <w:rsid w:val="00776104"/>
    <w:rsid w:val="007A1356"/>
    <w:rsid w:val="007A6F9C"/>
    <w:rsid w:val="007D0945"/>
    <w:rsid w:val="007E31BD"/>
    <w:rsid w:val="0088563F"/>
    <w:rsid w:val="00885E41"/>
    <w:rsid w:val="00891B27"/>
    <w:rsid w:val="00897D45"/>
    <w:rsid w:val="008A268D"/>
    <w:rsid w:val="008C4994"/>
    <w:rsid w:val="008E15E7"/>
    <w:rsid w:val="008F042A"/>
    <w:rsid w:val="00907CD9"/>
    <w:rsid w:val="00914BB6"/>
    <w:rsid w:val="0093456F"/>
    <w:rsid w:val="009374A0"/>
    <w:rsid w:val="0094157C"/>
    <w:rsid w:val="00972715"/>
    <w:rsid w:val="00990F5D"/>
    <w:rsid w:val="009C7987"/>
    <w:rsid w:val="00A17255"/>
    <w:rsid w:val="00A531D0"/>
    <w:rsid w:val="00A56D9E"/>
    <w:rsid w:val="00A630FD"/>
    <w:rsid w:val="00A9604F"/>
    <w:rsid w:val="00AB2992"/>
    <w:rsid w:val="00AE3324"/>
    <w:rsid w:val="00B119A8"/>
    <w:rsid w:val="00B22F22"/>
    <w:rsid w:val="00B341A6"/>
    <w:rsid w:val="00B41349"/>
    <w:rsid w:val="00B62485"/>
    <w:rsid w:val="00BD0615"/>
    <w:rsid w:val="00C05E67"/>
    <w:rsid w:val="00C23B95"/>
    <w:rsid w:val="00C27F67"/>
    <w:rsid w:val="00C576F8"/>
    <w:rsid w:val="00C67AEE"/>
    <w:rsid w:val="00CC0122"/>
    <w:rsid w:val="00CF0468"/>
    <w:rsid w:val="00D10EA9"/>
    <w:rsid w:val="00D450BD"/>
    <w:rsid w:val="00D84A73"/>
    <w:rsid w:val="00DA0958"/>
    <w:rsid w:val="00E12092"/>
    <w:rsid w:val="00E17985"/>
    <w:rsid w:val="00E21A9F"/>
    <w:rsid w:val="00E2382D"/>
    <w:rsid w:val="00E246CF"/>
    <w:rsid w:val="00E5404A"/>
    <w:rsid w:val="00E73463"/>
    <w:rsid w:val="00EA0BB1"/>
    <w:rsid w:val="00EB7190"/>
    <w:rsid w:val="00EC46FA"/>
    <w:rsid w:val="00ED14BF"/>
    <w:rsid w:val="00ED3730"/>
    <w:rsid w:val="00ED4A56"/>
    <w:rsid w:val="00F15FF4"/>
    <w:rsid w:val="00F35EF4"/>
    <w:rsid w:val="00F96391"/>
    <w:rsid w:val="00FB472A"/>
    <w:rsid w:val="00FC289D"/>
    <w:rsid w:val="00FC4B14"/>
    <w:rsid w:val="00FD0C87"/>
    <w:rsid w:val="00FD5D0A"/>
    <w:rsid w:val="00FF0382"/>
    <w:rsid w:val="37EDD05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2D005C9"/>
  <w15:docId w15:val="{A8DDD4AC-6F5C-4858-B276-43C1C0D6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957EE"/>
    <w:pPr>
      <w:tabs>
        <w:tab w:val="center" w:pos="4536"/>
        <w:tab w:val="right" w:pos="9072"/>
      </w:tabs>
      <w:spacing w:line="240" w:lineRule="auto"/>
    </w:pPr>
  </w:style>
  <w:style w:type="character" w:customStyle="1" w:styleId="KoptekstChar">
    <w:name w:val="Koptekst Char"/>
    <w:basedOn w:val="DefaultParagraphFont"/>
    <w:link w:val="Header"/>
    <w:uiPriority w:val="99"/>
    <w:rsid w:val="006957EE"/>
    <w:rPr>
      <w:rFonts w:ascii="Verdana" w:hAnsi="Verdana"/>
      <w:color w:val="000000"/>
      <w:sz w:val="18"/>
      <w:szCs w:val="18"/>
    </w:rPr>
  </w:style>
  <w:style w:type="paragraph" w:styleId="Footer">
    <w:name w:val="footer"/>
    <w:basedOn w:val="Normal"/>
    <w:link w:val="VoettekstChar"/>
    <w:uiPriority w:val="99"/>
    <w:unhideWhenUsed/>
    <w:rsid w:val="006957EE"/>
    <w:pPr>
      <w:tabs>
        <w:tab w:val="center" w:pos="4536"/>
        <w:tab w:val="right" w:pos="9072"/>
      </w:tabs>
      <w:spacing w:line="240" w:lineRule="auto"/>
    </w:pPr>
  </w:style>
  <w:style w:type="character" w:customStyle="1" w:styleId="VoettekstChar">
    <w:name w:val="Voettekst Char"/>
    <w:basedOn w:val="DefaultParagraphFont"/>
    <w:link w:val="Footer"/>
    <w:uiPriority w:val="99"/>
    <w:rsid w:val="006957EE"/>
    <w:rPr>
      <w:rFonts w:ascii="Verdana" w:hAnsi="Verdana"/>
      <w:color w:val="000000"/>
      <w:sz w:val="18"/>
      <w:szCs w:val="18"/>
    </w:rPr>
  </w:style>
  <w:style w:type="paragraph" w:styleId="FootnoteText">
    <w:name w:val="footnote text"/>
    <w:basedOn w:val="Normal"/>
    <w:link w:val="VoetnoottekstChar"/>
    <w:uiPriority w:val="99"/>
    <w:unhideWhenUsed/>
    <w:rsid w:val="006957EE"/>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DefaultParagraphFont"/>
    <w:link w:val="FootnoteText"/>
    <w:uiPriority w:val="99"/>
    <w:rsid w:val="006957EE"/>
    <w:rPr>
      <w:rFonts w:ascii="Verdana" w:eastAsia="Times New Roman" w:hAnsi="Verdana" w:cs="Times New Roman"/>
      <w:sz w:val="13"/>
    </w:rPr>
  </w:style>
  <w:style w:type="character" w:styleId="FootnoteReference">
    <w:name w:val="footnote reference"/>
    <w:basedOn w:val="DefaultParagraphFont"/>
    <w:uiPriority w:val="99"/>
    <w:semiHidden/>
    <w:unhideWhenUsed/>
    <w:rsid w:val="006957EE"/>
    <w:rPr>
      <w:vertAlign w:val="superscript"/>
    </w:rPr>
  </w:style>
  <w:style w:type="character" w:styleId="CommentReference">
    <w:name w:val="annotation reference"/>
    <w:basedOn w:val="DefaultParagraphFont"/>
    <w:uiPriority w:val="99"/>
    <w:semiHidden/>
    <w:unhideWhenUsed/>
    <w:rsid w:val="006957EE"/>
    <w:rPr>
      <w:sz w:val="16"/>
      <w:szCs w:val="16"/>
    </w:rPr>
  </w:style>
  <w:style w:type="paragraph" w:styleId="CommentText">
    <w:name w:val="annotation text"/>
    <w:basedOn w:val="Normal"/>
    <w:link w:val="TekstopmerkingChar"/>
    <w:uiPriority w:val="99"/>
    <w:unhideWhenUsed/>
    <w:rsid w:val="006957EE"/>
    <w:pPr>
      <w:spacing w:line="240" w:lineRule="auto"/>
    </w:pPr>
    <w:rPr>
      <w:sz w:val="20"/>
      <w:szCs w:val="20"/>
    </w:rPr>
  </w:style>
  <w:style w:type="character" w:customStyle="1" w:styleId="TekstopmerkingChar">
    <w:name w:val="Tekst opmerking Char"/>
    <w:basedOn w:val="DefaultParagraphFont"/>
    <w:link w:val="CommentText"/>
    <w:uiPriority w:val="99"/>
    <w:rsid w:val="006957E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84D6B"/>
    <w:rPr>
      <w:b/>
      <w:bCs/>
    </w:rPr>
  </w:style>
  <w:style w:type="character" w:customStyle="1" w:styleId="OnderwerpvanopmerkingChar">
    <w:name w:val="Onderwerp van opmerking Char"/>
    <w:basedOn w:val="TekstopmerkingChar"/>
    <w:link w:val="CommentSubject"/>
    <w:uiPriority w:val="99"/>
    <w:semiHidden/>
    <w:rsid w:val="00584D6B"/>
    <w:rPr>
      <w:rFonts w:ascii="Verdana" w:hAnsi="Verdana"/>
      <w:b/>
      <w:bCs/>
      <w:color w:val="000000"/>
    </w:rPr>
  </w:style>
  <w:style w:type="paragraph" w:styleId="Revision">
    <w:name w:val="Revision"/>
    <w:hidden/>
    <w:uiPriority w:val="99"/>
    <w:semiHidden/>
    <w:rsid w:val="00BD0615"/>
    <w:pPr>
      <w:autoSpaceDN/>
      <w:textAlignment w:val="auto"/>
    </w:pPr>
    <w:rPr>
      <w:rFonts w:ascii="Verdana" w:hAnsi="Verdana"/>
      <w:color w:val="000000"/>
      <w:sz w:val="18"/>
      <w:szCs w:val="18"/>
    </w:rPr>
  </w:style>
  <w:style w:type="paragraph" w:styleId="ListParagraph">
    <w:name w:val="List Paragraph"/>
    <w:basedOn w:val="Normal"/>
    <w:uiPriority w:val="34"/>
    <w:semiHidden/>
    <w:rsid w:val="00012A5E"/>
    <w:pPr>
      <w:ind w:left="720"/>
      <w:contextualSpacing/>
    </w:pPr>
  </w:style>
  <w:style w:type="character" w:styleId="Emphasis">
    <w:name w:val="Emphasis"/>
    <w:basedOn w:val="DefaultParagraphFont"/>
    <w:uiPriority w:val="20"/>
    <w:qFormat/>
    <w:rsid w:val="0094157C"/>
    <w:rPr>
      <w:i/>
      <w:iCs/>
    </w:rPr>
  </w:style>
  <w:style w:type="character" w:styleId="FollowedHyperlink">
    <w:name w:val="FollowedHyperlink"/>
    <w:basedOn w:val="DefaultParagraphFont"/>
    <w:uiPriority w:val="99"/>
    <w:semiHidden/>
    <w:unhideWhenUsed/>
    <w:rsid w:val="00590734"/>
    <w:rPr>
      <w:color w:val="96607D" w:themeColor="followedHyperlink"/>
      <w:u w:val="single"/>
    </w:rPr>
  </w:style>
  <w:style w:type="character" w:styleId="UnresolvedMention">
    <w:name w:val="Unresolved Mention"/>
    <w:basedOn w:val="DefaultParagraphFont"/>
    <w:uiPriority w:val="99"/>
    <w:semiHidden/>
    <w:unhideWhenUsed/>
    <w:rsid w:val="00590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618</ap:Words>
  <ap:Characters>3399</ap:Characters>
  <ap:DocSecurity>0</ap:DocSecurity>
  <ap:Lines>28</ap:Lines>
  <ap:Paragraphs>8</ap:Paragraphs>
  <ap:ScaleCrop>false</ap:ScaleCrop>
  <ap:LinksUpToDate>false</ap:LinksUpToDate>
  <ap:CharactersWithSpaces>4009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2025-07-07T14:27:00.0000000Z</lastPrinted>
  <dcterms:created xsi:type="dcterms:W3CDTF">2025-07-03T11:51:00.0000000Z</dcterms:created>
  <dcterms:modified xsi:type="dcterms:W3CDTF">2025-07-07T14:27:00.0000000Z</dcterms:modified>
  <dc:creator/>
  <lastModifiedBy/>
  <dc:description>------------------------</dc:description>
  <dc:subject/>
  <keywords/>
  <version/>
  <category/>
</coreProperties>
</file>