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222A" w:rsidR="0017222A" w:rsidRDefault="00C70F94" w14:paraId="529C738B" w14:textId="77777777">
      <w:pPr>
        <w:rPr>
          <w:rFonts w:ascii="Calibri" w:hAnsi="Calibri" w:cs="Calibri"/>
        </w:rPr>
      </w:pPr>
      <w:r w:rsidRPr="0017222A">
        <w:rPr>
          <w:rFonts w:ascii="Calibri" w:hAnsi="Calibri" w:cs="Calibri"/>
        </w:rPr>
        <w:t>26643</w:t>
      </w:r>
      <w:r w:rsidRPr="0017222A" w:rsidR="0017222A">
        <w:rPr>
          <w:rFonts w:ascii="Calibri" w:hAnsi="Calibri" w:cs="Calibri"/>
        </w:rPr>
        <w:tab/>
      </w:r>
      <w:r w:rsidRPr="0017222A" w:rsidR="0017222A">
        <w:rPr>
          <w:rFonts w:ascii="Calibri" w:hAnsi="Calibri" w:cs="Calibri"/>
        </w:rPr>
        <w:tab/>
      </w:r>
      <w:r w:rsidRPr="0017222A" w:rsidR="0017222A">
        <w:rPr>
          <w:rFonts w:ascii="Calibri" w:hAnsi="Calibri" w:cs="Calibri"/>
        </w:rPr>
        <w:tab/>
        <w:t>Informatie- en communicatietechnologie (ICT)</w:t>
      </w:r>
    </w:p>
    <w:p w:rsidRPr="0017222A" w:rsidR="0017222A" w:rsidP="0017222A" w:rsidRDefault="0017222A" w14:paraId="674ECEEA" w14:textId="16834848">
      <w:pPr>
        <w:ind w:left="2124" w:hanging="2124"/>
        <w:rPr>
          <w:rFonts w:ascii="Calibri" w:hAnsi="Calibri" w:cs="Calibri"/>
        </w:rPr>
      </w:pPr>
      <w:r w:rsidRPr="0017222A">
        <w:rPr>
          <w:rFonts w:ascii="Calibri" w:hAnsi="Calibri" w:cs="Calibri"/>
        </w:rPr>
        <w:t xml:space="preserve">Nr. </w:t>
      </w:r>
      <w:r w:rsidRPr="0017222A">
        <w:rPr>
          <w:rFonts w:ascii="Calibri" w:hAnsi="Calibri" w:cs="Calibri"/>
        </w:rPr>
        <w:t>1369</w:t>
      </w:r>
      <w:r w:rsidRPr="0017222A">
        <w:rPr>
          <w:rFonts w:ascii="Calibri" w:hAnsi="Calibri" w:cs="Calibri"/>
        </w:rPr>
        <w:tab/>
        <w:t>Brief van de staatssecretaris van Binnenlandse Zaken en Koninkrijksrelaties en minister van Defensie</w:t>
      </w:r>
    </w:p>
    <w:p w:rsidRPr="0017222A" w:rsidR="0017222A" w:rsidP="0017222A" w:rsidRDefault="0017222A" w14:paraId="60F343BF" w14:textId="77777777">
      <w:pPr>
        <w:rPr>
          <w:rFonts w:ascii="Calibri" w:hAnsi="Calibri" w:cs="Calibri"/>
        </w:rPr>
      </w:pPr>
      <w:r w:rsidRPr="0017222A">
        <w:rPr>
          <w:rFonts w:ascii="Calibri" w:hAnsi="Calibri" w:cs="Calibri"/>
        </w:rPr>
        <w:t>Aan de Voorzitter van de Tweede Kamer der Staten-Generaal</w:t>
      </w:r>
    </w:p>
    <w:p w:rsidRPr="0017222A" w:rsidR="0017222A" w:rsidP="0017222A" w:rsidRDefault="0017222A" w14:paraId="4E044015" w14:textId="4227CBB4">
      <w:pPr>
        <w:rPr>
          <w:rFonts w:ascii="Calibri" w:hAnsi="Calibri" w:cs="Calibri"/>
        </w:rPr>
      </w:pPr>
      <w:r w:rsidRPr="0017222A">
        <w:rPr>
          <w:rFonts w:ascii="Calibri" w:hAnsi="Calibri" w:cs="Calibri"/>
        </w:rPr>
        <w:t>Den Haag, 7 juli 2025</w:t>
      </w:r>
      <w:r w:rsidRPr="0017222A">
        <w:rPr>
          <w:rFonts w:ascii="Calibri" w:hAnsi="Calibri" w:cs="Calibri"/>
        </w:rPr>
        <w:tab/>
      </w:r>
    </w:p>
    <w:p w:rsidRPr="0017222A" w:rsidR="00C70F94" w:rsidP="00C70F94" w:rsidRDefault="00C70F94" w14:paraId="0F821124" w14:textId="77777777">
      <w:pPr>
        <w:jc w:val="both"/>
        <w:rPr>
          <w:rFonts w:ascii="Calibri" w:hAnsi="Calibri" w:cs="Calibri"/>
        </w:rPr>
      </w:pPr>
    </w:p>
    <w:p w:rsidRPr="0017222A" w:rsidR="00C70F94" w:rsidP="00C70F94" w:rsidRDefault="00C70F94" w14:paraId="04839828" w14:textId="77777777">
      <w:pPr>
        <w:jc w:val="both"/>
        <w:rPr>
          <w:rFonts w:ascii="Calibri" w:hAnsi="Calibri" w:cs="Calibri"/>
        </w:rPr>
      </w:pPr>
    </w:p>
    <w:p w:rsidRPr="0017222A" w:rsidR="00C70F94" w:rsidP="00C70F94" w:rsidRDefault="00C70F94" w14:paraId="706280A3" w14:textId="0BD8500C">
      <w:pPr>
        <w:jc w:val="both"/>
        <w:rPr>
          <w:rFonts w:ascii="Calibri" w:hAnsi="Calibri" w:cs="Calibri"/>
        </w:rPr>
      </w:pPr>
      <w:r w:rsidRPr="0017222A">
        <w:rPr>
          <w:rFonts w:ascii="Calibri" w:hAnsi="Calibri" w:cs="Calibri"/>
        </w:rPr>
        <w:t xml:space="preserve">Om de nationale veiligheid te borgen, is een stabiele Nederlandse markt voor de ontwikkeling van </w:t>
      </w:r>
      <w:proofErr w:type="spellStart"/>
      <w:r w:rsidRPr="0017222A">
        <w:rPr>
          <w:rFonts w:ascii="Calibri" w:hAnsi="Calibri" w:cs="Calibri"/>
        </w:rPr>
        <w:t>cryptografische</w:t>
      </w:r>
      <w:proofErr w:type="spellEnd"/>
      <w:r w:rsidRPr="0017222A">
        <w:rPr>
          <w:rFonts w:ascii="Calibri" w:hAnsi="Calibri" w:cs="Calibri"/>
        </w:rPr>
        <w:t xml:space="preserve"> producten (die ingezet worden voor de versleuteling van Staatsgeheimen) noodzakelijk. Vanwege de urgentie en de strategische behoefte aan eigen </w:t>
      </w:r>
      <w:proofErr w:type="spellStart"/>
      <w:r w:rsidRPr="0017222A">
        <w:rPr>
          <w:rFonts w:ascii="Calibri" w:hAnsi="Calibri" w:cs="Calibri"/>
        </w:rPr>
        <w:t>cryptografische</w:t>
      </w:r>
      <w:proofErr w:type="spellEnd"/>
      <w:r w:rsidRPr="0017222A">
        <w:rPr>
          <w:rFonts w:ascii="Calibri" w:hAnsi="Calibri" w:cs="Calibri"/>
        </w:rPr>
        <w:t xml:space="preserve"> middelen is de Nationale Cryptostrategie (NCS) sinds twee jaar structureel verankerd in beleid en uitvoering. Met deze brief wordt uw Kamer geïnformeerd over het advies van TNO over de samenwerking tussen de Nederlandse Staat en bedrijven die </w:t>
      </w:r>
      <w:proofErr w:type="spellStart"/>
      <w:r w:rsidRPr="0017222A">
        <w:rPr>
          <w:rFonts w:ascii="Calibri" w:hAnsi="Calibri" w:cs="Calibri"/>
        </w:rPr>
        <w:t>cryptografische</w:t>
      </w:r>
      <w:proofErr w:type="spellEnd"/>
      <w:r w:rsidRPr="0017222A">
        <w:rPr>
          <w:rFonts w:ascii="Calibri" w:hAnsi="Calibri" w:cs="Calibri"/>
        </w:rPr>
        <w:t xml:space="preserve"> producten ontwikkelen. Het adviesrapport van TNO geeft tevens uitvoering aan de moties van leden </w:t>
      </w:r>
      <w:proofErr w:type="spellStart"/>
      <w:r w:rsidRPr="0017222A">
        <w:rPr>
          <w:rFonts w:ascii="Calibri" w:hAnsi="Calibri" w:cs="Calibri"/>
        </w:rPr>
        <w:t>Özütok</w:t>
      </w:r>
      <w:proofErr w:type="spellEnd"/>
      <w:r w:rsidRPr="0017222A">
        <w:rPr>
          <w:rFonts w:ascii="Calibri" w:hAnsi="Calibri" w:cs="Calibri"/>
        </w:rPr>
        <w:t xml:space="preserve"> (GroenLinks) en </w:t>
      </w:r>
      <w:proofErr w:type="spellStart"/>
      <w:r w:rsidRPr="0017222A">
        <w:rPr>
          <w:rFonts w:ascii="Calibri" w:hAnsi="Calibri" w:cs="Calibri"/>
        </w:rPr>
        <w:t>Paternotte</w:t>
      </w:r>
      <w:proofErr w:type="spellEnd"/>
      <w:r w:rsidRPr="0017222A">
        <w:rPr>
          <w:rFonts w:ascii="Calibri" w:hAnsi="Calibri" w:cs="Calibri"/>
        </w:rPr>
        <w:t xml:space="preserve"> (D66) over de NCS en de motie van lid Six-Dijkstra (NSC) over het borgen van Nederland als autonoom </w:t>
      </w:r>
      <w:proofErr w:type="spellStart"/>
      <w:r w:rsidRPr="0017222A">
        <w:rPr>
          <w:rFonts w:ascii="Calibri" w:hAnsi="Calibri" w:cs="Calibri"/>
        </w:rPr>
        <w:t>cryptografieproducerend</w:t>
      </w:r>
      <w:proofErr w:type="spellEnd"/>
      <w:r w:rsidRPr="0017222A">
        <w:rPr>
          <w:rFonts w:ascii="Calibri" w:hAnsi="Calibri" w:cs="Calibri"/>
        </w:rPr>
        <w:t xml:space="preserve"> land.</w:t>
      </w:r>
      <w:r w:rsidRPr="0017222A">
        <w:rPr>
          <w:rStyle w:val="Voetnootmarkering"/>
          <w:rFonts w:ascii="Calibri" w:hAnsi="Calibri" w:cs="Calibri"/>
        </w:rPr>
        <w:footnoteReference w:id="1"/>
      </w:r>
    </w:p>
    <w:p w:rsidRPr="0017222A" w:rsidR="00C70F94" w:rsidP="00C70F94" w:rsidRDefault="00C70F94" w14:paraId="0DEDD1EC" w14:textId="77777777">
      <w:pPr>
        <w:jc w:val="both"/>
        <w:rPr>
          <w:rFonts w:ascii="Calibri" w:hAnsi="Calibri" w:cs="Calibri"/>
        </w:rPr>
      </w:pPr>
    </w:p>
    <w:p w:rsidRPr="0017222A" w:rsidR="00C70F94" w:rsidP="00C70F94" w:rsidRDefault="00C70F94" w14:paraId="779B0301" w14:textId="77777777">
      <w:pPr>
        <w:jc w:val="both"/>
        <w:rPr>
          <w:rFonts w:ascii="Calibri" w:hAnsi="Calibri" w:cs="Calibri"/>
          <w:i/>
          <w:iCs/>
        </w:rPr>
      </w:pPr>
      <w:r w:rsidRPr="0017222A">
        <w:rPr>
          <w:rFonts w:ascii="Calibri" w:hAnsi="Calibri" w:cs="Calibri"/>
          <w:i/>
          <w:iCs/>
        </w:rPr>
        <w:t>Doelstellingen en knelpunten Nationale Cryptostrategie</w:t>
      </w:r>
    </w:p>
    <w:p w:rsidRPr="0017222A" w:rsidR="00C70F94" w:rsidP="00C70F94" w:rsidRDefault="00C70F94" w14:paraId="10CF2704" w14:textId="77777777">
      <w:pPr>
        <w:jc w:val="both"/>
        <w:rPr>
          <w:rFonts w:ascii="Calibri" w:hAnsi="Calibri" w:cs="Calibri"/>
        </w:rPr>
      </w:pPr>
      <w:r w:rsidRPr="0017222A">
        <w:rPr>
          <w:rFonts w:ascii="Calibri" w:hAnsi="Calibri" w:cs="Calibri"/>
        </w:rPr>
        <w:t xml:space="preserve">De NCS heeft als doel de nationale crypto-industrie op lange termijn beschikbaar te houden als ontwikkel- en leveringspartner van de overheid en zo Nederland als ‘crypto </w:t>
      </w:r>
      <w:proofErr w:type="spellStart"/>
      <w:r w:rsidRPr="0017222A">
        <w:rPr>
          <w:rFonts w:ascii="Calibri" w:hAnsi="Calibri" w:cs="Calibri"/>
        </w:rPr>
        <w:t>producing</w:t>
      </w:r>
      <w:proofErr w:type="spellEnd"/>
      <w:r w:rsidRPr="0017222A">
        <w:rPr>
          <w:rFonts w:ascii="Calibri" w:hAnsi="Calibri" w:cs="Calibri"/>
        </w:rPr>
        <w:t xml:space="preserve"> </w:t>
      </w:r>
      <w:proofErr w:type="spellStart"/>
      <w:r w:rsidRPr="0017222A">
        <w:rPr>
          <w:rFonts w:ascii="Calibri" w:hAnsi="Calibri" w:cs="Calibri"/>
        </w:rPr>
        <w:t>nation</w:t>
      </w:r>
      <w:proofErr w:type="spellEnd"/>
      <w:r w:rsidRPr="0017222A">
        <w:rPr>
          <w:rFonts w:ascii="Calibri" w:hAnsi="Calibri" w:cs="Calibri"/>
        </w:rPr>
        <w:t>’ te behouden. Daarnaast beoogt de NCS bescherming van (hoog) gerubriceerde informatie met in Nederland ontwikkelde en gecertificeerde middelen, ter waarborging van strategische autonomie en digitale soevereiniteit.</w:t>
      </w:r>
    </w:p>
    <w:p w:rsidRPr="0017222A" w:rsidR="00C70F94" w:rsidP="00C70F94" w:rsidRDefault="00C70F94" w14:paraId="76187C6C" w14:textId="77777777">
      <w:pPr>
        <w:ind w:left="1130"/>
        <w:jc w:val="both"/>
        <w:rPr>
          <w:rFonts w:ascii="Calibri" w:hAnsi="Calibri" w:cs="Calibri"/>
        </w:rPr>
      </w:pPr>
    </w:p>
    <w:p w:rsidRPr="0017222A" w:rsidR="00C70F94" w:rsidP="00C70F94" w:rsidRDefault="00C70F94" w14:paraId="246A2F60" w14:textId="77777777">
      <w:pPr>
        <w:jc w:val="both"/>
        <w:rPr>
          <w:rFonts w:ascii="Calibri" w:hAnsi="Calibri" w:cs="Calibri"/>
        </w:rPr>
      </w:pPr>
      <w:r w:rsidRPr="0017222A">
        <w:rPr>
          <w:rFonts w:ascii="Calibri" w:hAnsi="Calibri" w:cs="Calibri"/>
        </w:rPr>
        <w:t xml:space="preserve">De continuïteit van door het Rijk gegunde opdrachten is, onder de huidige werkwijze, moeilijk te waarborgen. Hierdoor hebben cryptobedrijven moeite om personeel vast te houden tussen opdrachten, met het risico op verlies van schaars specialistisch ontwikkelvermogen. Vanwege hun hoogwaardige kennis zijn deze bedrijven bovendien aantrekkelijk voor overnames door buitenlandse partijen. De vraag naar </w:t>
      </w:r>
      <w:proofErr w:type="spellStart"/>
      <w:r w:rsidRPr="0017222A">
        <w:rPr>
          <w:rFonts w:ascii="Calibri" w:hAnsi="Calibri" w:cs="Calibri"/>
        </w:rPr>
        <w:t>cryptografische</w:t>
      </w:r>
      <w:proofErr w:type="spellEnd"/>
      <w:r w:rsidRPr="0017222A">
        <w:rPr>
          <w:rFonts w:ascii="Calibri" w:hAnsi="Calibri" w:cs="Calibri"/>
        </w:rPr>
        <w:t xml:space="preserve"> middelen komt vrijwel uitsluitend van de Rijksoverheid, wat leidt tot een wederzijdse afhankelijkheid binnen een beperkt marktmechanisme.</w:t>
      </w:r>
    </w:p>
    <w:p w:rsidRPr="0017222A" w:rsidR="00C70F94" w:rsidP="00C70F94" w:rsidRDefault="00C70F94" w14:paraId="18A83E55" w14:textId="77777777">
      <w:pPr>
        <w:jc w:val="both"/>
        <w:rPr>
          <w:rFonts w:ascii="Calibri" w:hAnsi="Calibri" w:cs="Calibri"/>
        </w:rPr>
      </w:pPr>
    </w:p>
    <w:p w:rsidRPr="0017222A" w:rsidR="00C70F94" w:rsidP="00C70F94" w:rsidRDefault="00C70F94" w14:paraId="096C0F29" w14:textId="77777777">
      <w:pPr>
        <w:jc w:val="both"/>
        <w:rPr>
          <w:rFonts w:ascii="Calibri" w:hAnsi="Calibri" w:cs="Calibri"/>
        </w:rPr>
      </w:pPr>
      <w:r w:rsidRPr="0017222A">
        <w:rPr>
          <w:rFonts w:ascii="Calibri" w:hAnsi="Calibri" w:cs="Calibri"/>
        </w:rPr>
        <w:t xml:space="preserve">Gelet op deze uitdagingen is er momenteel geen solide Nederlandse markt voor </w:t>
      </w:r>
      <w:proofErr w:type="spellStart"/>
      <w:r w:rsidRPr="0017222A">
        <w:rPr>
          <w:rFonts w:ascii="Calibri" w:hAnsi="Calibri" w:cs="Calibri"/>
        </w:rPr>
        <w:t>cryptografische</w:t>
      </w:r>
      <w:proofErr w:type="spellEnd"/>
      <w:r w:rsidRPr="0017222A">
        <w:rPr>
          <w:rFonts w:ascii="Calibri" w:hAnsi="Calibri" w:cs="Calibri"/>
        </w:rPr>
        <w:t xml:space="preserve"> ontwikkeling. Dit bemoeilijkt het binden en behouden van crypto-ontwikkelbedrijven voor Nederland. Daarom wordt gezocht naar een nieuw samenwerkingsmodel dat een structurele samenwerking tussen het Rijk en deze bedrijven mogelijk maakt, met oog voor de wederzijdse belangen.</w:t>
      </w:r>
    </w:p>
    <w:p w:rsidRPr="0017222A" w:rsidR="00C70F94" w:rsidP="00C70F94" w:rsidRDefault="00C70F94" w14:paraId="118E47ED" w14:textId="77777777">
      <w:pPr>
        <w:jc w:val="both"/>
        <w:rPr>
          <w:rFonts w:ascii="Calibri" w:hAnsi="Calibri" w:cs="Calibri"/>
        </w:rPr>
      </w:pPr>
    </w:p>
    <w:p w:rsidRPr="0017222A" w:rsidR="00C70F94" w:rsidP="00C70F94" w:rsidRDefault="00C70F94" w14:paraId="1A6A1323" w14:textId="77777777">
      <w:pPr>
        <w:jc w:val="both"/>
        <w:rPr>
          <w:rFonts w:ascii="Calibri" w:hAnsi="Calibri" w:cs="Calibri"/>
          <w:i/>
          <w:iCs/>
        </w:rPr>
      </w:pPr>
      <w:r w:rsidRPr="0017222A">
        <w:rPr>
          <w:rFonts w:ascii="Calibri" w:hAnsi="Calibri" w:cs="Calibri"/>
          <w:i/>
          <w:iCs/>
        </w:rPr>
        <w:t>Behoefte aan een nieuw samenwerkingsmodel</w:t>
      </w:r>
    </w:p>
    <w:p w:rsidRPr="0017222A" w:rsidR="00C70F94" w:rsidP="00C70F94" w:rsidRDefault="00C70F94" w14:paraId="726CD67E" w14:textId="77777777">
      <w:pPr>
        <w:jc w:val="both"/>
        <w:rPr>
          <w:rFonts w:ascii="Calibri" w:hAnsi="Calibri" w:cs="Calibri"/>
        </w:rPr>
      </w:pPr>
      <w:r w:rsidRPr="0017222A">
        <w:rPr>
          <w:rFonts w:ascii="Calibri" w:hAnsi="Calibri" w:cs="Calibri"/>
        </w:rPr>
        <w:t xml:space="preserve">Tegen deze achtergrond is TNO gevraagd te adviseren over een nieuw samenwerkingsmodel dat structurele samenwerking tussen het Rijk en cryptobedrijven mogelijk maakt. Dit model moet voorzien in langdurige leveringszekerheid van </w:t>
      </w:r>
      <w:proofErr w:type="spellStart"/>
      <w:r w:rsidRPr="0017222A">
        <w:rPr>
          <w:rFonts w:ascii="Calibri" w:hAnsi="Calibri" w:cs="Calibri"/>
        </w:rPr>
        <w:t>cryptografische</w:t>
      </w:r>
      <w:proofErr w:type="spellEnd"/>
      <w:r w:rsidRPr="0017222A">
        <w:rPr>
          <w:rFonts w:ascii="Calibri" w:hAnsi="Calibri" w:cs="Calibri"/>
        </w:rPr>
        <w:t xml:space="preserve"> middelen die geschikt zijn voor de bescherming van staatsgeheim gerubriceerde informatie, en daarmee bijdragen aan de versterking van onze digitale strategische autonomie.</w:t>
      </w:r>
    </w:p>
    <w:p w:rsidRPr="0017222A" w:rsidR="00C70F94" w:rsidP="00C70F94" w:rsidRDefault="00C70F94" w14:paraId="546D8321" w14:textId="77777777">
      <w:pPr>
        <w:ind w:left="1130"/>
        <w:jc w:val="both"/>
        <w:rPr>
          <w:rFonts w:ascii="Calibri" w:hAnsi="Calibri" w:cs="Calibri"/>
        </w:rPr>
      </w:pPr>
    </w:p>
    <w:p w:rsidRPr="0017222A" w:rsidR="00C70F94" w:rsidP="00C70F94" w:rsidRDefault="00C70F94" w14:paraId="084C5D70" w14:textId="77777777">
      <w:pPr>
        <w:jc w:val="both"/>
        <w:rPr>
          <w:rFonts w:ascii="Calibri" w:hAnsi="Calibri" w:cs="Calibri"/>
          <w:i/>
          <w:iCs/>
        </w:rPr>
      </w:pPr>
      <w:r w:rsidRPr="0017222A">
        <w:rPr>
          <w:rFonts w:ascii="Calibri" w:hAnsi="Calibri" w:cs="Calibri"/>
          <w:i/>
          <w:iCs/>
        </w:rPr>
        <w:t>Advies TNO en opvolging</w:t>
      </w:r>
    </w:p>
    <w:p w:rsidRPr="0017222A" w:rsidR="00C70F94" w:rsidP="00C70F94" w:rsidRDefault="00C70F94" w14:paraId="74A939FF" w14:textId="77777777">
      <w:pPr>
        <w:pStyle w:val="Lijstalinea"/>
        <w:numPr>
          <w:ilvl w:val="0"/>
          <w:numId w:val="1"/>
        </w:numPr>
        <w:autoSpaceDN w:val="0"/>
        <w:spacing w:after="0" w:line="240" w:lineRule="atLeast"/>
        <w:jc w:val="both"/>
        <w:textAlignment w:val="baseline"/>
        <w:rPr>
          <w:rFonts w:ascii="Calibri" w:hAnsi="Calibri" w:cs="Calibri"/>
        </w:rPr>
      </w:pPr>
      <w:r w:rsidRPr="0017222A">
        <w:rPr>
          <w:rFonts w:ascii="Calibri" w:hAnsi="Calibri" w:cs="Calibri"/>
        </w:rPr>
        <w:t>TNO concludeert dat het model haalbaar is en doet aanbevelingen voor een samenwerkingsvorm die past bij de verschillende marktpartijen.</w:t>
      </w:r>
    </w:p>
    <w:p w:rsidRPr="0017222A" w:rsidR="00C70F94" w:rsidP="00C70F94" w:rsidRDefault="00C70F94" w14:paraId="1B22E134" w14:textId="77777777">
      <w:pPr>
        <w:pStyle w:val="Lijstalinea"/>
        <w:numPr>
          <w:ilvl w:val="0"/>
          <w:numId w:val="1"/>
        </w:numPr>
        <w:autoSpaceDN w:val="0"/>
        <w:spacing w:after="0" w:line="240" w:lineRule="atLeast"/>
        <w:jc w:val="both"/>
        <w:textAlignment w:val="baseline"/>
        <w:rPr>
          <w:rFonts w:ascii="Calibri" w:hAnsi="Calibri" w:cs="Calibri"/>
        </w:rPr>
      </w:pPr>
      <w:r w:rsidRPr="0017222A">
        <w:rPr>
          <w:rFonts w:ascii="Calibri" w:hAnsi="Calibri" w:cs="Calibri"/>
        </w:rPr>
        <w:t>Er is een juridische grondslag voor het voorgestelde model binnen het aanbestedingsrecht.</w:t>
      </w:r>
    </w:p>
    <w:p w:rsidRPr="0017222A" w:rsidR="00C70F94" w:rsidP="00C70F94" w:rsidRDefault="00C70F94" w14:paraId="24263B38" w14:textId="77777777">
      <w:pPr>
        <w:jc w:val="both"/>
        <w:rPr>
          <w:rFonts w:ascii="Calibri" w:hAnsi="Calibri" w:cs="Calibri"/>
        </w:rPr>
      </w:pPr>
    </w:p>
    <w:p w:rsidRPr="0017222A" w:rsidR="00C70F94" w:rsidP="00C70F94" w:rsidRDefault="00C70F94" w14:paraId="69BA9714" w14:textId="77777777">
      <w:pPr>
        <w:jc w:val="both"/>
        <w:rPr>
          <w:rFonts w:ascii="Calibri" w:hAnsi="Calibri" w:cs="Calibri"/>
        </w:rPr>
      </w:pPr>
      <w:r w:rsidRPr="0017222A">
        <w:rPr>
          <w:rFonts w:ascii="Calibri" w:hAnsi="Calibri" w:cs="Calibri"/>
        </w:rPr>
        <w:t>Met deze Kamerbrief bied ik u het adviesrapport aan. Tegelijkertijd is, als blijk van onze gezamenlijke intentie om de NCS doelstellingen te realiseren, een intentieverklaring ondertekend door het Rijk, Defensie, de AIVD en zeven Nederlandse cryptobedrijven. Samen gaan wij nu aan de slag met de uitwerking van de aanbevelingen. CIO Rijk zal, in samenwerking met Defensie en de AIVD, een implementatieplan opstellen. Uw Kamer wordt via de verzamelbrieven Digitalisering geïnformeerd over de voortgang. De urgentie is hoog en de belangen zijn groot – en deze stap markeert een belangrijk moment in het veiligstellen van Nederland als autonoom cryptografie producerend land.</w:t>
      </w:r>
    </w:p>
    <w:p w:rsidRPr="0017222A" w:rsidR="00C70F94" w:rsidP="0017222A" w:rsidRDefault="00C70F94" w14:paraId="3642BBE6" w14:textId="77777777">
      <w:pPr>
        <w:pStyle w:val="Geenafstand"/>
      </w:pPr>
    </w:p>
    <w:p w:rsidRPr="0017222A" w:rsidR="00C70F94" w:rsidP="0017222A" w:rsidRDefault="00C70F94" w14:paraId="62EBE9B3" w14:textId="77777777">
      <w:pPr>
        <w:pStyle w:val="Geenafstand"/>
      </w:pPr>
      <w:r w:rsidRPr="0017222A">
        <w:t>De staatssecretaris van Binnenlandse Zaken en Koninkrijksrelaties</w:t>
      </w:r>
    </w:p>
    <w:p w:rsidR="00C70F94" w:rsidP="0017222A" w:rsidRDefault="0017222A" w14:paraId="2D545F4E" w14:textId="0FC40528">
      <w:pPr>
        <w:pStyle w:val="Geenafstand"/>
      </w:pPr>
      <w:r>
        <w:t xml:space="preserve">E. </w:t>
      </w:r>
      <w:r w:rsidRPr="0017222A" w:rsidR="00C70F94">
        <w:t>van Marum</w:t>
      </w:r>
    </w:p>
    <w:p w:rsidRPr="0017222A" w:rsidR="0017222A" w:rsidP="0017222A" w:rsidRDefault="0017222A" w14:paraId="0AD0CCE0" w14:textId="77777777">
      <w:pPr>
        <w:pStyle w:val="Geenafstand"/>
      </w:pPr>
    </w:p>
    <w:p w:rsidRPr="0017222A" w:rsidR="00C70F94" w:rsidP="0017222A" w:rsidRDefault="00C70F94" w14:paraId="7A7BA799" w14:textId="0927C90F">
      <w:pPr>
        <w:pStyle w:val="Geenafstand"/>
      </w:pPr>
      <w:r w:rsidRPr="0017222A">
        <w:t xml:space="preserve">De </w:t>
      </w:r>
      <w:r w:rsidR="0017222A">
        <w:t>m</w:t>
      </w:r>
      <w:r w:rsidRPr="0017222A">
        <w:t>inister van Defensie,</w:t>
      </w:r>
    </w:p>
    <w:p w:rsidRPr="0017222A" w:rsidR="00C70F94" w:rsidP="0017222A" w:rsidRDefault="0017222A" w14:paraId="33F28206" w14:textId="7713F70C">
      <w:pPr>
        <w:pStyle w:val="Geenafstand"/>
      </w:pPr>
      <w:r>
        <w:t xml:space="preserve">R.P. </w:t>
      </w:r>
      <w:r w:rsidRPr="0017222A" w:rsidR="00C70F94">
        <w:t>Brekelmans</w:t>
      </w:r>
    </w:p>
    <w:sectPr w:rsidRPr="0017222A" w:rsidR="00C70F94" w:rsidSect="00F406C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B973" w14:textId="77777777" w:rsidR="00C70F94" w:rsidRDefault="00C70F94" w:rsidP="00C70F94">
      <w:pPr>
        <w:spacing w:after="0" w:line="240" w:lineRule="auto"/>
      </w:pPr>
      <w:r>
        <w:separator/>
      </w:r>
    </w:p>
  </w:endnote>
  <w:endnote w:type="continuationSeparator" w:id="0">
    <w:p w14:paraId="03F2241B" w14:textId="77777777" w:rsidR="00C70F94" w:rsidRDefault="00C70F94" w:rsidP="00C7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F26E" w14:textId="77777777" w:rsidR="00C70F94" w:rsidRPr="00C70F94" w:rsidRDefault="00C70F94" w:rsidP="00C70F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7CAA" w14:textId="77777777" w:rsidR="00C70F94" w:rsidRPr="00C70F94" w:rsidRDefault="00C70F94" w:rsidP="00C70F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D56C" w14:textId="77777777" w:rsidR="00C70F94" w:rsidRPr="00C70F94" w:rsidRDefault="00C70F94" w:rsidP="00C70F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F06F" w14:textId="77777777" w:rsidR="00C70F94" w:rsidRDefault="00C70F94" w:rsidP="00C70F94">
      <w:pPr>
        <w:spacing w:after="0" w:line="240" w:lineRule="auto"/>
      </w:pPr>
      <w:r>
        <w:separator/>
      </w:r>
    </w:p>
  </w:footnote>
  <w:footnote w:type="continuationSeparator" w:id="0">
    <w:p w14:paraId="1FD90E12" w14:textId="77777777" w:rsidR="00C70F94" w:rsidRDefault="00C70F94" w:rsidP="00C70F94">
      <w:pPr>
        <w:spacing w:after="0" w:line="240" w:lineRule="auto"/>
      </w:pPr>
      <w:r>
        <w:continuationSeparator/>
      </w:r>
    </w:p>
  </w:footnote>
  <w:footnote w:id="1">
    <w:p w14:paraId="6811A4EB" w14:textId="3B2D11A7" w:rsidR="00C70F94" w:rsidRDefault="00C70F94" w:rsidP="00C70F94">
      <w:pPr>
        <w:pStyle w:val="Voetnoottekst"/>
      </w:pPr>
      <w:r w:rsidRPr="0017222A">
        <w:rPr>
          <w:rStyle w:val="Voetnootmarkering"/>
        </w:rPr>
        <w:footnoteRef/>
      </w:r>
      <w:r w:rsidRPr="0017222A">
        <w:t xml:space="preserve"> </w:t>
      </w:r>
      <w:r w:rsidRPr="0017222A">
        <w:rPr>
          <w:sz w:val="16"/>
          <w:szCs w:val="16"/>
        </w:rPr>
        <w:t xml:space="preserve">Kamerstuk </w:t>
      </w:r>
      <w:r w:rsidRPr="0017222A">
        <w:rPr>
          <w:rFonts w:cstheme="minorHAnsi"/>
          <w:sz w:val="16"/>
          <w:szCs w:val="16"/>
        </w:rPr>
        <w:t>35570 VII, nr. 13</w:t>
      </w:r>
      <w:r w:rsidRPr="0017222A">
        <w:rPr>
          <w:sz w:val="16"/>
          <w:szCs w:val="16"/>
        </w:rPr>
        <w:t xml:space="preserve"> en Kamerstuk 26643, nr. 1255</w:t>
      </w:r>
      <w:r w:rsidRPr="0017222A">
        <w:rPr>
          <w:rFont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6A49" w14:textId="77777777" w:rsidR="00C70F94" w:rsidRPr="00C70F94" w:rsidRDefault="00C70F94" w:rsidP="00C70F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245C" w14:textId="77777777" w:rsidR="00C70F94" w:rsidRPr="00C70F94" w:rsidRDefault="00C70F94" w:rsidP="00C70F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CA03" w14:textId="77777777" w:rsidR="00C70F94" w:rsidRPr="00C70F94" w:rsidRDefault="00C70F94" w:rsidP="00C70F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94548"/>
    <w:multiLevelType w:val="hybridMultilevel"/>
    <w:tmpl w:val="2FB4762E"/>
    <w:lvl w:ilvl="0" w:tplc="78584A5C">
      <w:start w:val="1"/>
      <w:numFmt w:val="bullet"/>
      <w:lvlText w:val=""/>
      <w:lvlJc w:val="left"/>
      <w:pPr>
        <w:ind w:left="720" w:hanging="360"/>
      </w:pPr>
      <w:rPr>
        <w:rFonts w:ascii="Symbol" w:hAnsi="Symbol" w:hint="default"/>
      </w:rPr>
    </w:lvl>
    <w:lvl w:ilvl="1" w:tplc="1E4C8B54" w:tentative="1">
      <w:start w:val="1"/>
      <w:numFmt w:val="bullet"/>
      <w:lvlText w:val="o"/>
      <w:lvlJc w:val="left"/>
      <w:pPr>
        <w:ind w:left="1440" w:hanging="360"/>
      </w:pPr>
      <w:rPr>
        <w:rFonts w:ascii="Courier New" w:hAnsi="Courier New" w:cs="Courier New" w:hint="default"/>
      </w:rPr>
    </w:lvl>
    <w:lvl w:ilvl="2" w:tplc="8200B01C" w:tentative="1">
      <w:start w:val="1"/>
      <w:numFmt w:val="bullet"/>
      <w:lvlText w:val=""/>
      <w:lvlJc w:val="left"/>
      <w:pPr>
        <w:ind w:left="2160" w:hanging="360"/>
      </w:pPr>
      <w:rPr>
        <w:rFonts w:ascii="Wingdings" w:hAnsi="Wingdings" w:hint="default"/>
      </w:rPr>
    </w:lvl>
    <w:lvl w:ilvl="3" w:tplc="B0123CFE" w:tentative="1">
      <w:start w:val="1"/>
      <w:numFmt w:val="bullet"/>
      <w:lvlText w:val=""/>
      <w:lvlJc w:val="left"/>
      <w:pPr>
        <w:ind w:left="2880" w:hanging="360"/>
      </w:pPr>
      <w:rPr>
        <w:rFonts w:ascii="Symbol" w:hAnsi="Symbol" w:hint="default"/>
      </w:rPr>
    </w:lvl>
    <w:lvl w:ilvl="4" w:tplc="5EB4A120" w:tentative="1">
      <w:start w:val="1"/>
      <w:numFmt w:val="bullet"/>
      <w:lvlText w:val="o"/>
      <w:lvlJc w:val="left"/>
      <w:pPr>
        <w:ind w:left="3600" w:hanging="360"/>
      </w:pPr>
      <w:rPr>
        <w:rFonts w:ascii="Courier New" w:hAnsi="Courier New" w:cs="Courier New" w:hint="default"/>
      </w:rPr>
    </w:lvl>
    <w:lvl w:ilvl="5" w:tplc="D034110E" w:tentative="1">
      <w:start w:val="1"/>
      <w:numFmt w:val="bullet"/>
      <w:lvlText w:val=""/>
      <w:lvlJc w:val="left"/>
      <w:pPr>
        <w:ind w:left="4320" w:hanging="360"/>
      </w:pPr>
      <w:rPr>
        <w:rFonts w:ascii="Wingdings" w:hAnsi="Wingdings" w:hint="default"/>
      </w:rPr>
    </w:lvl>
    <w:lvl w:ilvl="6" w:tplc="8BACB510" w:tentative="1">
      <w:start w:val="1"/>
      <w:numFmt w:val="bullet"/>
      <w:lvlText w:val=""/>
      <w:lvlJc w:val="left"/>
      <w:pPr>
        <w:ind w:left="5040" w:hanging="360"/>
      </w:pPr>
      <w:rPr>
        <w:rFonts w:ascii="Symbol" w:hAnsi="Symbol" w:hint="default"/>
      </w:rPr>
    </w:lvl>
    <w:lvl w:ilvl="7" w:tplc="AB520E3E" w:tentative="1">
      <w:start w:val="1"/>
      <w:numFmt w:val="bullet"/>
      <w:lvlText w:val="o"/>
      <w:lvlJc w:val="left"/>
      <w:pPr>
        <w:ind w:left="5760" w:hanging="360"/>
      </w:pPr>
      <w:rPr>
        <w:rFonts w:ascii="Courier New" w:hAnsi="Courier New" w:cs="Courier New" w:hint="default"/>
      </w:rPr>
    </w:lvl>
    <w:lvl w:ilvl="8" w:tplc="B4D8379C" w:tentative="1">
      <w:start w:val="1"/>
      <w:numFmt w:val="bullet"/>
      <w:lvlText w:val=""/>
      <w:lvlJc w:val="left"/>
      <w:pPr>
        <w:ind w:left="6480" w:hanging="360"/>
      </w:pPr>
      <w:rPr>
        <w:rFonts w:ascii="Wingdings" w:hAnsi="Wingdings" w:hint="default"/>
      </w:rPr>
    </w:lvl>
  </w:abstractNum>
  <w:num w:numId="1" w16cid:durableId="196372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94"/>
    <w:rsid w:val="0017222A"/>
    <w:rsid w:val="002E3E61"/>
    <w:rsid w:val="00335106"/>
    <w:rsid w:val="0043152A"/>
    <w:rsid w:val="00AB3ADB"/>
    <w:rsid w:val="00BF4373"/>
    <w:rsid w:val="00C70F94"/>
    <w:rsid w:val="00CD0161"/>
    <w:rsid w:val="00DE2A3D"/>
    <w:rsid w:val="00F406C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4A2A"/>
  <w15:chartTrackingRefBased/>
  <w15:docId w15:val="{FF2DA9BF-D6A6-48AD-B62E-39C9A3EE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0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0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0F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0F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F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F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F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F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F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F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F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F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F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F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F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F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F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F94"/>
    <w:rPr>
      <w:rFonts w:eastAsiaTheme="majorEastAsia" w:cstheme="majorBidi"/>
      <w:color w:val="272727" w:themeColor="text1" w:themeTint="D8"/>
    </w:rPr>
  </w:style>
  <w:style w:type="paragraph" w:styleId="Titel">
    <w:name w:val="Title"/>
    <w:basedOn w:val="Standaard"/>
    <w:next w:val="Standaard"/>
    <w:link w:val="TitelChar"/>
    <w:uiPriority w:val="10"/>
    <w:qFormat/>
    <w:rsid w:val="00C70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0F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F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F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F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F94"/>
    <w:rPr>
      <w:i/>
      <w:iCs/>
      <w:color w:val="404040" w:themeColor="text1" w:themeTint="BF"/>
    </w:rPr>
  </w:style>
  <w:style w:type="paragraph" w:styleId="Lijstalinea">
    <w:name w:val="List Paragraph"/>
    <w:basedOn w:val="Standaard"/>
    <w:uiPriority w:val="34"/>
    <w:qFormat/>
    <w:rsid w:val="00C70F94"/>
    <w:pPr>
      <w:ind w:left="720"/>
      <w:contextualSpacing/>
    </w:pPr>
  </w:style>
  <w:style w:type="character" w:styleId="Intensievebenadrukking">
    <w:name w:val="Intense Emphasis"/>
    <w:basedOn w:val="Standaardalinea-lettertype"/>
    <w:uiPriority w:val="21"/>
    <w:qFormat/>
    <w:rsid w:val="00C70F94"/>
    <w:rPr>
      <w:i/>
      <w:iCs/>
      <w:color w:val="0F4761" w:themeColor="accent1" w:themeShade="BF"/>
    </w:rPr>
  </w:style>
  <w:style w:type="paragraph" w:styleId="Duidelijkcitaat">
    <w:name w:val="Intense Quote"/>
    <w:basedOn w:val="Standaard"/>
    <w:next w:val="Standaard"/>
    <w:link w:val="DuidelijkcitaatChar"/>
    <w:uiPriority w:val="30"/>
    <w:qFormat/>
    <w:rsid w:val="00C70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F94"/>
    <w:rPr>
      <w:i/>
      <w:iCs/>
      <w:color w:val="0F4761" w:themeColor="accent1" w:themeShade="BF"/>
    </w:rPr>
  </w:style>
  <w:style w:type="character" w:styleId="Intensieveverwijzing">
    <w:name w:val="Intense Reference"/>
    <w:basedOn w:val="Standaardalinea-lettertype"/>
    <w:uiPriority w:val="32"/>
    <w:qFormat/>
    <w:rsid w:val="00C70F94"/>
    <w:rPr>
      <w:b/>
      <w:bCs/>
      <w:smallCaps/>
      <w:color w:val="0F4761" w:themeColor="accent1" w:themeShade="BF"/>
      <w:spacing w:val="5"/>
    </w:rPr>
  </w:style>
  <w:style w:type="paragraph" w:styleId="Koptekst">
    <w:name w:val="header"/>
    <w:basedOn w:val="Standaard"/>
    <w:link w:val="KoptekstChar"/>
    <w:uiPriority w:val="99"/>
    <w:unhideWhenUsed/>
    <w:rsid w:val="00C70F9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0F9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70F9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70F9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70F9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70F9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70F94"/>
    <w:rPr>
      <w:vertAlign w:val="superscript"/>
    </w:rPr>
  </w:style>
  <w:style w:type="paragraph" w:styleId="Geenafstand">
    <w:name w:val="No Spacing"/>
    <w:uiPriority w:val="1"/>
    <w:qFormat/>
    <w:rsid w:val="00172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604</ap:Words>
  <ap:Characters>3324</ap:Characters>
  <ap:DocSecurity>0</ap:DocSecurity>
  <ap:Lines>27</ap:Lines>
  <ap:Paragraphs>7</ap:Paragraphs>
  <ap:ScaleCrop>false</ap:ScaleCrop>
  <ap:LinksUpToDate>false</ap:LinksUpToDate>
  <ap:CharactersWithSpaces>3921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2025-07-17T08:00:00.0000000Z</dcterms:created>
  <dcterms:modified xsi:type="dcterms:W3CDTF">2025-07-17T08:00:00.0000000Z</dcterms:modified>
  <version/>
  <category/>
</coreProperties>
</file>