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2025Z14397</w:t>
        <w:br/>
      </w:r>
      <w:proofErr w:type="spellEnd"/>
    </w:p>
    <w:p>
      <w:pPr>
        <w:pStyle w:val="Normal"/>
        <w:rPr>
          <w:b w:val="1"/>
          <w:bCs w:val="1"/>
        </w:rPr>
      </w:pPr>
      <w:r w:rsidR="250AE766">
        <w:rPr>
          <w:b w:val="0"/>
          <w:bCs w:val="0"/>
        </w:rPr>
        <w:t>(ingezonden 8 juli 2025)</w:t>
        <w:br/>
      </w:r>
    </w:p>
    <w:p>
      <w:r>
        <w:t xml:space="preserve">Vragen van het lid Ergin (DENK) aan de minister van Landbouw, Visserij, Voedselzekerheid en Natuur over het wetsvoorstel van het lid Ouwehand.</w:t>
      </w:r>
      <w:r>
        <w:br/>
      </w:r>
    </w:p>
    <w:p>
      <w:r>
        <w:t xml:space="preserve"> </w:t>
      </w:r>
      <w:r>
        <w:br/>
      </w:r>
    </w:p>
    <w:p>
      <w:r>
        <w:t xml:space="preserve">1. Bent u bekend met het wetsvoorstel van het lid Ouwehand (PvdD) tot wijziging van de Wet dieren en de Wet op de economische delicten (Kamerstuk 36769), dat reeds is genotificeerd bij de Europese Commissie (EC) (2025/0319/NL)?</w:t>
      </w:r>
      <w:r>
        <w:br/>
      </w:r>
    </w:p>
    <w:p>
      <w:r>
        <w:t xml:space="preserve"> </w:t>
      </w:r>
      <w:r>
        <w:br/>
      </w:r>
    </w:p>
    <w:p>
      <w:r>
        <w:t xml:space="preserve">2. Klopt het dat er geen meerderheid in de Kamer is geweest die zich vóór dit voorstel heeft uitgesproken? </w:t>
      </w:r>
      <w:r>
        <w:br/>
      </w:r>
    </w:p>
    <w:p>
      <w:r>
        <w:t xml:space="preserve"> </w:t>
      </w:r>
      <w:r>
        <w:br/>
      </w:r>
    </w:p>
    <w:p>
      <w:r>
        <w:t xml:space="preserve">3. Kunt u bevestigen dat een notificatie bij de EC geen politieke steun vanuit het kabinet impliceert en dat uw ministerie op dit moment niet achter dit voorstel staat? </w:t>
      </w:r>
      <w:r>
        <w:br/>
      </w:r>
    </w:p>
    <w:p>
      <w:r>
        <w:t xml:space="preserve"> </w:t>
      </w:r>
      <w:r>
        <w:br/>
      </w:r>
    </w:p>
    <w:p>
      <w:r>
        <w:t xml:space="preserve">4. Heeft uw ministerie inspanningen verricht ten aanzien van de notificering? Zo ja, kunt u aangeven welke inspanningen u heeft verricht?</w:t>
      </w:r>
      <w:r>
        <w:br/>
      </w:r>
    </w:p>
    <w:p>
      <w:r>
        <w:t xml:space="preserve"> </w:t>
      </w:r>
      <w:r>
        <w:br/>
      </w:r>
    </w:p>
    <w:p>
      <w:r>
        <w:t xml:space="preserve">5. Klopt het dat de Europese Verordening ((EG) 1099/2009) inzake de bescherming van dieren bij het doden ruimte laat voor religieuze slacht zonder voorafgaande bedwelming, mits dit onder strikte voorwaarden in slachthuizen plaatsvindt? </w:t>
      </w:r>
      <w:r>
        <w:br/>
      </w:r>
    </w:p>
    <w:p>
      <w:r>
        <w:t xml:space="preserve"> </w:t>
      </w:r>
      <w:r>
        <w:br/>
      </w:r>
    </w:p>
    <w:p>
      <w:r>
        <w:t xml:space="preserve">6. Erkent u dat het voorstel verder gaat dan de Europese minimumnormen en daarmee een nationale kop op Europees beleid vormt? </w:t>
      </w:r>
      <w:r>
        <w:br/>
      </w:r>
    </w:p>
    <w:p>
      <w:r>
        <w:t xml:space="preserve"> </w:t>
      </w:r>
      <w:r>
        <w:br/>
      </w:r>
    </w:p>
    <w:p>
      <w:r>
        <w:t xml:space="preserve">7. Kunt u toelichten hoe dit voorstel zich verhoudt tot de herhaaldelijk uitgesproken wens van zowel de Kamer als het kabinet om te streven naar een gelijk Europees speelveld en het voorkomen van nationale koppen op EU-wetgeving? </w:t>
      </w:r>
      <w:r>
        <w:br/>
      </w:r>
    </w:p>
    <w:p>
      <w:r>
        <w:t xml:space="preserve"> </w:t>
      </w:r>
      <w:r>
        <w:br/>
      </w:r>
    </w:p>
    <w:p>
      <w:r>
        <w:t xml:space="preserve">8. Deelt u de opvatting dat dit wetsvoorstel ingrijpt in de godsdienstvrijheid van moslims en joden in Nederland, en daarmee raakt aan de kern van artikel 6 van onze Grondwet?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