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D44" w:rsidP="007B6D44" w:rsidRDefault="007B6D44" w14:paraId="60EC61CD" w14:textId="3320F21F">
      <w:pPr>
        <w:suppressAutoHyphens/>
        <w:rPr>
          <w:szCs w:val="18"/>
        </w:rPr>
      </w:pPr>
      <w:r>
        <w:rPr>
          <w:szCs w:val="18"/>
        </w:rPr>
        <w:t>AH 2683</w:t>
      </w:r>
    </w:p>
    <w:p w:rsidR="007B6D44" w:rsidP="007B6D44" w:rsidRDefault="007B6D44" w14:paraId="0E8BBF18" w14:textId="105A43D1">
      <w:pPr>
        <w:suppressAutoHyphens/>
        <w:rPr>
          <w:szCs w:val="18"/>
        </w:rPr>
      </w:pPr>
      <w:r>
        <w:rPr>
          <w:szCs w:val="18"/>
        </w:rPr>
        <w:t>2025Z08894</w:t>
      </w:r>
    </w:p>
    <w:p w:rsidR="007B6D44" w:rsidP="007B6D44" w:rsidRDefault="007B6D44" w14:paraId="1ADA5F90" w14:textId="64BABD68">
      <w:pPr>
        <w:rPr>
          <w:sz w:val="24"/>
          <w:szCs w:val="24"/>
        </w:rPr>
      </w:pPr>
      <w:r w:rsidRPr="007B6D44">
        <w:rPr>
          <w:sz w:val="24"/>
          <w:szCs w:val="24"/>
        </w:rPr>
        <w:t xml:space="preserve">Antwoord van </w:t>
      </w:r>
      <w:r>
        <w:rPr>
          <w:sz w:val="24"/>
          <w:szCs w:val="24"/>
        </w:rPr>
        <w:t>staatssecretaris Tielen</w:t>
      </w:r>
      <w:r w:rsidRPr="007B6D44">
        <w:rPr>
          <w:sz w:val="24"/>
          <w:szCs w:val="24"/>
        </w:rPr>
        <w:t xml:space="preserve"> (Volksgezondheid, Welzijn en Sport) </w:t>
      </w:r>
      <w:r>
        <w:rPr>
          <w:sz w:val="24"/>
          <w:szCs w:val="24"/>
        </w:rPr>
        <w:t xml:space="preserve">en de  </w:t>
      </w:r>
      <w:r w:rsidRPr="00D80872">
        <w:rPr>
          <w:rFonts w:ascii="Times New Roman" w:hAnsi="Times New Roman"/>
          <w:sz w:val="24"/>
          <w:szCs w:val="24"/>
        </w:rPr>
        <w:t>minister van Volksgezondheid, Welzijn en Sport</w:t>
      </w:r>
      <w:r>
        <w:rPr>
          <w:rFonts w:ascii="Times New Roman" w:hAnsi="Times New Roman"/>
          <w:sz w:val="24"/>
          <w:szCs w:val="24"/>
        </w:rPr>
        <w:t xml:space="preserve"> </w:t>
      </w:r>
      <w:r w:rsidRPr="007B6D44">
        <w:rPr>
          <w:sz w:val="24"/>
          <w:szCs w:val="24"/>
        </w:rPr>
        <w:t>(ontvangen</w:t>
      </w:r>
      <w:r>
        <w:rPr>
          <w:sz w:val="24"/>
          <w:szCs w:val="24"/>
        </w:rPr>
        <w:t xml:space="preserve"> 8 juli 2025)</w:t>
      </w:r>
    </w:p>
    <w:p w:rsidRPr="007B6D44" w:rsidR="007B6D44" w:rsidP="007B6D44" w:rsidRDefault="007B6D44" w14:paraId="1EBE0163" w14:textId="7E5AD972">
      <w:pPr>
        <w:rPr>
          <w:rFonts w:ascii="Times New Roman" w:hAnsi="Times New Roman"/>
          <w:sz w:val="24"/>
          <w:szCs w:val="24"/>
        </w:rPr>
      </w:pPr>
      <w:r w:rsidRPr="007B6D44">
        <w:rPr>
          <w:sz w:val="24"/>
          <w:szCs w:val="24"/>
        </w:rPr>
        <w:t>Zie ook Aanhangsel Handelingen, vergaderjaar 2024-2025, nr.</w:t>
      </w:r>
      <w:r>
        <w:rPr>
          <w:sz w:val="24"/>
          <w:szCs w:val="24"/>
        </w:rPr>
        <w:t xml:space="preserve"> 2311</w:t>
      </w:r>
    </w:p>
    <w:p w:rsidR="007B6D44" w:rsidP="007B6D44" w:rsidRDefault="007B6D44" w14:paraId="6770D980" w14:textId="77777777">
      <w:pPr>
        <w:suppressAutoHyphens/>
        <w:rPr>
          <w:szCs w:val="18"/>
        </w:rPr>
      </w:pPr>
    </w:p>
    <w:p w:rsidRPr="00892E05" w:rsidR="007B6D44" w:rsidP="007B6D44" w:rsidRDefault="007B6D44" w14:paraId="6F54F025" w14:textId="77777777">
      <w:pPr>
        <w:suppressAutoHyphens/>
        <w:rPr>
          <w:rFonts w:eastAsia="Aptos"/>
          <w:szCs w:val="18"/>
        </w:rPr>
      </w:pPr>
      <w:r w:rsidRPr="00892E05">
        <w:rPr>
          <w:rFonts w:eastAsia="Aptos"/>
          <w:szCs w:val="18"/>
        </w:rPr>
        <w:t>Vraag 1</w:t>
      </w:r>
    </w:p>
    <w:p w:rsidRPr="00892E05" w:rsidR="007B6D44" w:rsidP="007B6D44" w:rsidRDefault="007B6D44" w14:paraId="288DA3D1" w14:textId="77777777">
      <w:pPr>
        <w:suppressAutoHyphens/>
        <w:rPr>
          <w:rFonts w:eastAsia="Aptos"/>
          <w:szCs w:val="18"/>
        </w:rPr>
      </w:pPr>
      <w:r w:rsidRPr="00892E05">
        <w:rPr>
          <w:rFonts w:eastAsia="Aptos"/>
          <w:szCs w:val="18"/>
        </w:rPr>
        <w:t>Bent u bekend met bovenvermeld artikel[1] en wat is uw reactie hierop?</w:t>
      </w:r>
    </w:p>
    <w:p w:rsidR="007B6D44" w:rsidP="007B6D44" w:rsidRDefault="007B6D44" w14:paraId="5CD263D0" w14:textId="77777777">
      <w:pPr>
        <w:suppressAutoHyphens/>
        <w:rPr>
          <w:rFonts w:eastAsia="Aptos"/>
          <w:szCs w:val="18"/>
        </w:rPr>
      </w:pPr>
    </w:p>
    <w:p w:rsidRPr="00892E05" w:rsidR="007B6D44" w:rsidP="007B6D44" w:rsidRDefault="007B6D44" w14:paraId="0E4C0911" w14:textId="77777777">
      <w:pPr>
        <w:suppressAutoHyphens/>
        <w:rPr>
          <w:rFonts w:eastAsia="Aptos"/>
          <w:szCs w:val="18"/>
        </w:rPr>
      </w:pPr>
      <w:r w:rsidRPr="00892E05">
        <w:rPr>
          <w:rFonts w:eastAsia="Aptos"/>
          <w:szCs w:val="18"/>
        </w:rPr>
        <w:t>Antwoord vraag 1</w:t>
      </w:r>
    </w:p>
    <w:p w:rsidRPr="00892E05" w:rsidR="007B6D44" w:rsidP="007B6D44" w:rsidRDefault="007B6D44" w14:paraId="1604973D" w14:textId="77777777">
      <w:pPr>
        <w:suppressAutoHyphens/>
        <w:rPr>
          <w:rFonts w:eastAsia="Aptos"/>
          <w:szCs w:val="18"/>
        </w:rPr>
      </w:pPr>
      <w:r w:rsidRPr="00892E05">
        <w:rPr>
          <w:rFonts w:eastAsia="Aptos"/>
          <w:szCs w:val="18"/>
        </w:rPr>
        <w:t xml:space="preserve">Ja. </w:t>
      </w:r>
      <w:r>
        <w:rPr>
          <w:rFonts w:eastAsia="Aptos"/>
          <w:szCs w:val="18"/>
        </w:rPr>
        <w:t>We</w:t>
      </w:r>
      <w:r w:rsidRPr="00892E05">
        <w:rPr>
          <w:rFonts w:eastAsia="Aptos"/>
          <w:szCs w:val="18"/>
        </w:rPr>
        <w:t xml:space="preserve"> vind</w:t>
      </w:r>
      <w:r>
        <w:rPr>
          <w:rFonts w:eastAsia="Aptos"/>
          <w:szCs w:val="18"/>
        </w:rPr>
        <w:t>en</w:t>
      </w:r>
      <w:r w:rsidRPr="00892E05">
        <w:rPr>
          <w:rFonts w:eastAsia="Aptos"/>
          <w:szCs w:val="18"/>
        </w:rPr>
        <w:t xml:space="preserve"> fraude en criminaliteit ernstig, onaanvaardbaar en deze moet worden tegengegaan.</w:t>
      </w:r>
    </w:p>
    <w:p w:rsidR="007B6D44" w:rsidP="007B6D44" w:rsidRDefault="007B6D44" w14:paraId="492AAC44" w14:textId="77777777">
      <w:pPr>
        <w:suppressAutoHyphens/>
        <w:rPr>
          <w:rFonts w:eastAsia="Aptos"/>
          <w:szCs w:val="18"/>
        </w:rPr>
      </w:pPr>
    </w:p>
    <w:p w:rsidRPr="00892E05" w:rsidR="007B6D44" w:rsidP="007B6D44" w:rsidRDefault="007B6D44" w14:paraId="051F93E2" w14:textId="77777777">
      <w:pPr>
        <w:suppressAutoHyphens/>
        <w:rPr>
          <w:rFonts w:eastAsia="Aptos"/>
          <w:szCs w:val="18"/>
        </w:rPr>
      </w:pPr>
      <w:r w:rsidRPr="00892E05">
        <w:rPr>
          <w:rFonts w:eastAsia="Aptos"/>
          <w:szCs w:val="18"/>
        </w:rPr>
        <w:t>Vraag 2</w:t>
      </w:r>
    </w:p>
    <w:p w:rsidRPr="00892E05" w:rsidR="007B6D44" w:rsidP="007B6D44" w:rsidRDefault="007B6D44" w14:paraId="2778FD26" w14:textId="77777777">
      <w:pPr>
        <w:suppressAutoHyphens/>
        <w:rPr>
          <w:rFonts w:eastAsia="Aptos"/>
          <w:szCs w:val="18"/>
        </w:rPr>
      </w:pPr>
      <w:r w:rsidRPr="00892E05">
        <w:rPr>
          <w:rFonts w:eastAsia="Aptos"/>
          <w:szCs w:val="18"/>
        </w:rPr>
        <w:t>Kunt u aangeven om welke aantallen mogelijk malafide jeugdzorgmedewerkers en jeugdigen (en het aantal (licht) verstandelijk beperkten daarbinnen) het gaat?</w:t>
      </w:r>
    </w:p>
    <w:p w:rsidR="007B6D44" w:rsidP="007B6D44" w:rsidRDefault="007B6D44" w14:paraId="67946F8C" w14:textId="77777777">
      <w:pPr>
        <w:suppressAutoHyphens/>
        <w:rPr>
          <w:rFonts w:eastAsia="Aptos"/>
          <w:szCs w:val="18"/>
        </w:rPr>
      </w:pPr>
    </w:p>
    <w:p w:rsidRPr="00892E05" w:rsidR="007B6D44" w:rsidP="007B6D44" w:rsidRDefault="007B6D44" w14:paraId="44883868" w14:textId="77777777">
      <w:pPr>
        <w:suppressAutoHyphens/>
        <w:rPr>
          <w:rFonts w:eastAsia="Aptos"/>
          <w:szCs w:val="18"/>
        </w:rPr>
      </w:pPr>
      <w:r w:rsidRPr="00892E05">
        <w:rPr>
          <w:rFonts w:eastAsia="Aptos"/>
          <w:szCs w:val="18"/>
        </w:rPr>
        <w:t>Antwoord vraag 2</w:t>
      </w:r>
    </w:p>
    <w:p w:rsidRPr="00892E05" w:rsidR="007B6D44" w:rsidP="007B6D44" w:rsidRDefault="007B6D44" w14:paraId="38E8D2DC" w14:textId="77777777">
      <w:pPr>
        <w:suppressAutoHyphens/>
        <w:rPr>
          <w:rFonts w:eastAsia="Aptos"/>
          <w:szCs w:val="18"/>
        </w:rPr>
      </w:pPr>
      <w:r w:rsidRPr="00892E05">
        <w:rPr>
          <w:rFonts w:eastAsia="Aptos"/>
          <w:szCs w:val="18"/>
        </w:rPr>
        <w:t xml:space="preserve">Dat is </w:t>
      </w:r>
      <w:r>
        <w:rPr>
          <w:rFonts w:eastAsia="Aptos"/>
          <w:szCs w:val="18"/>
        </w:rPr>
        <w:t>ons</w:t>
      </w:r>
      <w:r w:rsidRPr="00892E05">
        <w:rPr>
          <w:rFonts w:eastAsia="Aptos"/>
          <w:szCs w:val="18"/>
        </w:rPr>
        <w:t xml:space="preserve"> niet bekend. Jeugdigen, hun ouders en werkgevers die hiermee te maken hebben (gehad) wordt aangeraden om aangifte te doen, zodat het Openbaar Ministerie tot vervolging kan overgaan. </w:t>
      </w:r>
    </w:p>
    <w:p w:rsidR="007B6D44" w:rsidP="007B6D44" w:rsidRDefault="007B6D44" w14:paraId="56EE1D09" w14:textId="77777777">
      <w:pPr>
        <w:suppressAutoHyphens/>
        <w:rPr>
          <w:rFonts w:eastAsia="Aptos"/>
          <w:szCs w:val="18"/>
        </w:rPr>
      </w:pPr>
      <w:bookmarkStart w:name="_Hlk198203626" w:id="0"/>
    </w:p>
    <w:p w:rsidRPr="00892E05" w:rsidR="007B6D44" w:rsidP="007B6D44" w:rsidRDefault="007B6D44" w14:paraId="07DCB751" w14:textId="77777777">
      <w:pPr>
        <w:suppressAutoHyphens/>
        <w:rPr>
          <w:rFonts w:eastAsia="Aptos"/>
          <w:szCs w:val="18"/>
        </w:rPr>
      </w:pPr>
      <w:r w:rsidRPr="00892E05">
        <w:rPr>
          <w:rFonts w:eastAsia="Aptos"/>
          <w:szCs w:val="18"/>
        </w:rPr>
        <w:t>Vraag 3</w:t>
      </w:r>
    </w:p>
    <w:p w:rsidRPr="00892E05" w:rsidR="007B6D44" w:rsidP="007B6D44" w:rsidRDefault="007B6D44" w14:paraId="3971581F" w14:textId="77777777">
      <w:pPr>
        <w:suppressAutoHyphens/>
        <w:rPr>
          <w:rFonts w:eastAsia="Aptos"/>
          <w:szCs w:val="18"/>
        </w:rPr>
      </w:pPr>
      <w:r w:rsidRPr="00892E05">
        <w:rPr>
          <w:rFonts w:eastAsia="Aptos"/>
          <w:szCs w:val="18"/>
        </w:rPr>
        <w:t>Waarom is er - gegeven de desastreuze gevolgen voor jongeren - vooralsnog niet voor gekozen alle 62.000 geregistreerden te controleren en enkel een steekproef uit te voeren? Op basis waarvan worden de 3500 medewerkers geselecteerd? En hoe verhoudt deze controle zich tot de controle van professionals die op basis van een Erkenning Verworven Competenties (EVC) geregistreerd staan, zoals aangegeven in de brief van 31 maart 2025?[2]</w:t>
      </w:r>
    </w:p>
    <w:p w:rsidR="007B6D44" w:rsidP="007B6D44" w:rsidRDefault="007B6D44" w14:paraId="4C4E71DB" w14:textId="77777777">
      <w:pPr>
        <w:suppressAutoHyphens/>
        <w:rPr>
          <w:rFonts w:eastAsia="Aptos"/>
          <w:szCs w:val="18"/>
        </w:rPr>
      </w:pPr>
    </w:p>
    <w:p w:rsidRPr="00892E05" w:rsidR="007B6D44" w:rsidP="007B6D44" w:rsidRDefault="007B6D44" w14:paraId="7872BB2B" w14:textId="77777777">
      <w:pPr>
        <w:suppressAutoHyphens/>
        <w:rPr>
          <w:rFonts w:eastAsia="Aptos"/>
          <w:szCs w:val="18"/>
        </w:rPr>
      </w:pPr>
      <w:r w:rsidRPr="00892E05">
        <w:rPr>
          <w:rFonts w:eastAsia="Aptos"/>
          <w:szCs w:val="18"/>
        </w:rPr>
        <w:t>Antwoord vraag 3</w:t>
      </w:r>
    </w:p>
    <w:p w:rsidRPr="00892E05" w:rsidR="007B6D44" w:rsidP="007B6D44" w:rsidRDefault="007B6D44" w14:paraId="64834DF1" w14:textId="77777777">
      <w:pPr>
        <w:suppressAutoHyphens/>
        <w:autoSpaceDE w:val="0"/>
        <w:autoSpaceDN w:val="0"/>
        <w:adjustRightInd w:val="0"/>
        <w:spacing w:line="240" w:lineRule="auto"/>
        <w:rPr>
          <w:rFonts w:eastAsia="Aptos" w:cs="Verdana"/>
          <w:szCs w:val="18"/>
        </w:rPr>
      </w:pPr>
      <w:r w:rsidRPr="00892E05">
        <w:rPr>
          <w:rFonts w:eastAsia="Aptos" w:cs="Verdana"/>
          <w:szCs w:val="18"/>
        </w:rPr>
        <w:t>Naar aanleiding van signalen van de Inspectie van het Onderwijs (IvhO) en de Inspectie Gezondheidszorg en Jeugd (IGJ) over fraude met EVC</w:t>
      </w:r>
      <w:r>
        <w:rPr>
          <w:rFonts w:eastAsia="Aptos" w:cs="Verdana"/>
          <w:szCs w:val="18"/>
        </w:rPr>
        <w:t>-</w:t>
      </w:r>
      <w:r w:rsidRPr="00892E05">
        <w:rPr>
          <w:rFonts w:eastAsia="Aptos" w:cs="Verdana"/>
          <w:szCs w:val="18"/>
        </w:rPr>
        <w:t xml:space="preserve">certificaten heeft de Stichting Kwaliteitsregister Jeugd (SKJ) op 8 november 2024, na overleg met het </w:t>
      </w:r>
      <w:r w:rsidRPr="00892E05">
        <w:rPr>
          <w:rFonts w:eastAsia="Aptos" w:cs="Verdana"/>
          <w:szCs w:val="18"/>
        </w:rPr>
        <w:lastRenderedPageBreak/>
        <w:t>ministerie van VWS, besloten om tijdelijk alle lopende aanvragen voor registratie in het register op basis van een EVC</w:t>
      </w:r>
      <w:r>
        <w:rPr>
          <w:rFonts w:eastAsia="Aptos" w:cs="Verdana"/>
          <w:szCs w:val="18"/>
        </w:rPr>
        <w:t>-</w:t>
      </w:r>
      <w:r w:rsidRPr="00892E05">
        <w:rPr>
          <w:rFonts w:eastAsia="Aptos" w:cs="Verdana"/>
          <w:szCs w:val="18"/>
        </w:rPr>
        <w:t>certificaat op te schorten, dat zijn er momenteel 490. Professionals met deze lopende registratie-aanvragen word</w:t>
      </w:r>
      <w:r>
        <w:rPr>
          <w:rFonts w:eastAsia="Aptos" w:cs="Verdana"/>
          <w:szCs w:val="18"/>
        </w:rPr>
        <w:t>t</w:t>
      </w:r>
      <w:r w:rsidRPr="00892E05">
        <w:rPr>
          <w:rFonts w:eastAsia="Aptos" w:cs="Verdana"/>
          <w:szCs w:val="18"/>
        </w:rPr>
        <w:t xml:space="preserve"> op korte termijn gevraagd om hun complete EVC-portfolio in te dienen en aan te tonen dat zij een geaccrediteerd praktijkprogramma hebben doorlopen of dit nog in hun eerste registratiejaar gaan doorlopen. De SKJ </w:t>
      </w:r>
      <w:r>
        <w:rPr>
          <w:rFonts w:eastAsia="Aptos" w:cs="Verdana"/>
          <w:szCs w:val="18"/>
        </w:rPr>
        <w:t>start</w:t>
      </w:r>
      <w:r w:rsidRPr="00892E05">
        <w:rPr>
          <w:rFonts w:eastAsia="Aptos" w:cs="Verdana"/>
          <w:szCs w:val="18"/>
        </w:rPr>
        <w:t xml:space="preserve"> vervolgens met het beoordelen van deze aanvragen. </w:t>
      </w:r>
    </w:p>
    <w:p w:rsidRPr="00892E05" w:rsidR="007B6D44" w:rsidP="007B6D44" w:rsidRDefault="007B6D44" w14:paraId="1C51F0FE" w14:textId="77777777">
      <w:pPr>
        <w:suppressAutoHyphens/>
        <w:autoSpaceDE w:val="0"/>
        <w:autoSpaceDN w:val="0"/>
        <w:adjustRightInd w:val="0"/>
        <w:spacing w:line="240" w:lineRule="auto"/>
        <w:rPr>
          <w:rFonts w:eastAsia="Aptos" w:cs="Verdana"/>
          <w:szCs w:val="18"/>
        </w:rPr>
      </w:pPr>
    </w:p>
    <w:p w:rsidR="007B6D44" w:rsidP="007B6D44" w:rsidRDefault="007B6D44" w14:paraId="0E96FCF8" w14:textId="77777777">
      <w:pPr>
        <w:suppressAutoHyphens/>
        <w:autoSpaceDE w:val="0"/>
        <w:autoSpaceDN w:val="0"/>
        <w:adjustRightInd w:val="0"/>
        <w:spacing w:line="240" w:lineRule="auto"/>
        <w:rPr>
          <w:rFonts w:eastAsia="Aptos" w:cs="Verdana"/>
          <w:szCs w:val="18"/>
        </w:rPr>
      </w:pPr>
      <w:r w:rsidRPr="00892E05">
        <w:rPr>
          <w:rFonts w:eastAsia="Aptos" w:cs="Verdana"/>
          <w:szCs w:val="18"/>
        </w:rPr>
        <w:t xml:space="preserve">Naast lopende aanvragen zijn er </w:t>
      </w:r>
      <w:r w:rsidRPr="00892E05">
        <w:rPr>
          <w:rFonts w:eastAsia="Aptos"/>
          <w:szCs w:val="18"/>
        </w:rPr>
        <w:t>onder de 62.000 geregistreerde</w:t>
      </w:r>
      <w:r>
        <w:rPr>
          <w:rFonts w:eastAsia="Aptos"/>
          <w:szCs w:val="18"/>
        </w:rPr>
        <w:t>n</w:t>
      </w:r>
      <w:r w:rsidRPr="00892E05">
        <w:rPr>
          <w:rFonts w:eastAsia="Aptos"/>
          <w:szCs w:val="18"/>
        </w:rPr>
        <w:t xml:space="preserve"> </w:t>
      </w:r>
      <w:r w:rsidRPr="00892E05">
        <w:rPr>
          <w:rFonts w:eastAsia="Aptos" w:cs="Verdana"/>
          <w:szCs w:val="18"/>
        </w:rPr>
        <w:t>ongeveer 3500 professionals die afgelopen jaren door de SKJ geregistreerd zijn op basis van een EVC</w:t>
      </w:r>
      <w:r>
        <w:rPr>
          <w:rFonts w:eastAsia="Aptos" w:cs="Verdana"/>
          <w:szCs w:val="18"/>
        </w:rPr>
        <w:t>-</w:t>
      </w:r>
      <w:r w:rsidRPr="00892E05">
        <w:rPr>
          <w:rFonts w:eastAsia="Aptos" w:cs="Verdana"/>
          <w:szCs w:val="18"/>
        </w:rPr>
        <w:t>certificaat. SKJ wil op termijn alle dossiers van professionals die op basis van een EVC geregistreerd staan onderzoeken op rechtmatigheid. 3500 dossiers onderzoeken is een enorme operatie voor de SKJ. Daarom is de SKJ gestart met een steekproef van 274 dossiers om op basis daarvan de inhoud en het tempo van het vervolg te kunnen bepalen. Het onderzoek van de 274 dossiers is nog niet afgerond. SKJ kan nog niet vooruitlopen op de uitkomsten. Daarnaast heeft de SKJ aanvullende maatregelen genomen en haar registratiereglement aangepast. Professionals die na 1 maart 2025 starten met een EVC-traject zijn voortaan verplicht om bij de SKJ een scholingsadvies aan te vragen voor het starten met een EVC-traject.</w:t>
      </w:r>
    </w:p>
    <w:p w:rsidRPr="00892E05" w:rsidR="007B6D44" w:rsidP="007B6D44" w:rsidRDefault="007B6D44" w14:paraId="51736E84" w14:textId="77777777">
      <w:pPr>
        <w:suppressAutoHyphens/>
        <w:autoSpaceDE w:val="0"/>
        <w:autoSpaceDN w:val="0"/>
        <w:adjustRightInd w:val="0"/>
        <w:spacing w:line="240" w:lineRule="auto"/>
        <w:rPr>
          <w:rFonts w:eastAsia="Aptos" w:cs="Verdana"/>
          <w:szCs w:val="18"/>
        </w:rPr>
      </w:pPr>
      <w:r w:rsidRPr="00892E05">
        <w:rPr>
          <w:rFonts w:eastAsia="Aptos" w:cs="Verdana"/>
          <w:szCs w:val="18"/>
        </w:rPr>
        <w:t>Deze maatregelen moeten er gezamenlijk toe leiden dat fraude via deze route wordt tegengegaan en dat de betrouwbaarheid en kwaliteit van professionals uit het Kwaliteitsregister Jeugd geborgd blijft.</w:t>
      </w:r>
    </w:p>
    <w:p w:rsidRPr="00892E05" w:rsidR="007B6D44" w:rsidP="007B6D44" w:rsidRDefault="007B6D44" w14:paraId="54638F2D" w14:textId="77777777">
      <w:pPr>
        <w:suppressAutoHyphens/>
        <w:autoSpaceDE w:val="0"/>
        <w:autoSpaceDN w:val="0"/>
        <w:adjustRightInd w:val="0"/>
        <w:spacing w:line="240" w:lineRule="auto"/>
        <w:rPr>
          <w:rFonts w:eastAsia="Aptos" w:cs="Verdana"/>
          <w:szCs w:val="18"/>
        </w:rPr>
      </w:pPr>
    </w:p>
    <w:p w:rsidRPr="00892E05" w:rsidR="007B6D44" w:rsidP="007B6D44" w:rsidRDefault="007B6D44" w14:paraId="0A78874B" w14:textId="77777777">
      <w:pPr>
        <w:suppressAutoHyphens/>
        <w:rPr>
          <w:rFonts w:eastAsia="Aptos"/>
          <w:szCs w:val="18"/>
        </w:rPr>
      </w:pPr>
      <w:r w:rsidRPr="00892E05">
        <w:rPr>
          <w:rFonts w:eastAsia="Aptos"/>
          <w:szCs w:val="18"/>
        </w:rPr>
        <w:t>Vraag 4</w:t>
      </w:r>
    </w:p>
    <w:p w:rsidRPr="00892E05" w:rsidR="007B6D44" w:rsidP="007B6D44" w:rsidRDefault="007B6D44" w14:paraId="4CEB08D5" w14:textId="77777777">
      <w:pPr>
        <w:suppressAutoHyphens/>
        <w:rPr>
          <w:rFonts w:eastAsia="Aptos"/>
          <w:szCs w:val="18"/>
        </w:rPr>
      </w:pPr>
      <w:r w:rsidRPr="00892E05">
        <w:rPr>
          <w:rFonts w:eastAsia="Aptos"/>
          <w:szCs w:val="18"/>
        </w:rPr>
        <w:t>Klopt het dat er tevens sprake is van fraude met bijscholingspunten en zo ja, hoe is het toezicht hierop geregeld? Zal hier nader onderzoek naar worden verricht en zo nee, waarom niet?</w:t>
      </w:r>
    </w:p>
    <w:p w:rsidR="007B6D44" w:rsidP="007B6D44" w:rsidRDefault="007B6D44" w14:paraId="6FBEC33F" w14:textId="77777777">
      <w:pPr>
        <w:suppressAutoHyphens/>
        <w:rPr>
          <w:rFonts w:eastAsia="Aptos"/>
          <w:szCs w:val="18"/>
        </w:rPr>
      </w:pPr>
    </w:p>
    <w:p w:rsidRPr="00892E05" w:rsidR="007B6D44" w:rsidP="007B6D44" w:rsidRDefault="007B6D44" w14:paraId="045528FF" w14:textId="77777777">
      <w:pPr>
        <w:suppressAutoHyphens/>
        <w:rPr>
          <w:rFonts w:eastAsia="Aptos"/>
          <w:szCs w:val="18"/>
        </w:rPr>
      </w:pPr>
      <w:r w:rsidRPr="00892E05">
        <w:rPr>
          <w:rFonts w:eastAsia="Aptos"/>
          <w:szCs w:val="18"/>
        </w:rPr>
        <w:t>Antwoord vraag 4</w:t>
      </w:r>
    </w:p>
    <w:p w:rsidRPr="00892E05" w:rsidR="007B6D44" w:rsidP="007B6D44" w:rsidRDefault="007B6D44" w14:paraId="521281B2" w14:textId="77777777">
      <w:pPr>
        <w:suppressAutoHyphens/>
        <w:rPr>
          <w:rFonts w:eastAsia="Aptos"/>
          <w:szCs w:val="18"/>
        </w:rPr>
      </w:pPr>
      <w:r w:rsidRPr="00892E05">
        <w:rPr>
          <w:rFonts w:eastAsia="Aptos"/>
          <w:szCs w:val="18"/>
        </w:rPr>
        <w:t xml:space="preserve">Voor herregistratie na vijf jaar in het register moet een professional aan drie eisen voldoen. Het gaat om voldoende contacturen, uren aan reflectie en uren aan deskundigheidsbevordering. De laatste eis betreft de bij- en nascholing die worden geregistreerd als punten. Alleen door </w:t>
      </w:r>
      <w:r>
        <w:rPr>
          <w:rFonts w:eastAsia="Aptos"/>
          <w:szCs w:val="18"/>
        </w:rPr>
        <w:t xml:space="preserve">de </w:t>
      </w:r>
      <w:r w:rsidRPr="00892E05">
        <w:rPr>
          <w:rFonts w:eastAsia="Aptos"/>
          <w:szCs w:val="18"/>
        </w:rPr>
        <w:t xml:space="preserve">SKJ, </w:t>
      </w:r>
      <w:r>
        <w:rPr>
          <w:rFonts w:eastAsia="Aptos"/>
          <w:szCs w:val="18"/>
        </w:rPr>
        <w:t xml:space="preserve">de </w:t>
      </w:r>
      <w:r w:rsidRPr="00892E05">
        <w:rPr>
          <w:rFonts w:eastAsia="Aptos"/>
          <w:szCs w:val="18"/>
        </w:rPr>
        <w:t>Nederlandse Veren</w:t>
      </w:r>
      <w:r>
        <w:rPr>
          <w:rFonts w:eastAsia="Aptos"/>
          <w:szCs w:val="18"/>
        </w:rPr>
        <w:t>i</w:t>
      </w:r>
      <w:r w:rsidRPr="00892E05">
        <w:rPr>
          <w:rFonts w:eastAsia="Aptos"/>
          <w:szCs w:val="18"/>
        </w:rPr>
        <w:t xml:space="preserve">ging van pedagogen en Onderwijskundigen (NVO) of </w:t>
      </w:r>
      <w:r>
        <w:rPr>
          <w:rFonts w:eastAsia="Aptos"/>
          <w:szCs w:val="18"/>
        </w:rPr>
        <w:t xml:space="preserve">het </w:t>
      </w:r>
      <w:r w:rsidRPr="00892E05">
        <w:rPr>
          <w:rFonts w:eastAsia="Aptos"/>
          <w:szCs w:val="18"/>
        </w:rPr>
        <w:t xml:space="preserve">Nederlandse Instituut van Psychologen (NIP) geaccrediteerde of geaccepteerde na/bijscholingen zijn geldig. </w:t>
      </w:r>
      <w:r>
        <w:rPr>
          <w:rFonts w:eastAsia="Aptos"/>
          <w:szCs w:val="18"/>
        </w:rPr>
        <w:t xml:space="preserve">De </w:t>
      </w:r>
      <w:r w:rsidRPr="00892E05">
        <w:rPr>
          <w:rFonts w:eastAsia="Aptos"/>
          <w:szCs w:val="18"/>
        </w:rPr>
        <w:t>SKJ heeft een accreditatiecommissie die scholingen voor maximaal 3 jaar accrediteert. De accreditatiecommissie is bevoegd om scholing</w:t>
      </w:r>
      <w:r>
        <w:rPr>
          <w:rFonts w:eastAsia="Aptos"/>
          <w:szCs w:val="18"/>
        </w:rPr>
        <w:t>s</w:t>
      </w:r>
      <w:r w:rsidRPr="00892E05">
        <w:rPr>
          <w:rFonts w:eastAsia="Aptos"/>
          <w:szCs w:val="18"/>
        </w:rPr>
        <w:t xml:space="preserve">aanbieders aan visitatie te onderwerpen wanneer er sprake is van twijfel over de kwaliteit/betrouwbaarheid van de opleider of opleiding. Accreditatie kan beëindigd worden wanneer daar gegronde redenen voor </w:t>
      </w:r>
      <w:r>
        <w:rPr>
          <w:rFonts w:eastAsia="Aptos"/>
          <w:szCs w:val="18"/>
        </w:rPr>
        <w:t>be</w:t>
      </w:r>
      <w:r w:rsidRPr="00892E05">
        <w:rPr>
          <w:rFonts w:eastAsia="Aptos"/>
          <w:szCs w:val="18"/>
        </w:rPr>
        <w:t xml:space="preserve">staan. </w:t>
      </w:r>
      <w:r>
        <w:rPr>
          <w:rFonts w:eastAsia="Aptos"/>
          <w:szCs w:val="18"/>
        </w:rPr>
        <w:t xml:space="preserve">De </w:t>
      </w:r>
      <w:r w:rsidRPr="00892E05">
        <w:rPr>
          <w:rFonts w:eastAsia="Aptos"/>
          <w:szCs w:val="18"/>
        </w:rPr>
        <w:t xml:space="preserve">SKJ heeft naar aanleiding van het signaal uit het artikel, intern onderzocht of dit signaal bekend was. De SKJ geeft aan dat zij tot op heden geen signalen van fraude met scholingspunten heeft ontvangen.  </w:t>
      </w:r>
    </w:p>
    <w:p w:rsidR="007B6D44" w:rsidP="007B6D44" w:rsidRDefault="007B6D44" w14:paraId="2B06794F" w14:textId="77777777">
      <w:pPr>
        <w:suppressAutoHyphens/>
        <w:rPr>
          <w:rFonts w:eastAsia="Aptos"/>
          <w:szCs w:val="18"/>
        </w:rPr>
      </w:pPr>
      <w:bookmarkStart w:name="_Hlk199152585" w:id="1"/>
    </w:p>
    <w:p w:rsidRPr="00892E05" w:rsidR="007B6D44" w:rsidP="007B6D44" w:rsidRDefault="007B6D44" w14:paraId="326897E7" w14:textId="77777777">
      <w:pPr>
        <w:suppressAutoHyphens/>
        <w:rPr>
          <w:rFonts w:eastAsia="Aptos"/>
          <w:szCs w:val="18"/>
        </w:rPr>
      </w:pPr>
      <w:r w:rsidRPr="00892E05">
        <w:rPr>
          <w:rFonts w:eastAsia="Aptos"/>
          <w:szCs w:val="18"/>
        </w:rPr>
        <w:t>Vraag 5</w:t>
      </w:r>
    </w:p>
    <w:p w:rsidRPr="00892E05" w:rsidR="007B6D44" w:rsidP="007B6D44" w:rsidRDefault="007B6D44" w14:paraId="71984857" w14:textId="77777777">
      <w:pPr>
        <w:suppressAutoHyphens/>
        <w:rPr>
          <w:rFonts w:eastAsia="Aptos"/>
          <w:szCs w:val="18"/>
        </w:rPr>
      </w:pPr>
      <w:r w:rsidRPr="00892E05">
        <w:rPr>
          <w:rFonts w:eastAsia="Aptos"/>
          <w:szCs w:val="18"/>
        </w:rPr>
        <w:t>Kunt u aangeven hoe het toezicht op de Stichting Kwaliteitsregister Jeugd (SKJ) geregeld is en wat de consequenties zijn (behalve dat ze uit het register van SKJ worden geschrapt) voor de personen die frauduleus waren/zijn geregistreerd en wat de consequenties voor SKJ zelf zijn?</w:t>
      </w:r>
    </w:p>
    <w:p w:rsidR="007B6D44" w:rsidP="007B6D44" w:rsidRDefault="007B6D44" w14:paraId="7A1C201F" w14:textId="77777777">
      <w:pPr>
        <w:suppressAutoHyphens/>
        <w:rPr>
          <w:rFonts w:eastAsia="Aptos"/>
          <w:szCs w:val="18"/>
        </w:rPr>
      </w:pPr>
    </w:p>
    <w:p w:rsidRPr="00892E05" w:rsidR="007B6D44" w:rsidP="007B6D44" w:rsidRDefault="007B6D44" w14:paraId="24094278" w14:textId="77777777">
      <w:pPr>
        <w:suppressAutoHyphens/>
        <w:rPr>
          <w:rFonts w:eastAsia="Aptos"/>
          <w:szCs w:val="18"/>
        </w:rPr>
      </w:pPr>
      <w:r w:rsidRPr="00892E05">
        <w:rPr>
          <w:rFonts w:eastAsia="Aptos"/>
          <w:szCs w:val="18"/>
        </w:rPr>
        <w:t>Antwoord vraag 5</w:t>
      </w:r>
    </w:p>
    <w:p w:rsidRPr="00892E05" w:rsidR="007B6D44" w:rsidP="007B6D44" w:rsidRDefault="007B6D44" w14:paraId="1247BD27" w14:textId="77777777">
      <w:pPr>
        <w:suppressAutoHyphens/>
        <w:rPr>
          <w:rFonts w:eastAsia="Aptos"/>
          <w:szCs w:val="18"/>
        </w:rPr>
      </w:pPr>
      <w:r w:rsidRPr="00892E05">
        <w:rPr>
          <w:rFonts w:eastAsia="Aptos"/>
          <w:szCs w:val="18"/>
        </w:rPr>
        <w:t xml:space="preserve">Er is momenteel een nauwe samenwerking tussen de SKJ, IGJ, Jeugdzorg Nederland, beroepsverenigingen en andere sociale partners uit het jeugddomein. Er zijn al diverse maatregelen genomen om het register op te schonen. Zo worden dossiers op basis van EVC-registratie op rechtmatigheid gecontroleerd. Daarnaast worden maatregelen voor de toekomst getroffen, waarbij strengere eisen worden gesteld aan nieuwe aanvragen. </w:t>
      </w:r>
    </w:p>
    <w:p w:rsidR="007B6D44" w:rsidP="007B6D44" w:rsidRDefault="007B6D44" w14:paraId="6530468D" w14:textId="77777777">
      <w:pPr>
        <w:suppressAutoHyphens/>
        <w:rPr>
          <w:rFonts w:eastAsia="Aptos"/>
          <w:szCs w:val="18"/>
        </w:rPr>
      </w:pPr>
    </w:p>
    <w:p w:rsidRPr="00892E05" w:rsidR="007B6D44" w:rsidP="007B6D44" w:rsidRDefault="007B6D44" w14:paraId="080F70B5" w14:textId="77777777">
      <w:pPr>
        <w:suppressAutoHyphens/>
        <w:rPr>
          <w:rFonts w:eastAsia="Aptos"/>
          <w:szCs w:val="18"/>
        </w:rPr>
      </w:pPr>
      <w:r w:rsidRPr="00892E05">
        <w:rPr>
          <w:rFonts w:eastAsia="Aptos"/>
          <w:szCs w:val="18"/>
        </w:rPr>
        <w:t>De problematiek van fraude en zware georganiseerde criminaliteit speelt niet alleen bij Jeugd, maar op meer plekken in het zorgdomein. Samenwerking tussen partijen is essentieel voor het tegengaan van zorgfraude. Zo is per 1 januari de stichting Informatieknooppunt zorgfraude (IKZ) gestart. Deze maakt gegevensdeling tussen betrokken instanties mogelijk, waardoor fraude beter wordt aangepakt. Om het probleem bij de bron aan te pakken, heeft de minister van OCW onderwijsinstellingen geadviseerd om terughoudend te zijn bij het verzilveren van EVC-bewijzen. In de brief van 31 maart jl. door de Minister van VWS en OCW, mede namens het Ministerie van JenV en SZW, is de gehele fraudeaanpak aan Uw kamer toegelicht.</w:t>
      </w:r>
    </w:p>
    <w:p w:rsidR="007B6D44" w:rsidP="007B6D44" w:rsidRDefault="007B6D44" w14:paraId="53638F4B" w14:textId="77777777">
      <w:pPr>
        <w:suppressAutoHyphens/>
        <w:rPr>
          <w:rFonts w:eastAsia="Aptos"/>
          <w:szCs w:val="18"/>
        </w:rPr>
      </w:pPr>
    </w:p>
    <w:p w:rsidR="007B6D44" w:rsidP="007B6D44" w:rsidRDefault="007B6D44" w14:paraId="2D7D0B49" w14:textId="77777777">
      <w:pPr>
        <w:suppressAutoHyphens/>
        <w:rPr>
          <w:rFonts w:eastAsia="Aptos"/>
          <w:szCs w:val="18"/>
        </w:rPr>
      </w:pPr>
    </w:p>
    <w:p w:rsidR="007B6D44" w:rsidP="007B6D44" w:rsidRDefault="007B6D44" w14:paraId="3126BD99" w14:textId="77777777">
      <w:pPr>
        <w:suppressAutoHyphens/>
        <w:rPr>
          <w:rFonts w:eastAsia="Aptos"/>
          <w:szCs w:val="18"/>
        </w:rPr>
      </w:pPr>
    </w:p>
    <w:p w:rsidR="007B6D44" w:rsidP="007B6D44" w:rsidRDefault="007B6D44" w14:paraId="36445466" w14:textId="77777777">
      <w:pPr>
        <w:suppressAutoHyphens/>
        <w:rPr>
          <w:rFonts w:eastAsia="Aptos"/>
          <w:szCs w:val="18"/>
        </w:rPr>
      </w:pPr>
      <w:r w:rsidRPr="00892E05">
        <w:rPr>
          <w:rFonts w:eastAsia="Aptos"/>
          <w:szCs w:val="18"/>
        </w:rPr>
        <w:t xml:space="preserve">De doorgehaalde professionals beschikken niet langer over een SKJ-registratie en mogen daarom niet worden ingezet op taken binnen de jeugdzorg waarvoor een SKJ-geregistreerde professional nodig is. </w:t>
      </w:r>
      <w:r>
        <w:rPr>
          <w:rFonts w:eastAsia="Aptos"/>
          <w:szCs w:val="18"/>
        </w:rPr>
        <w:t xml:space="preserve">De </w:t>
      </w:r>
      <w:r w:rsidRPr="00892E05">
        <w:rPr>
          <w:rFonts w:eastAsia="Aptos"/>
          <w:szCs w:val="18"/>
        </w:rPr>
        <w:t>SKJ onderzoekt de mogelijkheid om aangifte tegen bepaalde EVC-bureaus en individuele professionals te doen.</w:t>
      </w:r>
      <w:r>
        <w:rPr>
          <w:rFonts w:eastAsia="Aptos"/>
          <w:szCs w:val="18"/>
        </w:rPr>
        <w:t xml:space="preserve"> De IGJ is hier ook over in overleg met het Openbaar Ministerie. Daarnaast is de IGJ, als één van de vaste samenwerkingspartners, deelnemer van de fenomeentafel ‘Valse diploma’s en EVC’s’, georganiseerd door de Stichting Informatieknooppunt Zorgfraude.</w:t>
      </w:r>
    </w:p>
    <w:p w:rsidRPr="00892E05" w:rsidR="007B6D44" w:rsidP="007B6D44" w:rsidRDefault="007B6D44" w14:paraId="7666A145" w14:textId="77777777">
      <w:pPr>
        <w:suppressAutoHyphens/>
        <w:rPr>
          <w:rFonts w:eastAsia="Aptos"/>
          <w:szCs w:val="18"/>
        </w:rPr>
      </w:pPr>
    </w:p>
    <w:p w:rsidRPr="00892E05" w:rsidR="007B6D44" w:rsidP="007B6D44" w:rsidRDefault="007B6D44" w14:paraId="5A45DA90" w14:textId="77777777">
      <w:pPr>
        <w:suppressAutoHyphens/>
        <w:rPr>
          <w:rFonts w:eastAsia="Aptos"/>
          <w:szCs w:val="18"/>
        </w:rPr>
      </w:pPr>
      <w:bookmarkStart w:name="_Hlk198208421" w:id="2"/>
      <w:bookmarkEnd w:id="0"/>
      <w:bookmarkEnd w:id="1"/>
      <w:r w:rsidRPr="00892E05">
        <w:rPr>
          <w:rFonts w:eastAsia="Aptos"/>
          <w:szCs w:val="18"/>
        </w:rPr>
        <w:t>Vraag 6</w:t>
      </w:r>
    </w:p>
    <w:p w:rsidRPr="00892E05" w:rsidR="007B6D44" w:rsidP="007B6D44" w:rsidRDefault="007B6D44" w14:paraId="44DEA1F3" w14:textId="77777777">
      <w:pPr>
        <w:suppressAutoHyphens/>
        <w:rPr>
          <w:rFonts w:eastAsia="Aptos"/>
          <w:szCs w:val="18"/>
        </w:rPr>
      </w:pPr>
      <w:r w:rsidRPr="00892E05">
        <w:rPr>
          <w:rFonts w:eastAsia="Aptos"/>
          <w:szCs w:val="18"/>
        </w:rPr>
        <w:lastRenderedPageBreak/>
        <w:t>Bent u het ermee eens dat het ronselen van kwetsbare jongeren voor criminele activiteiten haaks staat op de aanbeveling “Zorg dat dienstverleners mensen met een licht verstandelijke beperking (LVB) (tijdig) herkennen, en weten hoe ze vervolgens effectief kunnen communiceren en handelen” uit het Interdepartementaal Beleidsonderzoek mensen met een Licht Verstandelijke Beperking?[3] Zo ja, op welke manier wordt deze aanbeveling opgevolgd en ziet u hierin verbetermogelijkheden? Welke concrete stappen bent u van plan te zetten om kwetsbare jongeren te beschermen tegen de praktijken die worden genoemd in het artikel? En kunt u hiervoor een tijdspad schetsen?</w:t>
      </w:r>
      <w:bookmarkEnd w:id="2"/>
    </w:p>
    <w:p w:rsidR="007B6D44" w:rsidP="007B6D44" w:rsidRDefault="007B6D44" w14:paraId="2BF7C6BD" w14:textId="77777777">
      <w:pPr>
        <w:suppressAutoHyphens/>
        <w:rPr>
          <w:rFonts w:eastAsia="Aptos"/>
          <w:szCs w:val="18"/>
        </w:rPr>
      </w:pPr>
    </w:p>
    <w:p w:rsidRPr="00892E05" w:rsidR="007B6D44" w:rsidP="007B6D44" w:rsidRDefault="007B6D44" w14:paraId="5B9003DF" w14:textId="77777777">
      <w:pPr>
        <w:suppressAutoHyphens/>
        <w:rPr>
          <w:rFonts w:eastAsia="Aptos"/>
          <w:szCs w:val="18"/>
        </w:rPr>
      </w:pPr>
      <w:r w:rsidRPr="00892E05">
        <w:rPr>
          <w:rFonts w:eastAsia="Aptos"/>
          <w:szCs w:val="18"/>
        </w:rPr>
        <w:t>Antwoord vraag 6</w:t>
      </w:r>
    </w:p>
    <w:p w:rsidRPr="00892E05" w:rsidR="007B6D44" w:rsidP="007B6D44" w:rsidRDefault="007B6D44" w14:paraId="3EF1593B" w14:textId="77777777">
      <w:pPr>
        <w:suppressAutoHyphens/>
        <w:rPr>
          <w:rFonts w:eastAsia="Aptos"/>
          <w:szCs w:val="18"/>
        </w:rPr>
      </w:pPr>
      <w:r w:rsidRPr="00892E05">
        <w:rPr>
          <w:rFonts w:eastAsia="Aptos"/>
          <w:szCs w:val="18"/>
        </w:rPr>
        <w:t xml:space="preserve">In de situatie die wordt beschreven in het artikel, dat </w:t>
      </w:r>
      <w:r>
        <w:rPr>
          <w:rFonts w:eastAsia="Aptos"/>
          <w:szCs w:val="18"/>
        </w:rPr>
        <w:t>ons</w:t>
      </w:r>
      <w:r w:rsidRPr="00892E05">
        <w:rPr>
          <w:rFonts w:eastAsia="Aptos"/>
          <w:szCs w:val="18"/>
        </w:rPr>
        <w:t xml:space="preserve"> niet op casusniveau bekend is, lijkt niet zozeer sprake van een gebrek aan herkenning van de LVB, maar dat jongeren met een LVB kwetsbaarder zijn om slachtoffer te worden van criminele uitbuiting en dat criminelen graag gebruik maken van jongeren in een kwetsbare positie. </w:t>
      </w:r>
    </w:p>
    <w:p w:rsidR="007B6D44" w:rsidP="007B6D44" w:rsidRDefault="007B6D44" w14:paraId="4BF8F065" w14:textId="77777777">
      <w:pPr>
        <w:suppressAutoHyphens/>
        <w:rPr>
          <w:rFonts w:eastAsia="Aptos"/>
          <w:szCs w:val="18"/>
        </w:rPr>
      </w:pPr>
    </w:p>
    <w:p w:rsidRPr="00892E05" w:rsidR="007B6D44" w:rsidP="007B6D44" w:rsidRDefault="007B6D44" w14:paraId="282B22DE" w14:textId="77777777">
      <w:pPr>
        <w:suppressAutoHyphens/>
        <w:rPr>
          <w:rFonts w:eastAsia="Aptos"/>
          <w:szCs w:val="18"/>
        </w:rPr>
      </w:pPr>
      <w:r w:rsidRPr="00892E05">
        <w:rPr>
          <w:rFonts w:eastAsia="Aptos"/>
          <w:szCs w:val="18"/>
        </w:rPr>
        <w:t>Verschillende departementen hebben opvolging gegeven aan de aanbevelingen uit het Interdepartementaal Beleidsonderzoek mensen met een Licht Verstandelijke Beperking (IBO LVB). Zo heeft het Landelijk Kenniscentrum LVB op verzoek van VWS in november 2024 een webinar georganiseerd over LVB in het veiligheidsdomein. Deze webinar was gericht op bewustwording van en kennis over LVB vergroten onder verschillende groepen professionals.</w:t>
      </w:r>
    </w:p>
    <w:p w:rsidRPr="00892E05" w:rsidR="007B6D44" w:rsidP="007B6D44" w:rsidRDefault="007B6D44" w14:paraId="19E55FC4" w14:textId="77777777">
      <w:pPr>
        <w:suppressAutoHyphens/>
        <w:rPr>
          <w:rFonts w:eastAsia="Aptos"/>
          <w:szCs w:val="18"/>
        </w:rPr>
      </w:pPr>
      <w:r w:rsidRPr="00892E05">
        <w:rPr>
          <w:rFonts w:eastAsia="Aptos"/>
          <w:szCs w:val="18"/>
        </w:rPr>
        <w:t xml:space="preserve">Om de aantrekkingskracht van het snelle geld en het aflossen van (criminele)schulden tegen te gaan, zet het kabinet in op het vergroten van de weerbaarheid van deze jongeren, hun ouders en hun sociale leefomgeving. Dit doet </w:t>
      </w:r>
      <w:r>
        <w:rPr>
          <w:rFonts w:eastAsia="Aptos"/>
          <w:szCs w:val="18"/>
        </w:rPr>
        <w:t>het</w:t>
      </w:r>
      <w:r w:rsidRPr="00892E05">
        <w:rPr>
          <w:rFonts w:eastAsia="Aptos"/>
          <w:szCs w:val="18"/>
        </w:rPr>
        <w:t xml:space="preserve"> via het programma Preventie met Gezag (PmG), dat in 47 gemeenten inzet op het voorkomen dat jongeren in aanraking komen met (georganiseerde en ondermijnende) criminaliteit, daarin afglijden of doorgroeien. PmG is een lerende aanpak, waarbij het streven is om de geleerde lessen te delen met de rest van Nederland.</w:t>
      </w:r>
    </w:p>
    <w:p w:rsidR="007B6D44" w:rsidP="007B6D44" w:rsidRDefault="007B6D44" w14:paraId="0F978FC3" w14:textId="77777777">
      <w:pPr>
        <w:suppressAutoHyphens/>
        <w:rPr>
          <w:rFonts w:eastAsia="Aptos"/>
          <w:szCs w:val="18"/>
        </w:rPr>
      </w:pPr>
    </w:p>
    <w:p w:rsidRPr="00892E05" w:rsidR="007B6D44" w:rsidP="007B6D44" w:rsidRDefault="007B6D44" w14:paraId="4472F019" w14:textId="77777777">
      <w:pPr>
        <w:suppressAutoHyphens/>
        <w:rPr>
          <w:rFonts w:eastAsia="Aptos"/>
          <w:szCs w:val="18"/>
        </w:rPr>
      </w:pPr>
      <w:r w:rsidRPr="00892E05">
        <w:rPr>
          <w:rFonts w:eastAsia="Aptos"/>
          <w:szCs w:val="18"/>
        </w:rPr>
        <w:t>Jongeren die geronseld worden voor de criminaliteit en/of slachtoffer zijn van criminele uitbuiting kunnen zich</w:t>
      </w:r>
      <w:r>
        <w:rPr>
          <w:rFonts w:eastAsia="Aptos"/>
          <w:szCs w:val="18"/>
        </w:rPr>
        <w:t xml:space="preserve"> melden bij</w:t>
      </w:r>
      <w:r w:rsidRPr="00892E05">
        <w:rPr>
          <w:rFonts w:eastAsia="Aptos"/>
          <w:szCs w:val="18"/>
        </w:rPr>
        <w:t xml:space="preserve"> het online hulpportaal Keerpunt. Keerpunt biedt een veilige en laagdrempelige plek, waar jongeren vertrouwelijk kunnen praten over hun situatie in de beveiligde chatomgeving van Chat met Fier. </w:t>
      </w:r>
      <w:r>
        <w:rPr>
          <w:rFonts w:eastAsia="Aptos"/>
          <w:szCs w:val="18"/>
        </w:rPr>
        <w:t>D</w:t>
      </w:r>
      <w:r w:rsidRPr="00892E05">
        <w:rPr>
          <w:rFonts w:eastAsia="Aptos"/>
          <w:szCs w:val="18"/>
        </w:rPr>
        <w:t>eze jongeren</w:t>
      </w:r>
      <w:r>
        <w:rPr>
          <w:rFonts w:eastAsia="Aptos"/>
          <w:szCs w:val="18"/>
        </w:rPr>
        <w:t xml:space="preserve"> worden</w:t>
      </w:r>
      <w:r w:rsidRPr="00892E05">
        <w:rPr>
          <w:rFonts w:eastAsia="Aptos"/>
          <w:szCs w:val="18"/>
        </w:rPr>
        <w:t xml:space="preserve"> begeleid naar passende hulporganisaties of opsporingsinstanties in de regio. Keerpunt doet aan proactieve online outreach op social media waarbij actief (potentiële)</w:t>
      </w:r>
      <w:r>
        <w:rPr>
          <w:rFonts w:eastAsia="Aptos"/>
          <w:szCs w:val="18"/>
        </w:rPr>
        <w:t xml:space="preserve"> </w:t>
      </w:r>
      <w:r w:rsidRPr="00892E05">
        <w:rPr>
          <w:rFonts w:eastAsia="Aptos"/>
          <w:szCs w:val="18"/>
        </w:rPr>
        <w:t>slachtoffers worden benaderd. Het portaal is ontwikkeld door Fier, het Centrum tegen Kinder- en Mensenhandel en Spine, met financiële middelen van het PmG.</w:t>
      </w:r>
    </w:p>
    <w:p w:rsidR="007B6D44" w:rsidP="007B6D44" w:rsidRDefault="007B6D44" w14:paraId="0871DB22" w14:textId="77777777">
      <w:pPr>
        <w:suppressAutoHyphens/>
        <w:rPr>
          <w:rFonts w:eastAsia="Aptos"/>
          <w:szCs w:val="18"/>
        </w:rPr>
      </w:pPr>
    </w:p>
    <w:p w:rsidR="007B6D44" w:rsidP="007B6D44" w:rsidRDefault="007B6D44" w14:paraId="12F057FC" w14:textId="77777777">
      <w:pPr>
        <w:suppressAutoHyphens/>
        <w:rPr>
          <w:rFonts w:eastAsia="Aptos"/>
          <w:szCs w:val="18"/>
        </w:rPr>
      </w:pPr>
    </w:p>
    <w:p w:rsidRPr="00892E05" w:rsidR="007B6D44" w:rsidP="007B6D44" w:rsidRDefault="007B6D44" w14:paraId="296C0D9B" w14:textId="77777777">
      <w:pPr>
        <w:suppressAutoHyphens/>
        <w:rPr>
          <w:rFonts w:eastAsia="Aptos"/>
          <w:szCs w:val="18"/>
        </w:rPr>
      </w:pPr>
      <w:r w:rsidRPr="00892E05">
        <w:rPr>
          <w:rFonts w:eastAsia="Aptos"/>
          <w:szCs w:val="18"/>
        </w:rPr>
        <w:t>Vraag 7</w:t>
      </w:r>
    </w:p>
    <w:p w:rsidRPr="00892E05" w:rsidR="007B6D44" w:rsidP="007B6D44" w:rsidRDefault="007B6D44" w14:paraId="3152A97C" w14:textId="77777777">
      <w:pPr>
        <w:suppressAutoHyphens/>
        <w:rPr>
          <w:rFonts w:eastAsia="Aptos"/>
          <w:szCs w:val="18"/>
        </w:rPr>
      </w:pPr>
      <w:r w:rsidRPr="00892E05">
        <w:rPr>
          <w:rFonts w:eastAsia="Aptos"/>
          <w:szCs w:val="18"/>
        </w:rPr>
        <w:t>Bent u het ermee eens dat dit zoveelste bericht over de vermenging van zorg- en diplomafraude met criminele activiteiten en netwerken laat zien dat de zorgfraude-aanpak ernstig tekortschiet ten koste van kwetsbaren? Zo ja, bent u bereid de fraude-aanpak te verstevigen en op welke termijn informeert u de Kamer hierover?</w:t>
      </w:r>
    </w:p>
    <w:p w:rsidR="007B6D44" w:rsidP="007B6D44" w:rsidRDefault="007B6D44" w14:paraId="4B3CBA09" w14:textId="77777777">
      <w:pPr>
        <w:suppressAutoHyphens/>
        <w:rPr>
          <w:rFonts w:eastAsia="Aptos"/>
          <w:szCs w:val="18"/>
        </w:rPr>
      </w:pPr>
    </w:p>
    <w:p w:rsidRPr="00892E05" w:rsidR="007B6D44" w:rsidP="007B6D44" w:rsidRDefault="007B6D44" w14:paraId="73B9C9C0" w14:textId="77777777">
      <w:pPr>
        <w:suppressAutoHyphens/>
        <w:rPr>
          <w:rFonts w:eastAsia="Aptos"/>
          <w:szCs w:val="18"/>
        </w:rPr>
      </w:pPr>
      <w:bookmarkStart w:name="_Hlk202368192" w:id="3"/>
      <w:r w:rsidRPr="00892E05">
        <w:rPr>
          <w:rFonts w:eastAsia="Aptos"/>
          <w:szCs w:val="18"/>
        </w:rPr>
        <w:t>Antwoord vraag 7</w:t>
      </w:r>
    </w:p>
    <w:p w:rsidRPr="00892E05" w:rsidR="007B6D44" w:rsidP="007B6D44" w:rsidRDefault="007B6D44" w14:paraId="397DCCD4" w14:textId="77777777">
      <w:pPr>
        <w:suppressAutoHyphens/>
        <w:autoSpaceDE w:val="0"/>
        <w:autoSpaceDN w:val="0"/>
        <w:adjustRightInd w:val="0"/>
        <w:spacing w:line="240" w:lineRule="auto"/>
        <w:rPr>
          <w:rFonts w:eastAsia="Aptos" w:cs="Verdana"/>
          <w:szCs w:val="18"/>
        </w:rPr>
      </w:pPr>
      <w:r w:rsidRPr="00892E05">
        <w:rPr>
          <w:rFonts w:eastAsia="Aptos" w:cs="Verdana"/>
          <w:szCs w:val="18"/>
        </w:rPr>
        <w:t xml:space="preserve">Fraude in de zorg moet stevig worden aangepakt. Dit doet de minister van VWS op verschillende manieren en waar nodig in samenwerking met andere ministeries. De afgelopen tijd heeft de Minister ingezet op nieuwe wetgeving, zoals de Wet bevorderen samenwerking en rechtmatige zorg (Wbsrz), deze wet is ingegaan op 1 januari 2025. Ook is per 1 januari 2025 de vergunningplicht van de Wet toetreding zorgaanbieders (Wtza) uitgebreid naar alle zorginstellingen, dus ook de kleine instellingen. Tevens ligt het wetsvoorstel Wet integere bedrijfsvoering zorg- en jeugdhulpaanbieders (Wibz) bij u voor in de Kamer. De Wibz heeft primair tot doel het borgen van een integere bedrijfsvoering en het aanpakken van niet integere zorg- en jeugdhulpaanbieders. Bijvoorbeeld door het mogelijk maken van extra weigerings- en intrekkingsgronden aan de Wtza-vergunning. Daarnaast wordt ingezet op verschillende maatregelen, zoals de Proeftuinen aanpak zorgfraude, waarin werkwijzen worden ontwikkeld voor een betere selectie en screening van zorgaanbieders en de toepassing van de Wet Bibob. </w:t>
      </w:r>
    </w:p>
    <w:p w:rsidR="007B6D44" w:rsidP="007B6D44" w:rsidRDefault="007B6D44" w14:paraId="2A27A115" w14:textId="77777777">
      <w:pPr>
        <w:suppressAutoHyphens/>
        <w:autoSpaceDE w:val="0"/>
        <w:autoSpaceDN w:val="0"/>
        <w:adjustRightInd w:val="0"/>
        <w:spacing w:line="240" w:lineRule="auto"/>
        <w:rPr>
          <w:rFonts w:eastAsia="Aptos" w:cs="Verdana"/>
          <w:szCs w:val="18"/>
        </w:rPr>
      </w:pPr>
    </w:p>
    <w:p w:rsidR="007B6D44" w:rsidP="007B6D44" w:rsidRDefault="007B6D44" w14:paraId="4D5B61B8" w14:textId="77777777">
      <w:pPr>
        <w:suppressAutoHyphens/>
        <w:autoSpaceDE w:val="0"/>
        <w:autoSpaceDN w:val="0"/>
        <w:adjustRightInd w:val="0"/>
        <w:spacing w:line="240" w:lineRule="auto"/>
        <w:rPr>
          <w:rFonts w:eastAsia="Aptos" w:cs="Verdana"/>
          <w:szCs w:val="18"/>
        </w:rPr>
      </w:pPr>
      <w:r w:rsidRPr="00892E05">
        <w:rPr>
          <w:rFonts w:eastAsia="Aptos" w:cs="Verdana"/>
          <w:szCs w:val="18"/>
        </w:rPr>
        <w:t>De afgelopen tijd is de inzet verder versterkt en wordt er goed samengewerkt met o.a. andere ministeries, uitvoeringsorganisaties</w:t>
      </w:r>
      <w:r>
        <w:rPr>
          <w:rFonts w:eastAsia="Aptos" w:cs="Verdana"/>
          <w:szCs w:val="18"/>
        </w:rPr>
        <w:t xml:space="preserve"> en</w:t>
      </w:r>
      <w:r w:rsidRPr="00892E05">
        <w:rPr>
          <w:rFonts w:eastAsia="Aptos" w:cs="Verdana"/>
          <w:szCs w:val="18"/>
        </w:rPr>
        <w:t xml:space="preserve"> inspecties om het net rondom zorgfraudeurs te sluiten. In de brief van Minister van VWS van 31 maart jl. aan uw Kamer is deze inzet verder uiteengezet</w:t>
      </w:r>
      <w:r w:rsidRPr="00892E05">
        <w:rPr>
          <w:rFonts w:eastAsia="Aptos" w:cs="Verdana"/>
          <w:szCs w:val="18"/>
          <w:vertAlign w:val="superscript"/>
        </w:rPr>
        <w:t xml:space="preserve"> </w:t>
      </w:r>
      <w:r w:rsidRPr="00892E05">
        <w:rPr>
          <w:rFonts w:eastAsia="Aptos" w:cs="Verdana"/>
          <w:szCs w:val="18"/>
        </w:rPr>
        <w:t>.</w:t>
      </w:r>
      <w:r>
        <w:rPr>
          <w:rFonts w:eastAsia="Aptos" w:cs="Verdana"/>
          <w:szCs w:val="18"/>
          <w:vertAlign w:val="superscript"/>
        </w:rPr>
        <w:footnoteReference w:id="1"/>
      </w:r>
      <w:r w:rsidRPr="00892E05">
        <w:rPr>
          <w:rFonts w:eastAsia="Aptos" w:cs="Verdana"/>
          <w:szCs w:val="18"/>
        </w:rPr>
        <w:t xml:space="preserve"> Daarnaast verkent de Minister aanvullende maatregelen om malafide aanbieders uit de zorg te weren, zoals aangegeven in de brief van 4 april jl.</w:t>
      </w:r>
      <w:r>
        <w:rPr>
          <w:rFonts w:eastAsia="Aptos" w:cs="Verdana"/>
          <w:szCs w:val="18"/>
          <w:vertAlign w:val="superscript"/>
        </w:rPr>
        <w:footnoteReference w:id="2"/>
      </w:r>
      <w:r w:rsidRPr="00892E05">
        <w:rPr>
          <w:rFonts w:eastAsia="Aptos" w:cs="Verdana"/>
          <w:szCs w:val="18"/>
        </w:rPr>
        <w:t xml:space="preserve"> </w:t>
      </w:r>
      <w:r>
        <w:rPr>
          <w:rFonts w:eastAsia="Aptos" w:cs="Verdana"/>
          <w:szCs w:val="18"/>
        </w:rPr>
        <w:t xml:space="preserve">Bijvoorbeeld de actualisatie van de Wet marktordening gezondheidszorg, waardoor de Nederlandse Zorgautoriteit bestuursrechtelijk zal kunnen handhaven op niet-geleverde zorg. In de Verzamelwet gegevensverwerking VWS IV zal gegevensuitwisseling tussen de Sociale Verzekeringsbank en de verstrekkers van een persoonsgebonden budget (pgb) worden geharmoniseerd met de grondslagen in de Wmo 2015. Hierdoor komen signalen van misbruik en oneigenlijk gebruik van een pgb aan het licht. </w:t>
      </w:r>
      <w:r w:rsidRPr="00892E05">
        <w:rPr>
          <w:rFonts w:eastAsia="Aptos" w:cs="Verdana"/>
          <w:szCs w:val="18"/>
        </w:rPr>
        <w:t>Uw Kamer wordt dit najaar nader geïnformeerd over deze maatregelen.</w:t>
      </w:r>
    </w:p>
    <w:p w:rsidR="007B6D44" w:rsidP="007B6D44" w:rsidRDefault="007B6D44" w14:paraId="45C0A76F" w14:textId="77777777">
      <w:pPr>
        <w:suppressAutoHyphens/>
        <w:autoSpaceDE w:val="0"/>
        <w:autoSpaceDN w:val="0"/>
        <w:adjustRightInd w:val="0"/>
        <w:spacing w:line="240" w:lineRule="auto"/>
        <w:rPr>
          <w:rFonts w:eastAsia="Aptos" w:cs="Verdana"/>
          <w:szCs w:val="18"/>
        </w:rPr>
      </w:pPr>
    </w:p>
    <w:bookmarkEnd w:id="3"/>
    <w:p w:rsidR="007B6D44" w:rsidP="007B6D44" w:rsidRDefault="007B6D44" w14:paraId="0AE43421" w14:textId="77777777">
      <w:pPr>
        <w:suppressAutoHyphens/>
        <w:autoSpaceDE w:val="0"/>
        <w:autoSpaceDN w:val="0"/>
        <w:adjustRightInd w:val="0"/>
        <w:spacing w:line="240" w:lineRule="auto"/>
        <w:rPr>
          <w:rFonts w:eastAsia="Aptos" w:cs="Verdana"/>
          <w:szCs w:val="18"/>
        </w:rPr>
      </w:pPr>
    </w:p>
    <w:p w:rsidR="007B6D44" w:rsidP="007B6D44" w:rsidRDefault="007B6D44" w14:paraId="6FB0918E" w14:textId="77777777">
      <w:pPr>
        <w:suppressAutoHyphens/>
        <w:autoSpaceDE w:val="0"/>
        <w:autoSpaceDN w:val="0"/>
        <w:adjustRightInd w:val="0"/>
        <w:spacing w:line="240" w:lineRule="auto"/>
        <w:rPr>
          <w:rFonts w:eastAsia="Aptos" w:cs="Verdana"/>
          <w:szCs w:val="18"/>
        </w:rPr>
      </w:pPr>
    </w:p>
    <w:p w:rsidR="007B6D44" w:rsidP="007B6D44" w:rsidRDefault="007B6D44" w14:paraId="63CCDDEF" w14:textId="77777777">
      <w:pPr>
        <w:suppressAutoHyphens/>
        <w:autoSpaceDE w:val="0"/>
        <w:autoSpaceDN w:val="0"/>
        <w:adjustRightInd w:val="0"/>
        <w:spacing w:line="240" w:lineRule="auto"/>
        <w:rPr>
          <w:rFonts w:eastAsia="Aptos" w:cs="Verdana"/>
          <w:szCs w:val="18"/>
        </w:rPr>
      </w:pPr>
    </w:p>
    <w:p w:rsidRPr="00892E05" w:rsidR="007B6D44" w:rsidP="007B6D44" w:rsidRDefault="007B6D44" w14:paraId="456B02A6" w14:textId="77777777">
      <w:pPr>
        <w:suppressAutoHyphens/>
        <w:autoSpaceDE w:val="0"/>
        <w:autoSpaceDN w:val="0"/>
        <w:adjustRightInd w:val="0"/>
        <w:spacing w:line="240" w:lineRule="auto"/>
        <w:rPr>
          <w:rFonts w:eastAsia="Aptos" w:cs="Verdana"/>
          <w:szCs w:val="18"/>
        </w:rPr>
      </w:pPr>
    </w:p>
    <w:p w:rsidRPr="007B6D44" w:rsidR="007B6D44" w:rsidP="007B6D44" w:rsidRDefault="007B6D44" w14:paraId="35517891" w14:textId="77777777">
      <w:pPr>
        <w:suppressAutoHyphens/>
        <w:rPr>
          <w:rFonts w:eastAsia="Aptos"/>
          <w:szCs w:val="18"/>
          <w:lang w:val="en-US"/>
        </w:rPr>
      </w:pPr>
      <w:r w:rsidRPr="00892E05">
        <w:rPr>
          <w:rFonts w:eastAsia="Aptos"/>
          <w:szCs w:val="18"/>
        </w:rPr>
        <w:t> </w:t>
      </w:r>
      <w:r w:rsidRPr="007B6D44">
        <w:rPr>
          <w:rFonts w:eastAsia="Aptos"/>
          <w:szCs w:val="18"/>
          <w:lang w:val="en-US"/>
        </w:rPr>
        <w:t>[1] Telegraaf, 15 april 2025, www.telegraaf.nl/nieuws/1773436943/malafide-jeugdzorgmedewerkers-ronselen-jongeren-voor-criminaliteit-ik-heb-zelfs-een-huis-opgeblazen</w:t>
      </w:r>
    </w:p>
    <w:p w:rsidRPr="00892E05" w:rsidR="007B6D44" w:rsidP="007B6D44" w:rsidRDefault="007B6D44" w14:paraId="118B197C" w14:textId="77777777">
      <w:pPr>
        <w:suppressAutoHyphens/>
        <w:rPr>
          <w:rFonts w:eastAsia="Aptos"/>
          <w:szCs w:val="18"/>
        </w:rPr>
      </w:pPr>
      <w:r w:rsidRPr="00892E05">
        <w:rPr>
          <w:rFonts w:eastAsia="Aptos"/>
          <w:szCs w:val="18"/>
        </w:rPr>
        <w:t>[2] Kamerstuk 28828-141</w:t>
      </w:r>
    </w:p>
    <w:p w:rsidRPr="00186CBE" w:rsidR="007B6D44" w:rsidP="007B6D44" w:rsidRDefault="007B6D44" w14:paraId="205D767A" w14:textId="77777777">
      <w:pPr>
        <w:suppressAutoHyphens/>
        <w:rPr>
          <w:rFonts w:eastAsia="Aptos"/>
          <w:szCs w:val="18"/>
        </w:rPr>
      </w:pPr>
      <w:r w:rsidRPr="00892E05">
        <w:rPr>
          <w:rFonts w:eastAsia="Aptos"/>
          <w:szCs w:val="18"/>
        </w:rPr>
        <w:t>[3] eindrapport-mensen-met-een-licht-verstandelijke-beperking.pdf</w:t>
      </w:r>
    </w:p>
    <w:p w:rsidR="00C7332A" w:rsidRDefault="00C7332A" w14:paraId="3C96E449" w14:textId="77777777"/>
    <w:sectPr w:rsidR="00C7332A" w:rsidSect="007B6D4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BA6B" w14:textId="77777777" w:rsidR="007B6D44" w:rsidRDefault="007B6D44" w:rsidP="007B6D44">
      <w:pPr>
        <w:spacing w:after="0" w:line="240" w:lineRule="auto"/>
      </w:pPr>
      <w:r>
        <w:separator/>
      </w:r>
    </w:p>
  </w:endnote>
  <w:endnote w:type="continuationSeparator" w:id="0">
    <w:p w14:paraId="51CEC487" w14:textId="77777777" w:rsidR="007B6D44" w:rsidRDefault="007B6D44" w:rsidP="007B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238E" w14:textId="77777777" w:rsidR="007B6D44" w:rsidRPr="007B6D44" w:rsidRDefault="007B6D44" w:rsidP="007B6D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C7C9" w14:textId="77777777" w:rsidR="00AC3CEB" w:rsidRPr="007B6D44" w:rsidRDefault="00AC3CEB" w:rsidP="007B6D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7CC8" w14:textId="77777777" w:rsidR="00AC3CEB" w:rsidRPr="007B6D44" w:rsidRDefault="00AC3CEB" w:rsidP="007B6D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DDB8" w14:textId="77777777" w:rsidR="007B6D44" w:rsidRDefault="007B6D44" w:rsidP="007B6D44">
      <w:pPr>
        <w:spacing w:after="0" w:line="240" w:lineRule="auto"/>
      </w:pPr>
      <w:r>
        <w:separator/>
      </w:r>
    </w:p>
  </w:footnote>
  <w:footnote w:type="continuationSeparator" w:id="0">
    <w:p w14:paraId="7A3B4FDD" w14:textId="77777777" w:rsidR="007B6D44" w:rsidRDefault="007B6D44" w:rsidP="007B6D44">
      <w:pPr>
        <w:spacing w:after="0" w:line="240" w:lineRule="auto"/>
      </w:pPr>
      <w:r>
        <w:continuationSeparator/>
      </w:r>
    </w:p>
  </w:footnote>
  <w:footnote w:id="1">
    <w:p w14:paraId="62AAF03E" w14:textId="77777777" w:rsidR="007B6D44" w:rsidRPr="00186CBE" w:rsidRDefault="007B6D44" w:rsidP="007B6D44">
      <w:pPr>
        <w:pStyle w:val="Voetnoottekst"/>
        <w:rPr>
          <w:sz w:val="16"/>
          <w:szCs w:val="16"/>
          <w:highlight w:val="yellow"/>
        </w:rPr>
      </w:pPr>
      <w:r w:rsidRPr="00186CBE">
        <w:rPr>
          <w:rStyle w:val="Voetnootmarkering"/>
          <w:sz w:val="16"/>
          <w:szCs w:val="16"/>
        </w:rPr>
        <w:footnoteRef/>
      </w:r>
      <w:r w:rsidRPr="00186CBE">
        <w:rPr>
          <w:sz w:val="16"/>
          <w:szCs w:val="16"/>
        </w:rPr>
        <w:t xml:space="preserve"> Tweede Kamer, vergaderjaar 2024–2025, 28 828, nr. 141</w:t>
      </w:r>
    </w:p>
  </w:footnote>
  <w:footnote w:id="2">
    <w:p w14:paraId="52CF61D9" w14:textId="77777777" w:rsidR="007B6D44" w:rsidRPr="00186CBE" w:rsidRDefault="007B6D44" w:rsidP="007B6D44">
      <w:pPr>
        <w:pStyle w:val="Voetnoottekst"/>
        <w:rPr>
          <w:sz w:val="16"/>
          <w:szCs w:val="16"/>
        </w:rPr>
      </w:pPr>
      <w:r w:rsidRPr="00186CBE">
        <w:rPr>
          <w:rStyle w:val="Voetnootmarkering"/>
          <w:sz w:val="16"/>
          <w:szCs w:val="16"/>
        </w:rPr>
        <w:footnoteRef/>
      </w:r>
      <w:r w:rsidRPr="00186CBE">
        <w:rPr>
          <w:sz w:val="16"/>
          <w:szCs w:val="16"/>
        </w:rPr>
        <w:t xml:space="preserve"> Tweede Kamer, vergaderjaar 2024–2025, 28 828, nr.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0348" w14:textId="77777777" w:rsidR="007B6D44" w:rsidRPr="007B6D44" w:rsidRDefault="007B6D44" w:rsidP="007B6D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55F7" w14:textId="77777777" w:rsidR="007B6D44" w:rsidRPr="007B6D44" w:rsidRDefault="007B6D44" w:rsidP="007B6D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04B8" w14:textId="77777777" w:rsidR="00AC3CEB" w:rsidRPr="007B6D44" w:rsidRDefault="00AC3CEB" w:rsidP="007B6D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44"/>
    <w:rsid w:val="007B6D44"/>
    <w:rsid w:val="008F1A7F"/>
    <w:rsid w:val="00947F8B"/>
    <w:rsid w:val="00AC3CEB"/>
    <w:rsid w:val="00C73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E162"/>
  <w15:chartTrackingRefBased/>
  <w15:docId w15:val="{45ECD16C-67DB-4639-B3E1-E58D8DB2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6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6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6D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6D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6D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6D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6D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6D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6D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6D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6D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6D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6D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6D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6D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6D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6D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6D44"/>
    <w:rPr>
      <w:rFonts w:eastAsiaTheme="majorEastAsia" w:cstheme="majorBidi"/>
      <w:color w:val="272727" w:themeColor="text1" w:themeTint="D8"/>
    </w:rPr>
  </w:style>
  <w:style w:type="paragraph" w:styleId="Titel">
    <w:name w:val="Title"/>
    <w:basedOn w:val="Standaard"/>
    <w:next w:val="Standaard"/>
    <w:link w:val="TitelChar"/>
    <w:uiPriority w:val="10"/>
    <w:qFormat/>
    <w:rsid w:val="007B6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D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6D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6D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6D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6D44"/>
    <w:rPr>
      <w:i/>
      <w:iCs/>
      <w:color w:val="404040" w:themeColor="text1" w:themeTint="BF"/>
    </w:rPr>
  </w:style>
  <w:style w:type="paragraph" w:styleId="Lijstalinea">
    <w:name w:val="List Paragraph"/>
    <w:basedOn w:val="Standaard"/>
    <w:uiPriority w:val="34"/>
    <w:qFormat/>
    <w:rsid w:val="007B6D44"/>
    <w:pPr>
      <w:ind w:left="720"/>
      <w:contextualSpacing/>
    </w:pPr>
  </w:style>
  <w:style w:type="character" w:styleId="Intensievebenadrukking">
    <w:name w:val="Intense Emphasis"/>
    <w:basedOn w:val="Standaardalinea-lettertype"/>
    <w:uiPriority w:val="21"/>
    <w:qFormat/>
    <w:rsid w:val="007B6D44"/>
    <w:rPr>
      <w:i/>
      <w:iCs/>
      <w:color w:val="2F5496" w:themeColor="accent1" w:themeShade="BF"/>
    </w:rPr>
  </w:style>
  <w:style w:type="paragraph" w:styleId="Duidelijkcitaat">
    <w:name w:val="Intense Quote"/>
    <w:basedOn w:val="Standaard"/>
    <w:next w:val="Standaard"/>
    <w:link w:val="DuidelijkcitaatChar"/>
    <w:uiPriority w:val="30"/>
    <w:qFormat/>
    <w:rsid w:val="007B6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6D44"/>
    <w:rPr>
      <w:i/>
      <w:iCs/>
      <w:color w:val="2F5496" w:themeColor="accent1" w:themeShade="BF"/>
    </w:rPr>
  </w:style>
  <w:style w:type="character" w:styleId="Intensieveverwijzing">
    <w:name w:val="Intense Reference"/>
    <w:basedOn w:val="Standaardalinea-lettertype"/>
    <w:uiPriority w:val="32"/>
    <w:qFormat/>
    <w:rsid w:val="007B6D44"/>
    <w:rPr>
      <w:b/>
      <w:bCs/>
      <w:smallCaps/>
      <w:color w:val="2F5496" w:themeColor="accent1" w:themeShade="BF"/>
      <w:spacing w:val="5"/>
    </w:rPr>
  </w:style>
  <w:style w:type="paragraph" w:styleId="Voetnoottekst">
    <w:name w:val="footnote text"/>
    <w:basedOn w:val="Standaard"/>
    <w:link w:val="VoetnoottekstChar"/>
    <w:semiHidden/>
    <w:rsid w:val="007B6D4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B6D4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B6D4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B6D4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B6D4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B6D4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7B6D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1793</ap:Words>
  <ap:Characters>9865</ap:Characters>
  <ap:DocSecurity>0</ap:DocSecurity>
  <ap:Lines>82</ap:Lines>
  <ap:Paragraphs>23</ap:Paragraphs>
  <ap:ScaleCrop>false</ap:ScaleCrop>
  <ap:LinksUpToDate>false</ap:LinksUpToDate>
  <ap:CharactersWithSpaces>11635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2025-07-08T14:01:00.0000000Z</dcterms:created>
  <dcterms:modified xsi:type="dcterms:W3CDTF">2025-07-08T14:01:00.0000000Z</dcterms:modified>
  <version/>
  <category/>
</coreProperties>
</file>