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9"/>
        <w:gridCol w:w="2789"/>
        <w:gridCol w:w="2790"/>
        <w:gridCol w:w="1271"/>
        <w:gridCol w:w="4309"/>
      </w:tblGrid>
      <w:tr w:rsidRPr="009D7259" w:rsidR="009D7259" w:rsidTr="00B63E14" w14:paraId="7D38C585" w14:textId="77777777">
        <w:tc>
          <w:tcPr>
            <w:tcW w:w="2789" w:type="dxa"/>
          </w:tcPr>
          <w:p w:rsidR="009D7259" w:rsidP="00524A08" w:rsidRDefault="009D7259" w14:paraId="2C7DA0B3" w14:textId="77777777">
            <w:pPr>
              <w:rPr>
                <w:rFonts w:ascii="Times New Roman" w:hAnsi="Times New Roman" w:eastAsia="Times New Roman" w:cs="Times New Roman"/>
                <w:sz w:val="20"/>
                <w:szCs w:val="20"/>
                <w:lang w:val="en-US" w:eastAsia="nl-NL"/>
              </w:rPr>
            </w:pPr>
          </w:p>
        </w:tc>
        <w:tc>
          <w:tcPr>
            <w:tcW w:w="2789" w:type="dxa"/>
          </w:tcPr>
          <w:p w:rsidR="009D7259" w:rsidP="00524A08" w:rsidRDefault="009D7259" w14:paraId="4E658543" w14:textId="77777777">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t>Onderwerp/titel verdrag</w:t>
            </w:r>
          </w:p>
          <w:p w:rsidR="009D7259" w:rsidP="00524A08" w:rsidRDefault="009D7259" w14:paraId="6A8ACD63" w14:textId="7D86C553">
            <w:pPr>
              <w:rPr>
                <w:rFonts w:ascii="Times New Roman" w:hAnsi="Times New Roman" w:eastAsia="Times New Roman" w:cs="Times New Roman"/>
                <w:sz w:val="20"/>
                <w:szCs w:val="20"/>
                <w:lang w:val="en-US" w:eastAsia="nl-NL"/>
              </w:rPr>
            </w:pPr>
          </w:p>
        </w:tc>
        <w:tc>
          <w:tcPr>
            <w:tcW w:w="2790" w:type="dxa"/>
          </w:tcPr>
          <w:p w:rsidR="009D7259" w:rsidP="00524A08" w:rsidRDefault="009D7259" w14:paraId="69F6516A" w14:textId="348748FE">
            <w:pPr>
              <w:rPr>
                <w:rFonts w:ascii="Times New Roman" w:hAnsi="Times New Roman" w:eastAsia="Times New Roman" w:cs="Times New Roman"/>
                <w:sz w:val="20"/>
                <w:szCs w:val="20"/>
                <w:lang w:val="en-US" w:eastAsia="nl-NL"/>
              </w:rPr>
            </w:pPr>
            <w:r w:rsidRPr="009D7259">
              <w:rPr>
                <w:rFonts w:ascii="Times New Roman" w:hAnsi="Times New Roman" w:eastAsia="Times New Roman" w:cs="Times New Roman"/>
                <w:b/>
                <w:bCs/>
                <w:sz w:val="20"/>
                <w:szCs w:val="20"/>
                <w:lang w:eastAsia="nl-NL"/>
              </w:rPr>
              <w:t>Land/organisatie</w:t>
            </w:r>
          </w:p>
        </w:tc>
        <w:tc>
          <w:tcPr>
            <w:tcW w:w="1271" w:type="dxa"/>
          </w:tcPr>
          <w:p w:rsidR="009D7259" w:rsidP="00524A08" w:rsidRDefault="009D7259" w14:paraId="299E326A" w14:textId="00589A33">
            <w:pPr>
              <w:rPr>
                <w:rFonts w:ascii="Times New Roman" w:hAnsi="Times New Roman" w:eastAsia="Times New Roman" w:cs="Times New Roman"/>
                <w:sz w:val="20"/>
                <w:szCs w:val="20"/>
                <w:lang w:val="en-US" w:eastAsia="nl-NL"/>
              </w:rPr>
            </w:pPr>
            <w:r w:rsidRPr="009D7259">
              <w:rPr>
                <w:rFonts w:ascii="Times New Roman" w:hAnsi="Times New Roman" w:eastAsia="Times New Roman" w:cs="Times New Roman"/>
                <w:b/>
                <w:bCs/>
                <w:sz w:val="20"/>
                <w:szCs w:val="20"/>
                <w:lang w:eastAsia="nl-NL"/>
              </w:rPr>
              <w:t>Ref. nr. *</w:t>
            </w:r>
          </w:p>
        </w:tc>
        <w:tc>
          <w:tcPr>
            <w:tcW w:w="4309" w:type="dxa"/>
          </w:tcPr>
          <w:p w:rsidRPr="009D7259" w:rsidR="009D7259" w:rsidP="00524A08" w:rsidRDefault="009D7259" w14:paraId="3500DD5B" w14:textId="505FA858">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t>Doel/inhoud/strekking verdrag (samenvatting)</w:t>
            </w:r>
          </w:p>
        </w:tc>
      </w:tr>
      <w:tr w:rsidRPr="009D7259" w:rsidR="009D7259" w:rsidTr="00B63E14" w14:paraId="3EE3322D" w14:textId="77777777">
        <w:tc>
          <w:tcPr>
            <w:tcW w:w="2789" w:type="dxa"/>
          </w:tcPr>
          <w:p w:rsidRPr="009D7259" w:rsidR="009D7259" w:rsidP="009D7259" w:rsidRDefault="009D7259" w14:paraId="42A1081A" w14:textId="77777777">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t>Buitenlandse Zaken</w:t>
            </w:r>
          </w:p>
          <w:p w:rsidR="009D7259" w:rsidP="00524A08" w:rsidRDefault="009D7259" w14:paraId="05FE7AE1" w14:textId="77777777">
            <w:pPr>
              <w:rPr>
                <w:rFonts w:ascii="Times New Roman" w:hAnsi="Times New Roman" w:eastAsia="Times New Roman" w:cs="Times New Roman"/>
                <w:sz w:val="20"/>
                <w:szCs w:val="20"/>
                <w:lang w:val="en-US" w:eastAsia="nl-NL"/>
              </w:rPr>
            </w:pPr>
          </w:p>
        </w:tc>
        <w:tc>
          <w:tcPr>
            <w:tcW w:w="2789" w:type="dxa"/>
          </w:tcPr>
          <w:p w:rsidR="00F60CEC" w:rsidP="00524A08" w:rsidRDefault="00F60CEC" w14:paraId="46CE7905" w14:textId="77777777">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B</w:t>
            </w:r>
            <w:r w:rsidRPr="00E4030F">
              <w:rPr>
                <w:rFonts w:ascii="Times New Roman" w:hAnsi="Times New Roman" w:eastAsia="Times New Roman" w:cs="Times New Roman"/>
                <w:sz w:val="20"/>
                <w:szCs w:val="20"/>
                <w:lang w:eastAsia="nl-NL"/>
              </w:rPr>
              <w:t>ijeenkomst</w:t>
            </w:r>
            <w:r>
              <w:rPr>
                <w:rFonts w:ascii="Times New Roman" w:hAnsi="Times New Roman" w:eastAsia="Times New Roman" w:cs="Times New Roman"/>
                <w:sz w:val="20"/>
                <w:szCs w:val="20"/>
                <w:lang w:eastAsia="nl-NL"/>
              </w:rPr>
              <w:t xml:space="preserve"> VN</w:t>
            </w:r>
            <w:r w:rsidRPr="00E4030F">
              <w:rPr>
                <w:rFonts w:ascii="Times New Roman" w:hAnsi="Times New Roman" w:eastAsia="Times New Roman" w:cs="Times New Roman"/>
                <w:sz w:val="20"/>
                <w:szCs w:val="20"/>
                <w:lang w:eastAsia="nl-NL"/>
              </w:rPr>
              <w:t xml:space="preserve"> </w:t>
            </w:r>
            <w:r>
              <w:rPr>
                <w:rFonts w:ascii="Times New Roman" w:hAnsi="Times New Roman" w:eastAsia="Times New Roman" w:cs="Times New Roman"/>
                <w:sz w:val="20"/>
                <w:szCs w:val="20"/>
                <w:lang w:eastAsia="nl-NL"/>
              </w:rPr>
              <w:t xml:space="preserve">Nederland </w:t>
            </w:r>
            <w:r w:rsidRPr="00E4030F">
              <w:rPr>
                <w:rFonts w:ascii="Times New Roman" w:hAnsi="Times New Roman" w:eastAsia="Times New Roman" w:cs="Times New Roman"/>
                <w:sz w:val="20"/>
                <w:szCs w:val="20"/>
                <w:lang w:eastAsia="nl-NL"/>
              </w:rPr>
              <w:t>november 2025</w:t>
            </w:r>
          </w:p>
          <w:p w:rsidR="00F60CEC" w:rsidP="00524A08" w:rsidRDefault="00F60CEC" w14:paraId="421EF620" w14:textId="77777777">
            <w:pPr>
              <w:rPr>
                <w:rFonts w:ascii="Times New Roman" w:hAnsi="Times New Roman" w:eastAsia="Times New Roman" w:cs="Times New Roman"/>
                <w:sz w:val="20"/>
                <w:szCs w:val="20"/>
                <w:lang w:eastAsia="nl-NL"/>
              </w:rPr>
            </w:pPr>
          </w:p>
          <w:p w:rsidR="00F60CEC" w:rsidP="00524A08" w:rsidRDefault="00F60CEC" w14:paraId="436ECE8E" w14:textId="77777777">
            <w:pPr>
              <w:rPr>
                <w:rFonts w:ascii="Times New Roman" w:hAnsi="Times New Roman" w:eastAsia="Times New Roman" w:cs="Times New Roman"/>
                <w:sz w:val="20"/>
                <w:szCs w:val="20"/>
                <w:lang w:eastAsia="nl-NL"/>
              </w:rPr>
            </w:pPr>
          </w:p>
          <w:p w:rsidR="00F60CEC" w:rsidP="00524A08" w:rsidRDefault="00F60CEC" w14:paraId="7A0BBBEE" w14:textId="77777777">
            <w:pPr>
              <w:rPr>
                <w:rFonts w:ascii="Times New Roman" w:hAnsi="Times New Roman" w:eastAsia="Times New Roman" w:cs="Times New Roman"/>
                <w:sz w:val="20"/>
                <w:szCs w:val="20"/>
                <w:lang w:eastAsia="nl-NL"/>
              </w:rPr>
            </w:pPr>
          </w:p>
          <w:p w:rsidR="00F60CEC" w:rsidP="00524A08" w:rsidRDefault="00F60CEC" w14:paraId="34BF92D1" w14:textId="77777777">
            <w:pPr>
              <w:rPr>
                <w:rFonts w:ascii="Times New Roman" w:hAnsi="Times New Roman" w:eastAsia="Times New Roman" w:cs="Times New Roman"/>
                <w:sz w:val="20"/>
                <w:szCs w:val="20"/>
                <w:lang w:eastAsia="nl-NL"/>
              </w:rPr>
            </w:pPr>
          </w:p>
          <w:p w:rsidR="00F60CEC" w:rsidP="00524A08" w:rsidRDefault="00F60CEC" w14:paraId="4CE8B31C" w14:textId="77777777">
            <w:pPr>
              <w:rPr>
                <w:rFonts w:ascii="Times New Roman" w:hAnsi="Times New Roman" w:eastAsia="Times New Roman" w:cs="Times New Roman"/>
                <w:sz w:val="20"/>
                <w:szCs w:val="20"/>
                <w:lang w:eastAsia="nl-NL"/>
              </w:rPr>
            </w:pPr>
          </w:p>
          <w:p w:rsidR="00F60CEC" w:rsidP="00524A08" w:rsidRDefault="00F60CEC" w14:paraId="374EE451" w14:textId="77777777">
            <w:pPr>
              <w:rPr>
                <w:rFonts w:ascii="Times New Roman" w:hAnsi="Times New Roman" w:eastAsia="Times New Roman" w:cs="Times New Roman"/>
                <w:sz w:val="20"/>
                <w:szCs w:val="20"/>
                <w:lang w:eastAsia="nl-NL"/>
              </w:rPr>
            </w:pPr>
          </w:p>
          <w:p w:rsidR="00F60CEC" w:rsidP="00524A08" w:rsidRDefault="00F60CEC" w14:paraId="71488080" w14:textId="77777777">
            <w:pPr>
              <w:rPr>
                <w:rFonts w:ascii="Times New Roman" w:hAnsi="Times New Roman" w:eastAsia="Times New Roman" w:cs="Times New Roman"/>
                <w:sz w:val="20"/>
                <w:szCs w:val="20"/>
                <w:lang w:eastAsia="nl-NL"/>
              </w:rPr>
            </w:pPr>
          </w:p>
          <w:p w:rsidR="00F60CEC" w:rsidP="00524A08" w:rsidRDefault="00F60CEC" w14:paraId="32FF793F" w14:textId="77777777">
            <w:pPr>
              <w:rPr>
                <w:rFonts w:ascii="Times New Roman" w:hAnsi="Times New Roman" w:eastAsia="Times New Roman" w:cs="Times New Roman"/>
                <w:sz w:val="20"/>
                <w:szCs w:val="20"/>
                <w:lang w:eastAsia="nl-NL"/>
              </w:rPr>
            </w:pPr>
          </w:p>
          <w:p w:rsidR="00F60CEC" w:rsidP="00524A08" w:rsidRDefault="00F60CEC" w14:paraId="2F98AF33" w14:textId="77777777">
            <w:pPr>
              <w:rPr>
                <w:rFonts w:ascii="Times New Roman" w:hAnsi="Times New Roman" w:eastAsia="Times New Roman" w:cs="Times New Roman"/>
                <w:sz w:val="20"/>
                <w:szCs w:val="20"/>
                <w:lang w:eastAsia="nl-NL"/>
              </w:rPr>
            </w:pPr>
          </w:p>
          <w:p w:rsidR="00F60CEC" w:rsidP="00524A08" w:rsidRDefault="00F60CEC" w14:paraId="242D0225" w14:textId="77777777">
            <w:pPr>
              <w:rPr>
                <w:rFonts w:ascii="Times New Roman" w:hAnsi="Times New Roman" w:eastAsia="Times New Roman" w:cs="Times New Roman"/>
                <w:sz w:val="20"/>
                <w:szCs w:val="20"/>
                <w:lang w:eastAsia="nl-NL"/>
              </w:rPr>
            </w:pPr>
          </w:p>
          <w:p w:rsidR="00F60CEC" w:rsidP="00524A08" w:rsidRDefault="00F60CEC" w14:paraId="0DA662AF" w14:textId="0DFE245D">
            <w:pPr>
              <w:rPr>
                <w:rFonts w:ascii="Times New Roman" w:hAnsi="Times New Roman" w:eastAsia="Times New Roman" w:cs="Times New Roman"/>
                <w:sz w:val="20"/>
                <w:szCs w:val="20"/>
                <w:lang w:eastAsia="nl-NL"/>
              </w:rPr>
            </w:pPr>
            <w:r w:rsidRPr="00F60CEC">
              <w:rPr>
                <w:rFonts w:ascii="Times New Roman" w:hAnsi="Times New Roman" w:eastAsia="Times New Roman" w:cs="Times New Roman"/>
                <w:sz w:val="20"/>
                <w:szCs w:val="20"/>
                <w:lang w:eastAsia="nl-NL"/>
              </w:rPr>
              <w:t>Bijeenkomst UNESCO Curaçao april 2026</w:t>
            </w:r>
          </w:p>
          <w:p w:rsidR="00F60CEC" w:rsidP="00524A08" w:rsidRDefault="00F60CEC" w14:paraId="4622BD8D" w14:textId="77777777">
            <w:pPr>
              <w:rPr>
                <w:rFonts w:ascii="Times New Roman" w:hAnsi="Times New Roman" w:eastAsia="Times New Roman" w:cs="Times New Roman"/>
                <w:sz w:val="20"/>
                <w:szCs w:val="20"/>
                <w:lang w:eastAsia="nl-NL"/>
              </w:rPr>
            </w:pPr>
          </w:p>
          <w:p w:rsidR="00F60CEC" w:rsidP="00524A08" w:rsidRDefault="00F60CEC" w14:paraId="3BFD0589" w14:textId="77777777">
            <w:pPr>
              <w:rPr>
                <w:rFonts w:ascii="Times New Roman" w:hAnsi="Times New Roman" w:eastAsia="Times New Roman" w:cs="Times New Roman"/>
                <w:sz w:val="20"/>
                <w:szCs w:val="20"/>
                <w:lang w:eastAsia="nl-NL"/>
              </w:rPr>
            </w:pPr>
          </w:p>
          <w:p w:rsidR="00F60CEC" w:rsidP="00524A08" w:rsidRDefault="00F60CEC" w14:paraId="7085B620" w14:textId="77777777">
            <w:pPr>
              <w:rPr>
                <w:rFonts w:ascii="Times New Roman" w:hAnsi="Times New Roman" w:eastAsia="Times New Roman" w:cs="Times New Roman"/>
                <w:sz w:val="20"/>
                <w:szCs w:val="20"/>
                <w:lang w:eastAsia="nl-NL"/>
              </w:rPr>
            </w:pPr>
          </w:p>
          <w:p w:rsidR="00F60CEC" w:rsidP="00524A08" w:rsidRDefault="00F60CEC" w14:paraId="7010B0E5" w14:textId="77777777">
            <w:pPr>
              <w:rPr>
                <w:rFonts w:ascii="Times New Roman" w:hAnsi="Times New Roman" w:eastAsia="Times New Roman" w:cs="Times New Roman"/>
                <w:sz w:val="20"/>
                <w:szCs w:val="20"/>
                <w:lang w:eastAsia="nl-NL"/>
              </w:rPr>
            </w:pPr>
          </w:p>
          <w:p w:rsidR="00F60CEC" w:rsidP="00524A08" w:rsidRDefault="00F60CEC" w14:paraId="213427D1" w14:textId="77777777">
            <w:pPr>
              <w:rPr>
                <w:rFonts w:ascii="Times New Roman" w:hAnsi="Times New Roman" w:eastAsia="Times New Roman" w:cs="Times New Roman"/>
                <w:sz w:val="20"/>
                <w:szCs w:val="20"/>
                <w:lang w:eastAsia="nl-NL"/>
              </w:rPr>
            </w:pPr>
          </w:p>
          <w:p w:rsidR="00F60CEC" w:rsidP="00524A08" w:rsidRDefault="00F60CEC" w14:paraId="3047BD90" w14:textId="77777777">
            <w:pPr>
              <w:rPr>
                <w:rFonts w:ascii="Times New Roman" w:hAnsi="Times New Roman" w:eastAsia="Times New Roman" w:cs="Times New Roman"/>
                <w:sz w:val="20"/>
                <w:szCs w:val="20"/>
                <w:lang w:eastAsia="nl-NL"/>
              </w:rPr>
            </w:pPr>
          </w:p>
          <w:p w:rsidR="00F60CEC" w:rsidP="00524A08" w:rsidRDefault="00F60CEC" w14:paraId="736EF43A" w14:textId="77777777">
            <w:pPr>
              <w:rPr>
                <w:rFonts w:ascii="Times New Roman" w:hAnsi="Times New Roman" w:eastAsia="Times New Roman" w:cs="Times New Roman"/>
                <w:sz w:val="20"/>
                <w:szCs w:val="20"/>
                <w:lang w:eastAsia="nl-NL"/>
              </w:rPr>
            </w:pPr>
          </w:p>
          <w:p w:rsidR="00F60CEC" w:rsidP="00524A08" w:rsidRDefault="00F60CEC" w14:paraId="412FDF62" w14:textId="77777777">
            <w:pPr>
              <w:rPr>
                <w:rFonts w:ascii="Times New Roman" w:hAnsi="Times New Roman" w:eastAsia="Times New Roman" w:cs="Times New Roman"/>
                <w:sz w:val="20"/>
                <w:szCs w:val="20"/>
                <w:lang w:eastAsia="nl-NL"/>
              </w:rPr>
            </w:pPr>
          </w:p>
          <w:p w:rsidR="00F60CEC" w:rsidP="00524A08" w:rsidRDefault="00F60CEC" w14:paraId="7137D906" w14:textId="77777777">
            <w:pPr>
              <w:rPr>
                <w:rFonts w:ascii="Times New Roman" w:hAnsi="Times New Roman" w:eastAsia="Times New Roman" w:cs="Times New Roman"/>
                <w:sz w:val="20"/>
                <w:szCs w:val="20"/>
                <w:lang w:eastAsia="nl-NL"/>
              </w:rPr>
            </w:pPr>
          </w:p>
          <w:p w:rsidRPr="00F60CEC" w:rsidR="009D7259" w:rsidP="00524A08" w:rsidRDefault="009D7259" w14:paraId="0EBCAB16" w14:textId="068DC161">
            <w:pPr>
              <w:rPr>
                <w:rFonts w:ascii="Times New Roman" w:hAnsi="Times New Roman" w:eastAsia="Times New Roman" w:cs="Times New Roman"/>
                <w:sz w:val="20"/>
                <w:szCs w:val="20"/>
                <w:lang w:eastAsia="nl-NL"/>
              </w:rPr>
            </w:pPr>
            <w:r w:rsidRPr="00F60CEC">
              <w:rPr>
                <w:rFonts w:ascii="Times New Roman" w:hAnsi="Times New Roman" w:eastAsia="Times New Roman" w:cs="Times New Roman"/>
                <w:sz w:val="20"/>
                <w:szCs w:val="20"/>
                <w:lang w:eastAsia="nl-NL"/>
              </w:rPr>
              <w:t>Luchtvaartverdrag (Aruba)</w:t>
            </w:r>
          </w:p>
        </w:tc>
        <w:tc>
          <w:tcPr>
            <w:tcW w:w="2790" w:type="dxa"/>
          </w:tcPr>
          <w:p w:rsidR="00F60CEC" w:rsidP="009D7259" w:rsidRDefault="00F60CEC" w14:paraId="1082BCC9" w14:textId="77777777">
            <w:pPr>
              <w:rPr>
                <w:rFonts w:ascii="Times New Roman" w:hAnsi="Times New Roman" w:eastAsia="Times New Roman" w:cs="Times New Roman"/>
                <w:sz w:val="20"/>
                <w:szCs w:val="20"/>
                <w:lang w:eastAsia="nl-NL"/>
              </w:rPr>
            </w:pPr>
            <w:r w:rsidRPr="00E4030F">
              <w:rPr>
                <w:rFonts w:ascii="Times New Roman" w:hAnsi="Times New Roman" w:eastAsia="Times New Roman" w:cs="Times New Roman"/>
                <w:sz w:val="20"/>
                <w:szCs w:val="20"/>
                <w:lang w:eastAsia="nl-NL"/>
              </w:rPr>
              <w:t>VN (Verenigde Naties)</w:t>
            </w:r>
          </w:p>
          <w:p w:rsidR="00F60CEC" w:rsidP="009D7259" w:rsidRDefault="00F60CEC" w14:paraId="17485D69" w14:textId="77777777">
            <w:pPr>
              <w:rPr>
                <w:rFonts w:ascii="Times New Roman" w:hAnsi="Times New Roman" w:eastAsia="Times New Roman" w:cs="Times New Roman"/>
                <w:sz w:val="20"/>
                <w:szCs w:val="20"/>
                <w:lang w:eastAsia="nl-NL"/>
              </w:rPr>
            </w:pPr>
          </w:p>
          <w:p w:rsidR="00F60CEC" w:rsidP="009D7259" w:rsidRDefault="00F60CEC" w14:paraId="5FEFB285" w14:textId="77777777">
            <w:pPr>
              <w:rPr>
                <w:rFonts w:ascii="Times New Roman" w:hAnsi="Times New Roman" w:eastAsia="Times New Roman" w:cs="Times New Roman"/>
                <w:sz w:val="20"/>
                <w:szCs w:val="20"/>
                <w:lang w:eastAsia="nl-NL"/>
              </w:rPr>
            </w:pPr>
          </w:p>
          <w:p w:rsidR="00F60CEC" w:rsidP="009D7259" w:rsidRDefault="00F60CEC" w14:paraId="0C49593E" w14:textId="77777777">
            <w:pPr>
              <w:rPr>
                <w:rFonts w:ascii="Times New Roman" w:hAnsi="Times New Roman" w:eastAsia="Times New Roman" w:cs="Times New Roman"/>
                <w:sz w:val="20"/>
                <w:szCs w:val="20"/>
                <w:lang w:eastAsia="nl-NL"/>
              </w:rPr>
            </w:pPr>
          </w:p>
          <w:p w:rsidR="00F60CEC" w:rsidP="009D7259" w:rsidRDefault="00F60CEC" w14:paraId="6B6B5D41" w14:textId="77777777">
            <w:pPr>
              <w:rPr>
                <w:rFonts w:ascii="Times New Roman" w:hAnsi="Times New Roman" w:eastAsia="Times New Roman" w:cs="Times New Roman"/>
                <w:sz w:val="20"/>
                <w:szCs w:val="20"/>
                <w:lang w:eastAsia="nl-NL"/>
              </w:rPr>
            </w:pPr>
          </w:p>
          <w:p w:rsidR="00F60CEC" w:rsidP="009D7259" w:rsidRDefault="00F60CEC" w14:paraId="4BF40567" w14:textId="77777777">
            <w:pPr>
              <w:rPr>
                <w:rFonts w:ascii="Times New Roman" w:hAnsi="Times New Roman" w:eastAsia="Times New Roman" w:cs="Times New Roman"/>
                <w:sz w:val="20"/>
                <w:szCs w:val="20"/>
                <w:lang w:eastAsia="nl-NL"/>
              </w:rPr>
            </w:pPr>
          </w:p>
          <w:p w:rsidR="00F60CEC" w:rsidP="009D7259" w:rsidRDefault="00F60CEC" w14:paraId="2D483E78" w14:textId="77777777">
            <w:pPr>
              <w:rPr>
                <w:rFonts w:ascii="Times New Roman" w:hAnsi="Times New Roman" w:eastAsia="Times New Roman" w:cs="Times New Roman"/>
                <w:sz w:val="20"/>
                <w:szCs w:val="20"/>
                <w:lang w:eastAsia="nl-NL"/>
              </w:rPr>
            </w:pPr>
          </w:p>
          <w:p w:rsidR="00F60CEC" w:rsidP="009D7259" w:rsidRDefault="00F60CEC" w14:paraId="2AC46D28" w14:textId="77777777">
            <w:pPr>
              <w:rPr>
                <w:rFonts w:ascii="Times New Roman" w:hAnsi="Times New Roman" w:eastAsia="Times New Roman" w:cs="Times New Roman"/>
                <w:sz w:val="20"/>
                <w:szCs w:val="20"/>
                <w:lang w:eastAsia="nl-NL"/>
              </w:rPr>
            </w:pPr>
          </w:p>
          <w:p w:rsidR="00F60CEC" w:rsidP="009D7259" w:rsidRDefault="00F60CEC" w14:paraId="28C19AAB" w14:textId="77777777">
            <w:pPr>
              <w:rPr>
                <w:rFonts w:ascii="Times New Roman" w:hAnsi="Times New Roman" w:eastAsia="Times New Roman" w:cs="Times New Roman"/>
                <w:sz w:val="20"/>
                <w:szCs w:val="20"/>
                <w:lang w:eastAsia="nl-NL"/>
              </w:rPr>
            </w:pPr>
          </w:p>
          <w:p w:rsidR="00F60CEC" w:rsidP="009D7259" w:rsidRDefault="00F60CEC" w14:paraId="004BEB45" w14:textId="77777777">
            <w:pPr>
              <w:rPr>
                <w:rFonts w:ascii="Times New Roman" w:hAnsi="Times New Roman" w:eastAsia="Times New Roman" w:cs="Times New Roman"/>
                <w:sz w:val="20"/>
                <w:szCs w:val="20"/>
                <w:lang w:eastAsia="nl-NL"/>
              </w:rPr>
            </w:pPr>
          </w:p>
          <w:p w:rsidR="00F60CEC" w:rsidP="009D7259" w:rsidRDefault="00F60CEC" w14:paraId="7C9DB994" w14:textId="77777777">
            <w:pPr>
              <w:rPr>
                <w:rFonts w:ascii="Times New Roman" w:hAnsi="Times New Roman" w:eastAsia="Times New Roman" w:cs="Times New Roman"/>
                <w:sz w:val="20"/>
                <w:szCs w:val="20"/>
                <w:lang w:eastAsia="nl-NL"/>
              </w:rPr>
            </w:pPr>
          </w:p>
          <w:p w:rsidR="00F60CEC" w:rsidP="009D7259" w:rsidRDefault="00F60CEC" w14:paraId="7EA86622" w14:textId="77777777">
            <w:pPr>
              <w:rPr>
                <w:rFonts w:ascii="Times New Roman" w:hAnsi="Times New Roman" w:eastAsia="Times New Roman" w:cs="Times New Roman"/>
                <w:sz w:val="20"/>
                <w:szCs w:val="20"/>
                <w:lang w:eastAsia="nl-NL"/>
              </w:rPr>
            </w:pPr>
          </w:p>
          <w:p w:rsidR="00F60CEC" w:rsidP="009D7259" w:rsidRDefault="00F60CEC" w14:paraId="7E18DAC8" w14:textId="669F62C0">
            <w:pPr>
              <w:rPr>
                <w:rFonts w:ascii="Times New Roman" w:hAnsi="Times New Roman" w:eastAsia="Times New Roman" w:cs="Times New Roman"/>
                <w:sz w:val="20"/>
                <w:szCs w:val="20"/>
                <w:lang w:eastAsia="nl-NL"/>
              </w:rPr>
            </w:pPr>
            <w:r w:rsidRPr="00F60CEC">
              <w:rPr>
                <w:rFonts w:ascii="Times New Roman" w:hAnsi="Times New Roman" w:eastAsia="Times New Roman" w:cs="Times New Roman"/>
                <w:sz w:val="20"/>
                <w:szCs w:val="20"/>
                <w:lang w:eastAsia="nl-NL"/>
              </w:rPr>
              <w:t>UNESCO (VN-Organisatie voor Onderwijs, Wetenschap en Cultuur)</w:t>
            </w:r>
          </w:p>
          <w:p w:rsidR="00F60CEC" w:rsidP="009D7259" w:rsidRDefault="00F60CEC" w14:paraId="5C429DE8" w14:textId="77777777">
            <w:pPr>
              <w:rPr>
                <w:rFonts w:ascii="Times New Roman" w:hAnsi="Times New Roman" w:eastAsia="Times New Roman" w:cs="Times New Roman"/>
                <w:sz w:val="20"/>
                <w:szCs w:val="20"/>
                <w:lang w:eastAsia="nl-NL"/>
              </w:rPr>
            </w:pPr>
          </w:p>
          <w:p w:rsidR="00F60CEC" w:rsidP="009D7259" w:rsidRDefault="00F60CEC" w14:paraId="313BEEA1" w14:textId="77777777">
            <w:pPr>
              <w:rPr>
                <w:rFonts w:ascii="Times New Roman" w:hAnsi="Times New Roman" w:eastAsia="Times New Roman" w:cs="Times New Roman"/>
                <w:sz w:val="20"/>
                <w:szCs w:val="20"/>
                <w:lang w:eastAsia="nl-NL"/>
              </w:rPr>
            </w:pPr>
          </w:p>
          <w:p w:rsidR="00F60CEC" w:rsidP="009D7259" w:rsidRDefault="00F60CEC" w14:paraId="6960269D" w14:textId="77777777">
            <w:pPr>
              <w:rPr>
                <w:rFonts w:ascii="Times New Roman" w:hAnsi="Times New Roman" w:eastAsia="Times New Roman" w:cs="Times New Roman"/>
                <w:sz w:val="20"/>
                <w:szCs w:val="20"/>
                <w:lang w:eastAsia="nl-NL"/>
              </w:rPr>
            </w:pPr>
          </w:p>
          <w:p w:rsidR="00F60CEC" w:rsidP="009D7259" w:rsidRDefault="00F60CEC" w14:paraId="735E9472" w14:textId="77777777">
            <w:pPr>
              <w:rPr>
                <w:rFonts w:ascii="Times New Roman" w:hAnsi="Times New Roman" w:eastAsia="Times New Roman" w:cs="Times New Roman"/>
                <w:sz w:val="20"/>
                <w:szCs w:val="20"/>
                <w:lang w:eastAsia="nl-NL"/>
              </w:rPr>
            </w:pPr>
          </w:p>
          <w:p w:rsidR="00F60CEC" w:rsidP="009D7259" w:rsidRDefault="00F60CEC" w14:paraId="3E57CF5C" w14:textId="77777777">
            <w:pPr>
              <w:rPr>
                <w:rFonts w:ascii="Times New Roman" w:hAnsi="Times New Roman" w:eastAsia="Times New Roman" w:cs="Times New Roman"/>
                <w:sz w:val="20"/>
                <w:szCs w:val="20"/>
                <w:lang w:eastAsia="nl-NL"/>
              </w:rPr>
            </w:pPr>
          </w:p>
          <w:p w:rsidR="00F60CEC" w:rsidP="009D7259" w:rsidRDefault="00F60CEC" w14:paraId="1DBDD0E8" w14:textId="77777777">
            <w:pPr>
              <w:rPr>
                <w:rFonts w:ascii="Times New Roman" w:hAnsi="Times New Roman" w:eastAsia="Times New Roman" w:cs="Times New Roman"/>
                <w:sz w:val="20"/>
                <w:szCs w:val="20"/>
                <w:lang w:eastAsia="nl-NL"/>
              </w:rPr>
            </w:pPr>
          </w:p>
          <w:p w:rsidR="00F60CEC" w:rsidP="009D7259" w:rsidRDefault="00F60CEC" w14:paraId="33AD4F05" w14:textId="77777777">
            <w:pPr>
              <w:rPr>
                <w:rFonts w:ascii="Times New Roman" w:hAnsi="Times New Roman" w:eastAsia="Times New Roman" w:cs="Times New Roman"/>
                <w:sz w:val="20"/>
                <w:szCs w:val="20"/>
                <w:lang w:eastAsia="nl-NL"/>
              </w:rPr>
            </w:pPr>
          </w:p>
          <w:p w:rsidR="00F60CEC" w:rsidP="009D7259" w:rsidRDefault="00F60CEC" w14:paraId="6A834297" w14:textId="77777777">
            <w:pPr>
              <w:rPr>
                <w:rFonts w:ascii="Times New Roman" w:hAnsi="Times New Roman" w:eastAsia="Times New Roman" w:cs="Times New Roman"/>
                <w:sz w:val="20"/>
                <w:szCs w:val="20"/>
                <w:lang w:eastAsia="nl-NL"/>
              </w:rPr>
            </w:pPr>
          </w:p>
          <w:p w:rsidRPr="009D7259" w:rsidR="009D7259" w:rsidP="009D7259" w:rsidRDefault="009D7259" w14:paraId="5DC9E789" w14:textId="1ABD4816">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Suriname</w:t>
            </w:r>
          </w:p>
          <w:p w:rsidR="009D7259" w:rsidP="00524A08" w:rsidRDefault="009D7259" w14:paraId="76FC17F2" w14:textId="77777777">
            <w:pPr>
              <w:rPr>
                <w:rFonts w:ascii="Times New Roman" w:hAnsi="Times New Roman" w:eastAsia="Times New Roman" w:cs="Times New Roman"/>
                <w:sz w:val="20"/>
                <w:szCs w:val="20"/>
                <w:lang w:val="en-US" w:eastAsia="nl-NL"/>
              </w:rPr>
            </w:pPr>
          </w:p>
        </w:tc>
        <w:tc>
          <w:tcPr>
            <w:tcW w:w="1271" w:type="dxa"/>
          </w:tcPr>
          <w:p w:rsidR="00F60CEC" w:rsidP="009D7259" w:rsidRDefault="00F60CEC" w14:paraId="21C6281A" w14:textId="77777777">
            <w:pPr>
              <w:rPr>
                <w:rFonts w:ascii="Times New Roman" w:hAnsi="Times New Roman" w:eastAsia="Times New Roman" w:cs="Times New Roman"/>
                <w:sz w:val="20"/>
                <w:szCs w:val="20"/>
                <w:lang w:eastAsia="nl-NL"/>
              </w:rPr>
            </w:pPr>
            <w:r w:rsidRPr="00E4030F">
              <w:rPr>
                <w:rFonts w:ascii="Times New Roman" w:hAnsi="Times New Roman" w:eastAsia="Times New Roman" w:cs="Times New Roman"/>
                <w:sz w:val="20"/>
                <w:szCs w:val="20"/>
                <w:lang w:eastAsia="nl-NL"/>
              </w:rPr>
              <w:t>014181</w:t>
            </w:r>
          </w:p>
          <w:p w:rsidR="00F60CEC" w:rsidP="009D7259" w:rsidRDefault="00F60CEC" w14:paraId="6E5BD6C4" w14:textId="77777777">
            <w:pPr>
              <w:rPr>
                <w:rFonts w:ascii="Times New Roman" w:hAnsi="Times New Roman" w:eastAsia="Times New Roman" w:cs="Times New Roman"/>
                <w:sz w:val="20"/>
                <w:szCs w:val="20"/>
                <w:lang w:eastAsia="nl-NL"/>
              </w:rPr>
            </w:pPr>
          </w:p>
          <w:p w:rsidR="00F60CEC" w:rsidP="009D7259" w:rsidRDefault="00F60CEC" w14:paraId="5E248E03" w14:textId="77777777">
            <w:pPr>
              <w:rPr>
                <w:rFonts w:ascii="Times New Roman" w:hAnsi="Times New Roman" w:eastAsia="Times New Roman" w:cs="Times New Roman"/>
                <w:sz w:val="20"/>
                <w:szCs w:val="20"/>
                <w:lang w:eastAsia="nl-NL"/>
              </w:rPr>
            </w:pPr>
          </w:p>
          <w:p w:rsidR="00F60CEC" w:rsidP="009D7259" w:rsidRDefault="00F60CEC" w14:paraId="4D364B60" w14:textId="77777777">
            <w:pPr>
              <w:rPr>
                <w:rFonts w:ascii="Times New Roman" w:hAnsi="Times New Roman" w:eastAsia="Times New Roman" w:cs="Times New Roman"/>
                <w:sz w:val="20"/>
                <w:szCs w:val="20"/>
                <w:lang w:eastAsia="nl-NL"/>
              </w:rPr>
            </w:pPr>
          </w:p>
          <w:p w:rsidR="00F60CEC" w:rsidP="009D7259" w:rsidRDefault="00F60CEC" w14:paraId="27FAEF69" w14:textId="77777777">
            <w:pPr>
              <w:rPr>
                <w:rFonts w:ascii="Times New Roman" w:hAnsi="Times New Roman" w:eastAsia="Times New Roman" w:cs="Times New Roman"/>
                <w:sz w:val="20"/>
                <w:szCs w:val="20"/>
                <w:lang w:eastAsia="nl-NL"/>
              </w:rPr>
            </w:pPr>
          </w:p>
          <w:p w:rsidR="00F60CEC" w:rsidP="009D7259" w:rsidRDefault="00F60CEC" w14:paraId="24FB58F8" w14:textId="77777777">
            <w:pPr>
              <w:rPr>
                <w:rFonts w:ascii="Times New Roman" w:hAnsi="Times New Roman" w:eastAsia="Times New Roman" w:cs="Times New Roman"/>
                <w:sz w:val="20"/>
                <w:szCs w:val="20"/>
                <w:lang w:eastAsia="nl-NL"/>
              </w:rPr>
            </w:pPr>
          </w:p>
          <w:p w:rsidR="00F60CEC" w:rsidP="009D7259" w:rsidRDefault="00F60CEC" w14:paraId="27EA6AD9" w14:textId="77777777">
            <w:pPr>
              <w:rPr>
                <w:rFonts w:ascii="Times New Roman" w:hAnsi="Times New Roman" w:eastAsia="Times New Roman" w:cs="Times New Roman"/>
                <w:sz w:val="20"/>
                <w:szCs w:val="20"/>
                <w:lang w:eastAsia="nl-NL"/>
              </w:rPr>
            </w:pPr>
          </w:p>
          <w:p w:rsidR="00F60CEC" w:rsidP="009D7259" w:rsidRDefault="00F60CEC" w14:paraId="2E647787" w14:textId="77777777">
            <w:pPr>
              <w:rPr>
                <w:rFonts w:ascii="Times New Roman" w:hAnsi="Times New Roman" w:eastAsia="Times New Roman" w:cs="Times New Roman"/>
                <w:sz w:val="20"/>
                <w:szCs w:val="20"/>
                <w:lang w:eastAsia="nl-NL"/>
              </w:rPr>
            </w:pPr>
          </w:p>
          <w:p w:rsidR="00F60CEC" w:rsidP="009D7259" w:rsidRDefault="00F60CEC" w14:paraId="3EBF7B9B" w14:textId="77777777">
            <w:pPr>
              <w:rPr>
                <w:rFonts w:ascii="Times New Roman" w:hAnsi="Times New Roman" w:eastAsia="Times New Roman" w:cs="Times New Roman"/>
                <w:sz w:val="20"/>
                <w:szCs w:val="20"/>
                <w:lang w:eastAsia="nl-NL"/>
              </w:rPr>
            </w:pPr>
          </w:p>
          <w:p w:rsidR="00F60CEC" w:rsidP="009D7259" w:rsidRDefault="00F60CEC" w14:paraId="37133415" w14:textId="77777777">
            <w:pPr>
              <w:rPr>
                <w:rFonts w:ascii="Times New Roman" w:hAnsi="Times New Roman" w:eastAsia="Times New Roman" w:cs="Times New Roman"/>
                <w:sz w:val="20"/>
                <w:szCs w:val="20"/>
                <w:lang w:eastAsia="nl-NL"/>
              </w:rPr>
            </w:pPr>
          </w:p>
          <w:p w:rsidR="00F60CEC" w:rsidP="009D7259" w:rsidRDefault="00F60CEC" w14:paraId="08BBB333" w14:textId="77777777">
            <w:pPr>
              <w:rPr>
                <w:rFonts w:ascii="Times New Roman" w:hAnsi="Times New Roman" w:eastAsia="Times New Roman" w:cs="Times New Roman"/>
                <w:sz w:val="20"/>
                <w:szCs w:val="20"/>
                <w:lang w:eastAsia="nl-NL"/>
              </w:rPr>
            </w:pPr>
          </w:p>
          <w:p w:rsidR="00F60CEC" w:rsidP="009D7259" w:rsidRDefault="00F60CEC" w14:paraId="70F38773" w14:textId="77777777">
            <w:pPr>
              <w:rPr>
                <w:rFonts w:ascii="Times New Roman" w:hAnsi="Times New Roman" w:eastAsia="Times New Roman" w:cs="Times New Roman"/>
                <w:sz w:val="20"/>
                <w:szCs w:val="20"/>
                <w:lang w:eastAsia="nl-NL"/>
              </w:rPr>
            </w:pPr>
          </w:p>
          <w:p w:rsidR="00F60CEC" w:rsidP="009D7259" w:rsidRDefault="00F60CEC" w14:paraId="20CACB3B" w14:textId="3844D153">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014182</w:t>
            </w:r>
          </w:p>
          <w:p w:rsidR="00F60CEC" w:rsidP="009D7259" w:rsidRDefault="00F60CEC" w14:paraId="1431F7CE" w14:textId="77777777">
            <w:pPr>
              <w:rPr>
                <w:rFonts w:ascii="Times New Roman" w:hAnsi="Times New Roman" w:eastAsia="Times New Roman" w:cs="Times New Roman"/>
                <w:sz w:val="20"/>
                <w:szCs w:val="20"/>
                <w:lang w:eastAsia="nl-NL"/>
              </w:rPr>
            </w:pPr>
          </w:p>
          <w:p w:rsidR="00F60CEC" w:rsidP="009D7259" w:rsidRDefault="00F60CEC" w14:paraId="050BDE84" w14:textId="77777777">
            <w:pPr>
              <w:rPr>
                <w:rFonts w:ascii="Times New Roman" w:hAnsi="Times New Roman" w:eastAsia="Times New Roman" w:cs="Times New Roman"/>
                <w:sz w:val="20"/>
                <w:szCs w:val="20"/>
                <w:lang w:eastAsia="nl-NL"/>
              </w:rPr>
            </w:pPr>
          </w:p>
          <w:p w:rsidR="00F60CEC" w:rsidP="009D7259" w:rsidRDefault="00F60CEC" w14:paraId="24B95B3F" w14:textId="77777777">
            <w:pPr>
              <w:rPr>
                <w:rFonts w:ascii="Times New Roman" w:hAnsi="Times New Roman" w:eastAsia="Times New Roman" w:cs="Times New Roman"/>
                <w:sz w:val="20"/>
                <w:szCs w:val="20"/>
                <w:lang w:eastAsia="nl-NL"/>
              </w:rPr>
            </w:pPr>
          </w:p>
          <w:p w:rsidR="00F60CEC" w:rsidP="009D7259" w:rsidRDefault="00F60CEC" w14:paraId="4F631AE1" w14:textId="77777777">
            <w:pPr>
              <w:rPr>
                <w:rFonts w:ascii="Times New Roman" w:hAnsi="Times New Roman" w:eastAsia="Times New Roman" w:cs="Times New Roman"/>
                <w:sz w:val="20"/>
                <w:szCs w:val="20"/>
                <w:lang w:eastAsia="nl-NL"/>
              </w:rPr>
            </w:pPr>
          </w:p>
          <w:p w:rsidR="00F60CEC" w:rsidP="009D7259" w:rsidRDefault="00F60CEC" w14:paraId="47EBA994" w14:textId="77777777">
            <w:pPr>
              <w:rPr>
                <w:rFonts w:ascii="Times New Roman" w:hAnsi="Times New Roman" w:eastAsia="Times New Roman" w:cs="Times New Roman"/>
                <w:sz w:val="20"/>
                <w:szCs w:val="20"/>
                <w:lang w:eastAsia="nl-NL"/>
              </w:rPr>
            </w:pPr>
          </w:p>
          <w:p w:rsidR="00F60CEC" w:rsidP="009D7259" w:rsidRDefault="00F60CEC" w14:paraId="340D8F7B" w14:textId="77777777">
            <w:pPr>
              <w:rPr>
                <w:rFonts w:ascii="Times New Roman" w:hAnsi="Times New Roman" w:eastAsia="Times New Roman" w:cs="Times New Roman"/>
                <w:sz w:val="20"/>
                <w:szCs w:val="20"/>
                <w:lang w:eastAsia="nl-NL"/>
              </w:rPr>
            </w:pPr>
          </w:p>
          <w:p w:rsidR="00F60CEC" w:rsidP="009D7259" w:rsidRDefault="00F60CEC" w14:paraId="2DA846DE" w14:textId="77777777">
            <w:pPr>
              <w:rPr>
                <w:rFonts w:ascii="Times New Roman" w:hAnsi="Times New Roman" w:eastAsia="Times New Roman" w:cs="Times New Roman"/>
                <w:sz w:val="20"/>
                <w:szCs w:val="20"/>
                <w:lang w:eastAsia="nl-NL"/>
              </w:rPr>
            </w:pPr>
          </w:p>
          <w:p w:rsidR="00F60CEC" w:rsidP="009D7259" w:rsidRDefault="00F60CEC" w14:paraId="21E22BEE" w14:textId="77777777">
            <w:pPr>
              <w:rPr>
                <w:rFonts w:ascii="Times New Roman" w:hAnsi="Times New Roman" w:eastAsia="Times New Roman" w:cs="Times New Roman"/>
                <w:sz w:val="20"/>
                <w:szCs w:val="20"/>
                <w:lang w:eastAsia="nl-NL"/>
              </w:rPr>
            </w:pPr>
          </w:p>
          <w:p w:rsidR="00F60CEC" w:rsidP="009D7259" w:rsidRDefault="00F60CEC" w14:paraId="54E8BD94" w14:textId="77777777">
            <w:pPr>
              <w:rPr>
                <w:rFonts w:ascii="Times New Roman" w:hAnsi="Times New Roman" w:eastAsia="Times New Roman" w:cs="Times New Roman"/>
                <w:sz w:val="20"/>
                <w:szCs w:val="20"/>
                <w:lang w:eastAsia="nl-NL"/>
              </w:rPr>
            </w:pPr>
          </w:p>
          <w:p w:rsidR="00F60CEC" w:rsidP="009D7259" w:rsidRDefault="00F60CEC" w14:paraId="2EF2D087" w14:textId="77777777">
            <w:pPr>
              <w:rPr>
                <w:rFonts w:ascii="Times New Roman" w:hAnsi="Times New Roman" w:eastAsia="Times New Roman" w:cs="Times New Roman"/>
                <w:sz w:val="20"/>
                <w:szCs w:val="20"/>
                <w:lang w:eastAsia="nl-NL"/>
              </w:rPr>
            </w:pPr>
          </w:p>
          <w:p w:rsidRPr="009D7259" w:rsidR="009D7259" w:rsidP="009D7259" w:rsidRDefault="009D7259" w14:paraId="38E5AF93" w14:textId="7FBDC9C7">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014173</w:t>
            </w:r>
          </w:p>
          <w:p w:rsidR="009D7259" w:rsidP="00524A08" w:rsidRDefault="009D7259" w14:paraId="402F9E84" w14:textId="77777777">
            <w:pPr>
              <w:rPr>
                <w:rFonts w:ascii="Times New Roman" w:hAnsi="Times New Roman" w:eastAsia="Times New Roman" w:cs="Times New Roman"/>
                <w:sz w:val="20"/>
                <w:szCs w:val="20"/>
                <w:lang w:val="en-US" w:eastAsia="nl-NL"/>
              </w:rPr>
            </w:pPr>
          </w:p>
        </w:tc>
        <w:tc>
          <w:tcPr>
            <w:tcW w:w="4309" w:type="dxa"/>
          </w:tcPr>
          <w:p w:rsidRPr="00F60CEC" w:rsidR="00F60CEC" w:rsidP="00F60CEC" w:rsidRDefault="00F60CEC" w14:paraId="5F762D76" w14:textId="77777777">
            <w:pPr>
              <w:rPr>
                <w:rFonts w:ascii="Times New Roman" w:hAnsi="Times New Roman" w:eastAsia="Times New Roman" w:cs="Times New Roman"/>
                <w:sz w:val="20"/>
                <w:szCs w:val="20"/>
                <w:lang w:eastAsia="nl-NL"/>
              </w:rPr>
            </w:pPr>
            <w:r w:rsidRPr="00F60CEC">
              <w:rPr>
                <w:rFonts w:ascii="Times New Roman" w:hAnsi="Times New Roman" w:eastAsia="Times New Roman" w:cs="Times New Roman"/>
                <w:sz w:val="20"/>
                <w:szCs w:val="20"/>
                <w:lang w:eastAsia="nl-NL"/>
              </w:rPr>
              <w:t xml:space="preserve">Het verdrag beoogt de wederzijdse verantwoordelijkheden van het </w:t>
            </w:r>
            <w:proofErr w:type="spellStart"/>
            <w:r w:rsidRPr="00F60CEC">
              <w:rPr>
                <w:rFonts w:ascii="Times New Roman" w:hAnsi="Times New Roman" w:eastAsia="Times New Roman" w:cs="Times New Roman"/>
                <w:sz w:val="20"/>
                <w:szCs w:val="20"/>
                <w:lang w:eastAsia="nl-NL"/>
              </w:rPr>
              <w:t>Department</w:t>
            </w:r>
            <w:proofErr w:type="spellEnd"/>
            <w:r w:rsidRPr="00F60CEC">
              <w:rPr>
                <w:rFonts w:ascii="Times New Roman" w:hAnsi="Times New Roman" w:eastAsia="Times New Roman" w:cs="Times New Roman"/>
                <w:sz w:val="20"/>
                <w:szCs w:val="20"/>
                <w:lang w:eastAsia="nl-NL"/>
              </w:rPr>
              <w:t xml:space="preserve"> of </w:t>
            </w:r>
            <w:proofErr w:type="spellStart"/>
            <w:r w:rsidRPr="00F60CEC">
              <w:rPr>
                <w:rFonts w:ascii="Times New Roman" w:hAnsi="Times New Roman" w:eastAsia="Times New Roman" w:cs="Times New Roman"/>
                <w:sz w:val="20"/>
                <w:szCs w:val="20"/>
                <w:lang w:eastAsia="nl-NL"/>
              </w:rPr>
              <w:t>Peace</w:t>
            </w:r>
            <w:proofErr w:type="spellEnd"/>
            <w:r w:rsidRPr="00F60CEC">
              <w:rPr>
                <w:rFonts w:ascii="Times New Roman" w:hAnsi="Times New Roman" w:eastAsia="Times New Roman" w:cs="Times New Roman"/>
                <w:sz w:val="20"/>
                <w:szCs w:val="20"/>
                <w:lang w:eastAsia="nl-NL"/>
              </w:rPr>
              <w:t xml:space="preserve"> Operations van de Verenigde Naties en Nederland vast te leggen voor een van 10 tot en met 14 november 2025 te houden "United Nations Peacekeeping </w:t>
            </w:r>
            <w:proofErr w:type="spellStart"/>
            <w:r w:rsidRPr="00F60CEC">
              <w:rPr>
                <w:rFonts w:ascii="Times New Roman" w:hAnsi="Times New Roman" w:eastAsia="Times New Roman" w:cs="Times New Roman"/>
                <w:sz w:val="20"/>
                <w:szCs w:val="20"/>
                <w:lang w:eastAsia="nl-NL"/>
              </w:rPr>
              <w:t>Capability</w:t>
            </w:r>
            <w:proofErr w:type="spellEnd"/>
            <w:r w:rsidRPr="00F60CEC">
              <w:rPr>
                <w:rFonts w:ascii="Times New Roman" w:hAnsi="Times New Roman" w:eastAsia="Times New Roman" w:cs="Times New Roman"/>
                <w:sz w:val="20"/>
                <w:szCs w:val="20"/>
                <w:lang w:eastAsia="nl-NL"/>
              </w:rPr>
              <w:t xml:space="preserve"> Readiness System Rapid Deployment Level Workshop". Hieronder vallen ook de aan de deelnemers toe te kennen privileges en immuniteiten. Met het oog op de tijdelijke aard van de bijeenkomst wordt het verdrag voor niet langer dan een jaar gesloten.</w:t>
            </w:r>
          </w:p>
          <w:p w:rsidR="00F60CEC" w:rsidP="009D7259" w:rsidRDefault="00F60CEC" w14:paraId="45A50A4B" w14:textId="77777777">
            <w:pPr>
              <w:rPr>
                <w:rFonts w:ascii="Times New Roman" w:hAnsi="Times New Roman" w:eastAsia="Times New Roman" w:cs="Times New Roman"/>
                <w:sz w:val="20"/>
                <w:szCs w:val="20"/>
                <w:lang w:eastAsia="nl-NL"/>
              </w:rPr>
            </w:pPr>
          </w:p>
          <w:p w:rsidR="00F60CEC" w:rsidP="009D7259" w:rsidRDefault="00F60CEC" w14:paraId="00BBCEFE" w14:textId="3B88622F">
            <w:pPr>
              <w:rPr>
                <w:rFonts w:ascii="Times New Roman" w:hAnsi="Times New Roman" w:eastAsia="Times New Roman" w:cs="Times New Roman"/>
                <w:sz w:val="20"/>
                <w:szCs w:val="20"/>
                <w:lang w:eastAsia="nl-NL"/>
              </w:rPr>
            </w:pPr>
            <w:r w:rsidRPr="00F60CEC">
              <w:rPr>
                <w:rFonts w:ascii="Times New Roman" w:hAnsi="Times New Roman" w:eastAsia="Times New Roman" w:cs="Times New Roman"/>
                <w:sz w:val="20"/>
                <w:szCs w:val="20"/>
                <w:lang w:eastAsia="nl-NL"/>
              </w:rPr>
              <w:t>Het verdrag beoogt de wederzijdse verantwoordelijkheden van UNESCO en Curaçao vast te leggen voor een van 20 tot en met 24 april 2026 te houden zitting van de Intergouvernementele Oceanografische Commissie. Hieronder vallen ook de aan de deelnemers toe te kennen privileges en immuniteiten. Met het oog op de tijdelijke aard van de bijeenkomst wordt het verdrag voor niet langer dan een jaar gesloten.</w:t>
            </w:r>
          </w:p>
          <w:p w:rsidR="00F60CEC" w:rsidP="009D7259" w:rsidRDefault="00F60CEC" w14:paraId="6F4B6C9F" w14:textId="77777777">
            <w:pPr>
              <w:rPr>
                <w:rFonts w:ascii="Times New Roman" w:hAnsi="Times New Roman" w:eastAsia="Times New Roman" w:cs="Times New Roman"/>
                <w:sz w:val="20"/>
                <w:szCs w:val="20"/>
                <w:lang w:eastAsia="nl-NL"/>
              </w:rPr>
            </w:pPr>
          </w:p>
          <w:p w:rsidRPr="009D7259" w:rsidR="009D7259" w:rsidP="009D7259" w:rsidRDefault="009D7259" w14:paraId="3C92E1C4" w14:textId="40008718">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 xml:space="preserve">Het verdrag regelt de luchtvaartbetrekkingen tussen Aruba en Suriname en valt vanwege de liberale inhoud in de categorie “Open Skies”, waarin wordt voorzien in een zo groot mogelijke operationele en commerciële vrijheid voor de luchtvaartmaatschappijen van de verdragsluitende partijen. Het verdrag ziet op het verlenen van het recht van </w:t>
            </w:r>
            <w:proofErr w:type="spellStart"/>
            <w:r w:rsidRPr="009D7259">
              <w:rPr>
                <w:rFonts w:ascii="Times New Roman" w:hAnsi="Times New Roman" w:eastAsia="Times New Roman" w:cs="Times New Roman"/>
                <w:sz w:val="20"/>
                <w:szCs w:val="20"/>
                <w:lang w:eastAsia="nl-NL"/>
              </w:rPr>
              <w:t>overvlucht</w:t>
            </w:r>
            <w:proofErr w:type="spellEnd"/>
            <w:r w:rsidRPr="009D7259">
              <w:rPr>
                <w:rFonts w:ascii="Times New Roman" w:hAnsi="Times New Roman" w:eastAsia="Times New Roman" w:cs="Times New Roman"/>
                <w:sz w:val="20"/>
                <w:szCs w:val="20"/>
                <w:lang w:eastAsia="nl-NL"/>
              </w:rPr>
              <w:t xml:space="preserve"> en technische landing alsmede het recht om geregelde en ongeregelde luchtdiensten (charters) te onderhouden. Verder </w:t>
            </w:r>
            <w:r w:rsidRPr="009D7259">
              <w:rPr>
                <w:rFonts w:ascii="Times New Roman" w:hAnsi="Times New Roman" w:eastAsia="Times New Roman" w:cs="Times New Roman"/>
                <w:sz w:val="20"/>
                <w:szCs w:val="20"/>
                <w:lang w:eastAsia="nl-NL"/>
              </w:rPr>
              <w:lastRenderedPageBreak/>
              <w:t>bevat het verdrag de gebruikelijke bepalingen over veiligheid, beveiliging, tarieven en heffingen.</w:t>
            </w:r>
          </w:p>
          <w:p w:rsidRPr="009D7259" w:rsidR="009D7259" w:rsidP="00524A08" w:rsidRDefault="009D7259" w14:paraId="7DE114AD" w14:textId="77777777">
            <w:pPr>
              <w:rPr>
                <w:rFonts w:ascii="Times New Roman" w:hAnsi="Times New Roman" w:eastAsia="Times New Roman" w:cs="Times New Roman"/>
                <w:sz w:val="20"/>
                <w:szCs w:val="20"/>
                <w:lang w:eastAsia="nl-NL"/>
              </w:rPr>
            </w:pPr>
          </w:p>
        </w:tc>
      </w:tr>
      <w:tr w:rsidRPr="009D7259" w:rsidR="009D7259" w:rsidTr="00B63E14" w14:paraId="06A22AA6" w14:textId="77777777">
        <w:tc>
          <w:tcPr>
            <w:tcW w:w="2789" w:type="dxa"/>
          </w:tcPr>
          <w:p w:rsidRPr="009D7259" w:rsidR="009D7259" w:rsidP="00524A08" w:rsidRDefault="009D7259" w14:paraId="2D08AF9B" w14:textId="77777777">
            <w:pPr>
              <w:rPr>
                <w:rFonts w:ascii="Times New Roman" w:hAnsi="Times New Roman" w:eastAsia="Times New Roman" w:cs="Times New Roman"/>
                <w:sz w:val="20"/>
                <w:szCs w:val="20"/>
                <w:lang w:eastAsia="nl-NL"/>
              </w:rPr>
            </w:pPr>
          </w:p>
        </w:tc>
        <w:tc>
          <w:tcPr>
            <w:tcW w:w="2789" w:type="dxa"/>
          </w:tcPr>
          <w:p w:rsidR="009D7259" w:rsidP="009D7259" w:rsidRDefault="009D7259" w14:paraId="60797275" w14:textId="77777777">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Luchtvaartverdrag (Aruba)</w:t>
            </w:r>
          </w:p>
          <w:p w:rsidRPr="009D7259" w:rsidR="009D7259" w:rsidP="00524A08" w:rsidRDefault="009D7259" w14:paraId="41459D2F" w14:textId="77777777">
            <w:pPr>
              <w:rPr>
                <w:rFonts w:ascii="Times New Roman" w:hAnsi="Times New Roman" w:eastAsia="Times New Roman" w:cs="Times New Roman"/>
                <w:sz w:val="20"/>
                <w:szCs w:val="20"/>
                <w:lang w:eastAsia="nl-NL"/>
              </w:rPr>
            </w:pPr>
          </w:p>
        </w:tc>
        <w:tc>
          <w:tcPr>
            <w:tcW w:w="2790" w:type="dxa"/>
          </w:tcPr>
          <w:p w:rsidRPr="00157E07" w:rsidR="009D7259" w:rsidP="009D7259" w:rsidRDefault="009D7259" w14:paraId="722AE6FD" w14:textId="77777777">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Zwitserland</w:t>
            </w:r>
          </w:p>
          <w:p w:rsidRPr="009D7259" w:rsidR="009D7259" w:rsidP="00524A08" w:rsidRDefault="009D7259" w14:paraId="26ABDFAE" w14:textId="77777777">
            <w:pPr>
              <w:rPr>
                <w:rFonts w:ascii="Times New Roman" w:hAnsi="Times New Roman" w:eastAsia="Times New Roman" w:cs="Times New Roman"/>
                <w:b/>
                <w:bCs/>
                <w:sz w:val="20"/>
                <w:szCs w:val="20"/>
                <w:lang w:eastAsia="nl-NL"/>
              </w:rPr>
            </w:pPr>
          </w:p>
        </w:tc>
        <w:tc>
          <w:tcPr>
            <w:tcW w:w="1271" w:type="dxa"/>
          </w:tcPr>
          <w:p w:rsidR="009D7259" w:rsidP="009D7259" w:rsidRDefault="009D7259" w14:paraId="73D18D67" w14:textId="77777777">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014174</w:t>
            </w:r>
          </w:p>
          <w:p w:rsidRPr="009D7259" w:rsidR="009D7259" w:rsidP="00524A08" w:rsidRDefault="009D7259" w14:paraId="2AB0D441" w14:textId="77777777">
            <w:pPr>
              <w:rPr>
                <w:rFonts w:ascii="Times New Roman" w:hAnsi="Times New Roman" w:eastAsia="Times New Roman" w:cs="Times New Roman"/>
                <w:sz w:val="20"/>
                <w:szCs w:val="20"/>
                <w:lang w:eastAsia="nl-NL"/>
              </w:rPr>
            </w:pPr>
          </w:p>
        </w:tc>
        <w:tc>
          <w:tcPr>
            <w:tcW w:w="4309" w:type="dxa"/>
          </w:tcPr>
          <w:p w:rsidRPr="009D7259" w:rsidR="009D7259" w:rsidP="00F60CEC" w:rsidRDefault="009D7259" w14:paraId="5CCB845F" w14:textId="2ECACA80">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 xml:space="preserve">Het verdrag regelt de luchtvaartbetrekkingen tussen Aruba en Zwitserland en valt vanwege de liberale inhoud in de categorie “Open Skies”, waarin wordt voorzien in een zo groot mogelijke operationele en commerciële vrijheid voor de luchtvaartmaatschappijen van de verdragsluitende partijen. Het verdrag ziet op het verlenen van het recht van </w:t>
            </w:r>
            <w:proofErr w:type="spellStart"/>
            <w:r w:rsidRPr="009D7259">
              <w:rPr>
                <w:rFonts w:ascii="Times New Roman" w:hAnsi="Times New Roman" w:eastAsia="Times New Roman" w:cs="Times New Roman"/>
                <w:sz w:val="20"/>
                <w:szCs w:val="20"/>
                <w:lang w:eastAsia="nl-NL"/>
              </w:rPr>
              <w:t>overvlucht</w:t>
            </w:r>
            <w:proofErr w:type="spellEnd"/>
            <w:r w:rsidRPr="009D7259">
              <w:rPr>
                <w:rFonts w:ascii="Times New Roman" w:hAnsi="Times New Roman" w:eastAsia="Times New Roman" w:cs="Times New Roman"/>
                <w:sz w:val="20"/>
                <w:szCs w:val="20"/>
                <w:lang w:eastAsia="nl-NL"/>
              </w:rPr>
              <w:t xml:space="preserve"> en technische landing alsmede het recht om geregelde en ongeregelde luchtdiensten (charters) te onderhouden. Verder bevat het verdrag de gebruikelijke bepalingen over veiligheid, beveiliging, tarieven en heffingen.</w:t>
            </w:r>
          </w:p>
        </w:tc>
      </w:tr>
      <w:tr w:rsidRPr="009D7259" w:rsidR="00E4030F" w:rsidTr="00B63E14" w14:paraId="54F6FE5E" w14:textId="77777777">
        <w:tc>
          <w:tcPr>
            <w:tcW w:w="2789" w:type="dxa"/>
          </w:tcPr>
          <w:p w:rsidRPr="009D7259" w:rsidR="00E4030F" w:rsidP="00524A08" w:rsidRDefault="00E4030F" w14:paraId="38C4D7A1" w14:textId="77777777">
            <w:pPr>
              <w:rPr>
                <w:rFonts w:ascii="Times New Roman" w:hAnsi="Times New Roman" w:eastAsia="Times New Roman" w:cs="Times New Roman"/>
                <w:sz w:val="20"/>
                <w:szCs w:val="20"/>
                <w:lang w:eastAsia="nl-NL"/>
              </w:rPr>
            </w:pPr>
          </w:p>
        </w:tc>
        <w:tc>
          <w:tcPr>
            <w:tcW w:w="2789" w:type="dxa"/>
          </w:tcPr>
          <w:p w:rsidR="00E4030F" w:rsidP="009D7259" w:rsidRDefault="00E4030F" w14:paraId="7291145A" w14:textId="5CF32917">
            <w:pPr>
              <w:rPr>
                <w:rFonts w:ascii="Times New Roman" w:hAnsi="Times New Roman" w:eastAsia="Times New Roman" w:cs="Times New Roman"/>
                <w:sz w:val="20"/>
                <w:szCs w:val="20"/>
                <w:lang w:eastAsia="nl-NL"/>
              </w:rPr>
            </w:pPr>
          </w:p>
        </w:tc>
        <w:tc>
          <w:tcPr>
            <w:tcW w:w="2790" w:type="dxa"/>
          </w:tcPr>
          <w:p w:rsidR="00E4030F" w:rsidP="009D7259" w:rsidRDefault="00E4030F" w14:paraId="42C6AADE" w14:textId="1961C3F9">
            <w:pPr>
              <w:rPr>
                <w:rFonts w:ascii="Times New Roman" w:hAnsi="Times New Roman" w:eastAsia="Times New Roman" w:cs="Times New Roman"/>
                <w:sz w:val="20"/>
                <w:szCs w:val="20"/>
                <w:lang w:eastAsia="nl-NL"/>
              </w:rPr>
            </w:pPr>
          </w:p>
        </w:tc>
        <w:tc>
          <w:tcPr>
            <w:tcW w:w="1271" w:type="dxa"/>
          </w:tcPr>
          <w:p w:rsidR="00E4030F" w:rsidP="009D7259" w:rsidRDefault="00E4030F" w14:paraId="5A95EF52" w14:textId="7C6E5260">
            <w:pPr>
              <w:rPr>
                <w:rFonts w:ascii="Times New Roman" w:hAnsi="Times New Roman" w:eastAsia="Times New Roman" w:cs="Times New Roman"/>
                <w:sz w:val="20"/>
                <w:szCs w:val="20"/>
                <w:lang w:eastAsia="nl-NL"/>
              </w:rPr>
            </w:pPr>
          </w:p>
        </w:tc>
        <w:tc>
          <w:tcPr>
            <w:tcW w:w="4309" w:type="dxa"/>
          </w:tcPr>
          <w:p w:rsidRPr="009D7259" w:rsidR="00802D5B" w:rsidP="00E4030F" w:rsidRDefault="00802D5B" w14:paraId="450B137A" w14:textId="77F24BD4">
            <w:pPr>
              <w:rPr>
                <w:rFonts w:ascii="Times New Roman" w:hAnsi="Times New Roman" w:eastAsia="Times New Roman" w:cs="Times New Roman"/>
                <w:sz w:val="20"/>
                <w:szCs w:val="20"/>
                <w:lang w:eastAsia="nl-NL"/>
              </w:rPr>
            </w:pPr>
          </w:p>
        </w:tc>
      </w:tr>
      <w:tr w:rsidRPr="009D7259" w:rsidR="00E4030F" w:rsidTr="00B63E14" w14:paraId="4C5FB9E3" w14:textId="77777777">
        <w:tc>
          <w:tcPr>
            <w:tcW w:w="2789" w:type="dxa"/>
          </w:tcPr>
          <w:p w:rsidRPr="009D7259" w:rsidR="00E4030F" w:rsidP="00E4030F" w:rsidRDefault="00E4030F" w14:paraId="225D1A35" w14:textId="77777777">
            <w:pPr>
              <w:rPr>
                <w:rFonts w:ascii="Times New Roman" w:hAnsi="Times New Roman" w:eastAsia="Times New Roman" w:cs="Times New Roman"/>
                <w:sz w:val="20"/>
                <w:szCs w:val="20"/>
                <w:lang w:eastAsia="nl-NL"/>
              </w:rPr>
            </w:pPr>
          </w:p>
        </w:tc>
        <w:tc>
          <w:tcPr>
            <w:tcW w:w="2789" w:type="dxa"/>
            <w:shd w:val="clear" w:color="auto" w:fill="auto"/>
          </w:tcPr>
          <w:p w:rsidRPr="00E4030F" w:rsidR="00E4030F" w:rsidP="00E4030F" w:rsidRDefault="00E4030F" w14:paraId="68C32ABC" w14:textId="7C17463C">
            <w:pPr>
              <w:rPr>
                <w:rFonts w:ascii="Times New Roman" w:hAnsi="Times New Roman" w:eastAsia="Times New Roman" w:cs="Times New Roman"/>
                <w:sz w:val="20"/>
                <w:szCs w:val="20"/>
                <w:lang w:eastAsia="nl-NL"/>
              </w:rPr>
            </w:pPr>
          </w:p>
        </w:tc>
        <w:tc>
          <w:tcPr>
            <w:tcW w:w="2790" w:type="dxa"/>
            <w:shd w:val="clear" w:color="auto" w:fill="auto"/>
          </w:tcPr>
          <w:p w:rsidRPr="00E4030F" w:rsidR="00E4030F" w:rsidP="00E4030F" w:rsidRDefault="00E4030F" w14:paraId="224B5314" w14:textId="3B330F12">
            <w:pPr>
              <w:rPr>
                <w:rFonts w:ascii="Times New Roman" w:hAnsi="Times New Roman" w:eastAsia="Times New Roman" w:cs="Times New Roman"/>
                <w:sz w:val="20"/>
                <w:szCs w:val="20"/>
                <w:lang w:eastAsia="nl-NL"/>
              </w:rPr>
            </w:pPr>
          </w:p>
        </w:tc>
        <w:tc>
          <w:tcPr>
            <w:tcW w:w="1271" w:type="dxa"/>
            <w:shd w:val="clear" w:color="auto" w:fill="auto"/>
          </w:tcPr>
          <w:p w:rsidRPr="00E4030F" w:rsidR="00E4030F" w:rsidP="00E4030F" w:rsidRDefault="00E4030F" w14:paraId="3EBEE581" w14:textId="3436A0FD">
            <w:pPr>
              <w:rPr>
                <w:rFonts w:ascii="Times New Roman" w:hAnsi="Times New Roman" w:eastAsia="Times New Roman" w:cs="Times New Roman"/>
                <w:sz w:val="20"/>
                <w:szCs w:val="20"/>
                <w:lang w:eastAsia="nl-NL"/>
              </w:rPr>
            </w:pPr>
          </w:p>
        </w:tc>
        <w:tc>
          <w:tcPr>
            <w:tcW w:w="4309" w:type="dxa"/>
          </w:tcPr>
          <w:p w:rsidRPr="00E4030F" w:rsidR="00E604AD" w:rsidP="00F60CEC" w:rsidRDefault="00E604AD" w14:paraId="3C776B64" w14:textId="6AE64581">
            <w:pPr>
              <w:rPr>
                <w:rFonts w:ascii="Times New Roman" w:hAnsi="Times New Roman" w:eastAsia="Times New Roman" w:cs="Times New Roman"/>
                <w:sz w:val="20"/>
                <w:szCs w:val="20"/>
                <w:lang w:eastAsia="nl-NL"/>
              </w:rPr>
            </w:pPr>
          </w:p>
        </w:tc>
      </w:tr>
      <w:tr w:rsidRPr="009D7259" w:rsidR="00E4030F" w:rsidTr="00B63E14" w14:paraId="4AC0AD9B" w14:textId="77777777">
        <w:tc>
          <w:tcPr>
            <w:tcW w:w="2789" w:type="dxa"/>
          </w:tcPr>
          <w:p w:rsidRPr="009D7259" w:rsidR="00E4030F" w:rsidP="00E4030F" w:rsidRDefault="00E4030F" w14:paraId="08B9B6B7" w14:textId="77777777">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t>Binnenlandse Zaken en Koninkrijksrelaties</w:t>
            </w:r>
          </w:p>
          <w:p w:rsidRPr="009D7259" w:rsidR="00E4030F" w:rsidP="00E4030F" w:rsidRDefault="00E4030F" w14:paraId="164AD8A1" w14:textId="77777777">
            <w:pPr>
              <w:rPr>
                <w:rFonts w:ascii="Times New Roman" w:hAnsi="Times New Roman" w:eastAsia="Times New Roman" w:cs="Times New Roman"/>
                <w:sz w:val="20"/>
                <w:szCs w:val="20"/>
                <w:lang w:eastAsia="nl-NL"/>
              </w:rPr>
            </w:pPr>
          </w:p>
        </w:tc>
        <w:tc>
          <w:tcPr>
            <w:tcW w:w="2789" w:type="dxa"/>
          </w:tcPr>
          <w:p w:rsidRPr="009D7259" w:rsidR="00E4030F" w:rsidP="00E4030F" w:rsidRDefault="00E4030F" w14:paraId="5065666A" w14:textId="57523541">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Beveiliging van gerubriceerde gegevens</w:t>
            </w:r>
          </w:p>
        </w:tc>
        <w:tc>
          <w:tcPr>
            <w:tcW w:w="2790" w:type="dxa"/>
          </w:tcPr>
          <w:p w:rsidRPr="009D7259" w:rsidR="00E4030F" w:rsidP="00E4030F" w:rsidRDefault="00E4030F" w14:paraId="212D30DB" w14:textId="77777777">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 xml:space="preserve">Noord-Macedonië </w:t>
            </w:r>
          </w:p>
          <w:p w:rsidRPr="009D7259" w:rsidR="00E4030F" w:rsidP="00E4030F" w:rsidRDefault="00E4030F" w14:paraId="5D16C6C0" w14:textId="77777777">
            <w:pPr>
              <w:rPr>
                <w:rFonts w:ascii="Times New Roman" w:hAnsi="Times New Roman" w:eastAsia="Times New Roman" w:cs="Times New Roman"/>
                <w:sz w:val="20"/>
                <w:szCs w:val="20"/>
                <w:lang w:eastAsia="nl-NL"/>
              </w:rPr>
            </w:pPr>
          </w:p>
        </w:tc>
        <w:tc>
          <w:tcPr>
            <w:tcW w:w="1271" w:type="dxa"/>
          </w:tcPr>
          <w:p w:rsidRPr="009D7259" w:rsidR="00E4030F" w:rsidP="00E4030F" w:rsidRDefault="00E4030F" w14:paraId="68FD54C1" w14:textId="77777777">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014178</w:t>
            </w:r>
          </w:p>
          <w:p w:rsidRPr="009D7259" w:rsidR="00E4030F" w:rsidP="00E4030F" w:rsidRDefault="00E4030F" w14:paraId="4DD39036" w14:textId="77777777">
            <w:pPr>
              <w:rPr>
                <w:rFonts w:ascii="Times New Roman" w:hAnsi="Times New Roman" w:eastAsia="Times New Roman" w:cs="Times New Roman"/>
                <w:sz w:val="20"/>
                <w:szCs w:val="20"/>
                <w:lang w:eastAsia="nl-NL"/>
              </w:rPr>
            </w:pPr>
          </w:p>
        </w:tc>
        <w:tc>
          <w:tcPr>
            <w:tcW w:w="4309" w:type="dxa"/>
          </w:tcPr>
          <w:p w:rsidR="00E4030F" w:rsidP="00E4030F" w:rsidRDefault="00E4030F" w14:paraId="52FC1CE6" w14:textId="77777777">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Het verdrag heeft ten doel de beveiliging van nationale gerubriceerde gegevens die worden uitgewisseld tussen Nederland en Noord-Macedonië te waarborgen en regelt dat de informatie die onderling wordt uitgewisseld in beide landen een</w:t>
            </w:r>
            <w:r>
              <w:rPr>
                <w:rFonts w:ascii="Times New Roman" w:hAnsi="Times New Roman" w:eastAsia="Times New Roman" w:cs="Times New Roman"/>
                <w:sz w:val="20"/>
                <w:szCs w:val="20"/>
                <w:lang w:eastAsia="nl-NL"/>
              </w:rPr>
              <w:t xml:space="preserve"> </w:t>
            </w:r>
            <w:r w:rsidRPr="00BE3F2C">
              <w:rPr>
                <w:rFonts w:ascii="Times New Roman" w:hAnsi="Times New Roman" w:eastAsia="Times New Roman" w:cs="Times New Roman"/>
                <w:sz w:val="20"/>
                <w:szCs w:val="20"/>
                <w:lang w:eastAsia="nl-NL"/>
              </w:rPr>
              <w:t>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MIVD voor het militaire domein</w:t>
            </w:r>
            <w:r>
              <w:rPr>
                <w:rFonts w:ascii="Times New Roman" w:hAnsi="Times New Roman" w:eastAsia="Times New Roman" w:cs="Times New Roman"/>
                <w:sz w:val="20"/>
                <w:szCs w:val="20"/>
                <w:lang w:eastAsia="nl-NL"/>
              </w:rPr>
              <w:t xml:space="preserve">. </w:t>
            </w:r>
          </w:p>
          <w:p w:rsidRPr="009D7259" w:rsidR="00E4030F" w:rsidP="00E4030F" w:rsidRDefault="00E4030F" w14:paraId="48504700" w14:textId="3825130C">
            <w:pPr>
              <w:rPr>
                <w:rFonts w:ascii="Times New Roman" w:hAnsi="Times New Roman" w:eastAsia="Times New Roman" w:cs="Times New Roman"/>
                <w:sz w:val="20"/>
                <w:szCs w:val="20"/>
                <w:lang w:eastAsia="nl-NL"/>
              </w:rPr>
            </w:pPr>
          </w:p>
        </w:tc>
      </w:tr>
      <w:tr w:rsidRPr="009D7259" w:rsidR="00E4030F" w:rsidTr="00B63E14" w14:paraId="3D78B01C" w14:textId="77777777">
        <w:tc>
          <w:tcPr>
            <w:tcW w:w="2789" w:type="dxa"/>
          </w:tcPr>
          <w:p w:rsidRPr="009D7259" w:rsidR="00E4030F" w:rsidP="00E4030F" w:rsidRDefault="00E4030F" w14:paraId="1D1CC6DB" w14:textId="50DDD25B">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t>Defensie</w:t>
            </w:r>
          </w:p>
        </w:tc>
        <w:tc>
          <w:tcPr>
            <w:tcW w:w="2789" w:type="dxa"/>
          </w:tcPr>
          <w:p w:rsidRPr="009D7259" w:rsidR="00E4030F" w:rsidP="00E4030F" w:rsidRDefault="00E4030F" w14:paraId="74057BCC" w14:textId="40C987C0">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Status militair personeel (meerjarig)</w:t>
            </w:r>
          </w:p>
        </w:tc>
        <w:tc>
          <w:tcPr>
            <w:tcW w:w="2790" w:type="dxa"/>
          </w:tcPr>
          <w:p w:rsidRPr="009D7259" w:rsidR="00E4030F" w:rsidP="00E4030F" w:rsidRDefault="00E4030F" w14:paraId="116B42D0" w14:textId="15BD6E8A">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Qatar</w:t>
            </w:r>
          </w:p>
        </w:tc>
        <w:tc>
          <w:tcPr>
            <w:tcW w:w="1271" w:type="dxa"/>
          </w:tcPr>
          <w:p w:rsidRPr="009D7259" w:rsidR="00E4030F" w:rsidP="00E4030F" w:rsidRDefault="00E4030F" w14:paraId="5AEEE939" w14:textId="1E72009C">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014180</w:t>
            </w:r>
          </w:p>
        </w:tc>
        <w:tc>
          <w:tcPr>
            <w:tcW w:w="4309" w:type="dxa"/>
          </w:tcPr>
          <w:p w:rsidR="00E4030F" w:rsidP="00E4030F" w:rsidRDefault="00E4030F" w14:paraId="304082B9" w14:textId="24864D44">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 xml:space="preserve">Het verdrag betreft de zevende verlenging van de éénjarige SOFA, de op 16 december 2014 in Doha tot stand is gekomen Overeenkomst inzake de rechtspositie van de strijdkrachten voor militair personeel en troepenuitrusting tussen de Staat </w:t>
            </w:r>
            <w:r w:rsidRPr="009D7259">
              <w:rPr>
                <w:rFonts w:ascii="Times New Roman" w:hAnsi="Times New Roman" w:eastAsia="Times New Roman" w:cs="Times New Roman"/>
                <w:sz w:val="20"/>
                <w:szCs w:val="20"/>
                <w:lang w:eastAsia="nl-NL"/>
              </w:rPr>
              <w:lastRenderedPageBreak/>
              <w:t xml:space="preserve">Qatar en het Koninkrijk der Nederlanden </w:t>
            </w:r>
            <w:r w:rsidR="00802D5B">
              <w:rPr>
                <w:rFonts w:ascii="Times New Roman" w:hAnsi="Times New Roman" w:eastAsia="Times New Roman" w:cs="Times New Roman"/>
                <w:sz w:val="20"/>
                <w:szCs w:val="20"/>
                <w:lang w:eastAsia="nl-NL"/>
              </w:rPr>
              <w:t>(</w:t>
            </w:r>
            <w:proofErr w:type="spellStart"/>
            <w:r w:rsidRPr="00802D5B" w:rsidR="00802D5B">
              <w:rPr>
                <w:rFonts w:ascii="Times New Roman" w:hAnsi="Times New Roman" w:eastAsia="Times New Roman" w:cs="Times New Roman"/>
                <w:i/>
                <w:iCs/>
                <w:sz w:val="20"/>
                <w:szCs w:val="20"/>
                <w:lang w:eastAsia="nl-NL"/>
              </w:rPr>
              <w:t>Trb</w:t>
            </w:r>
            <w:proofErr w:type="spellEnd"/>
            <w:r w:rsidRPr="00802D5B" w:rsidR="00802D5B">
              <w:rPr>
                <w:rFonts w:ascii="Times New Roman" w:hAnsi="Times New Roman" w:eastAsia="Times New Roman" w:cs="Times New Roman"/>
                <w:i/>
                <w:iCs/>
                <w:sz w:val="20"/>
                <w:szCs w:val="20"/>
                <w:lang w:eastAsia="nl-NL"/>
              </w:rPr>
              <w:t>.</w:t>
            </w:r>
            <w:r w:rsidR="00802D5B">
              <w:rPr>
                <w:rFonts w:ascii="Times New Roman" w:hAnsi="Times New Roman" w:eastAsia="Times New Roman" w:cs="Times New Roman"/>
                <w:sz w:val="20"/>
                <w:szCs w:val="20"/>
                <w:lang w:eastAsia="nl-NL"/>
              </w:rPr>
              <w:t xml:space="preserve"> 2015, 12) </w:t>
            </w:r>
            <w:r w:rsidRPr="009D7259">
              <w:rPr>
                <w:rFonts w:ascii="Times New Roman" w:hAnsi="Times New Roman" w:eastAsia="Times New Roman" w:cs="Times New Roman"/>
                <w:sz w:val="20"/>
                <w:szCs w:val="20"/>
                <w:lang w:eastAsia="nl-NL"/>
              </w:rPr>
              <w:t>die gesloten werd vanwege de stationering van Nederlands defensiepersoneel in Qatar in de strijd tegen IS. Het verdrag bevat de gebruikelijke bepalingen over de toegang tot het grondgebied van Qatar en rechtsmacht. Vanwege de voortdurende stationering van enkele Nederlandse militairen op de Al-</w:t>
            </w:r>
            <w:proofErr w:type="spellStart"/>
            <w:r w:rsidRPr="009D7259">
              <w:rPr>
                <w:rFonts w:ascii="Times New Roman" w:hAnsi="Times New Roman" w:eastAsia="Times New Roman" w:cs="Times New Roman"/>
                <w:sz w:val="20"/>
                <w:szCs w:val="20"/>
                <w:lang w:eastAsia="nl-NL"/>
              </w:rPr>
              <w:t>Udeid</w:t>
            </w:r>
            <w:proofErr w:type="spellEnd"/>
            <w:r w:rsidRPr="009D7259">
              <w:rPr>
                <w:rFonts w:ascii="Times New Roman" w:hAnsi="Times New Roman" w:eastAsia="Times New Roman" w:cs="Times New Roman"/>
                <w:sz w:val="20"/>
                <w:szCs w:val="20"/>
                <w:lang w:eastAsia="nl-NL"/>
              </w:rPr>
              <w:t xml:space="preserve"> militaire basis in Qatar is de SOFA inmiddels zes keer verlengd. De laatste verlenging was voor de duur van twee jaar. Er wordt opnieuw ingezet op een verlenging voor de duur van twee jaar. Met de verlenging blijft het juridisch kader gehandhaafd.</w:t>
            </w:r>
          </w:p>
          <w:p w:rsidRPr="009D7259" w:rsidR="00E4030F" w:rsidP="00E4030F" w:rsidRDefault="00E4030F" w14:paraId="1A760A5F" w14:textId="580CBB4F">
            <w:pPr>
              <w:rPr>
                <w:rFonts w:ascii="Times New Roman" w:hAnsi="Times New Roman" w:eastAsia="Times New Roman" w:cs="Times New Roman"/>
                <w:sz w:val="20"/>
                <w:szCs w:val="20"/>
                <w:lang w:eastAsia="nl-NL"/>
              </w:rPr>
            </w:pPr>
          </w:p>
        </w:tc>
      </w:tr>
      <w:tr w:rsidRPr="009D7259" w:rsidR="00E4030F" w:rsidTr="00B63E14" w14:paraId="4701B860" w14:textId="77777777">
        <w:tc>
          <w:tcPr>
            <w:tcW w:w="2789" w:type="dxa"/>
          </w:tcPr>
          <w:p w:rsidRPr="009D7259" w:rsidR="00E4030F" w:rsidP="00E4030F" w:rsidRDefault="00E4030F" w14:paraId="471B61C0" w14:textId="74846EE4">
            <w:pPr>
              <w:rPr>
                <w:rFonts w:ascii="Times New Roman" w:hAnsi="Times New Roman" w:eastAsia="Times New Roman" w:cs="Times New Roman"/>
                <w:b/>
                <w:bCs/>
                <w:sz w:val="20"/>
                <w:szCs w:val="20"/>
                <w:lang w:eastAsia="nl-NL"/>
              </w:rPr>
            </w:pPr>
            <w:r w:rsidRPr="009D7259">
              <w:rPr>
                <w:rFonts w:ascii="Times New Roman" w:hAnsi="Times New Roman" w:eastAsia="Times New Roman" w:cs="Times New Roman"/>
                <w:b/>
                <w:bCs/>
                <w:sz w:val="20"/>
                <w:szCs w:val="20"/>
                <w:lang w:eastAsia="nl-NL"/>
              </w:rPr>
              <w:lastRenderedPageBreak/>
              <w:t>Financiën</w:t>
            </w:r>
          </w:p>
        </w:tc>
        <w:tc>
          <w:tcPr>
            <w:tcW w:w="2789" w:type="dxa"/>
          </w:tcPr>
          <w:p w:rsidRPr="009D7259" w:rsidR="00E4030F" w:rsidP="00E4030F" w:rsidRDefault="00E4030F" w14:paraId="0081DB05" w14:textId="4318CD6A">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Commissie voor de beslechting van internationale belastinggeschillen; oprichting</w:t>
            </w:r>
          </w:p>
        </w:tc>
        <w:tc>
          <w:tcPr>
            <w:tcW w:w="2790" w:type="dxa"/>
          </w:tcPr>
          <w:p w:rsidRPr="009D7259" w:rsidR="00E4030F" w:rsidP="00E4030F" w:rsidRDefault="00E4030F" w14:paraId="10BC013F" w14:textId="47333BBD">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Permanente Hof van Arbitrage</w:t>
            </w:r>
          </w:p>
        </w:tc>
        <w:tc>
          <w:tcPr>
            <w:tcW w:w="1271" w:type="dxa"/>
          </w:tcPr>
          <w:p w:rsidRPr="00DA7E1B" w:rsidR="00E4030F" w:rsidP="00E4030F" w:rsidRDefault="00E4030F" w14:paraId="791353EC" w14:textId="77777777">
            <w:pPr>
              <w:rPr>
                <w:rFonts w:ascii="Times New Roman" w:hAnsi="Times New Roman" w:cs="Times New Roman"/>
                <w:sz w:val="20"/>
                <w:szCs w:val="20"/>
              </w:rPr>
            </w:pPr>
            <w:r w:rsidRPr="00DA7E1B">
              <w:rPr>
                <w:rFonts w:ascii="Times New Roman" w:hAnsi="Times New Roman" w:cs="Times New Roman"/>
                <w:sz w:val="20"/>
                <w:szCs w:val="20"/>
              </w:rPr>
              <w:t>014179</w:t>
            </w:r>
          </w:p>
          <w:p w:rsidRPr="009D7259" w:rsidR="00E4030F" w:rsidP="00E4030F" w:rsidRDefault="00E4030F" w14:paraId="17888ABC" w14:textId="77777777">
            <w:pPr>
              <w:rPr>
                <w:rFonts w:ascii="Times New Roman" w:hAnsi="Times New Roman" w:eastAsia="Times New Roman" w:cs="Times New Roman"/>
                <w:sz w:val="20"/>
                <w:szCs w:val="20"/>
                <w:lang w:eastAsia="nl-NL"/>
              </w:rPr>
            </w:pPr>
          </w:p>
        </w:tc>
        <w:tc>
          <w:tcPr>
            <w:tcW w:w="4309" w:type="dxa"/>
          </w:tcPr>
          <w:p w:rsidRPr="009D7259" w:rsidR="00E4030F" w:rsidP="00E4030F" w:rsidRDefault="00E4030F" w14:paraId="6C3EF9CA" w14:textId="045EB5CF">
            <w:pPr>
              <w:rPr>
                <w:rFonts w:ascii="Times New Roman" w:hAnsi="Times New Roman" w:eastAsia="Times New Roman" w:cs="Times New Roman"/>
                <w:sz w:val="20"/>
                <w:szCs w:val="20"/>
                <w:lang w:eastAsia="nl-NL"/>
              </w:rPr>
            </w:pPr>
            <w:r w:rsidRPr="009D7259">
              <w:rPr>
                <w:rFonts w:ascii="Times New Roman" w:hAnsi="Times New Roman" w:eastAsia="Times New Roman" w:cs="Times New Roman"/>
                <w:sz w:val="20"/>
                <w:szCs w:val="20"/>
                <w:lang w:eastAsia="nl-NL"/>
              </w:rPr>
              <w:t>Het verdrag regelt een commissie voor de beslechting van internationale belastinggeschillen. Fiscale arbitrage kan worden ingeroepen als de betrokken lidstaten niet in staat zijn om binnen een tijdsbestek van 3 jaar een zaak van grensoverschrijdende dubbele belasting via een overlegprocedure op te lossen. Dubbele belasting kan ontstaan als twee landen een bilateraal belastingverdrag verschillend uitleggen. Dit is een obstakel voor grensoverschrijdend ondernemen. Het doel van de commissie is om zekerheid te verstrekken voor de belastingplichtige dat het onderliggende fiscale probleem opgelost wordt.</w:t>
            </w:r>
          </w:p>
        </w:tc>
      </w:tr>
    </w:tbl>
    <w:p w:rsidR="009D7259" w:rsidP="00524A08" w:rsidRDefault="009D7259" w14:paraId="0C5AE9DB" w14:textId="77777777">
      <w:pPr>
        <w:rPr>
          <w:rFonts w:ascii="Times New Roman" w:hAnsi="Times New Roman" w:eastAsia="Times New Roman" w:cs="Times New Roman"/>
          <w:sz w:val="20"/>
          <w:szCs w:val="20"/>
          <w:lang w:eastAsia="nl-NL"/>
        </w:rPr>
      </w:pPr>
    </w:p>
    <w:p w:rsidRPr="009D7259" w:rsidR="009D7259" w:rsidP="00524A08" w:rsidRDefault="009D7259" w14:paraId="27980257" w14:textId="7CD7914B">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 xml:space="preserve">Totaal: </w:t>
      </w:r>
      <w:r w:rsidR="00B63E14">
        <w:rPr>
          <w:rFonts w:ascii="Times New Roman" w:hAnsi="Times New Roman" w:eastAsia="Times New Roman" w:cs="Times New Roman"/>
          <w:sz w:val="20"/>
          <w:szCs w:val="20"/>
          <w:lang w:eastAsia="nl-NL"/>
        </w:rPr>
        <w:t>7</w:t>
      </w:r>
    </w:p>
    <w:sectPr w:rsidRPr="009D7259" w:rsidR="009D7259" w:rsidSect="008122E6">
      <w:headerReference w:type="default" r:id="rId7"/>
      <w:footerReference w:type="default" r:id="rId8"/>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B22E" w14:textId="77777777" w:rsidR="0052631D" w:rsidRDefault="0052631D" w:rsidP="00043433">
      <w:pPr>
        <w:spacing w:after="0" w:line="240" w:lineRule="auto"/>
      </w:pPr>
      <w:r>
        <w:separator/>
      </w:r>
    </w:p>
  </w:endnote>
  <w:endnote w:type="continuationSeparator" w:id="0">
    <w:p w14:paraId="026B40A5" w14:textId="77777777" w:rsidR="0052631D" w:rsidRDefault="0052631D" w:rsidP="0004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639085"/>
      <w:docPartObj>
        <w:docPartGallery w:val="Page Numbers (Bottom of Page)"/>
        <w:docPartUnique/>
      </w:docPartObj>
    </w:sdtPr>
    <w:sdtEndPr/>
    <w:sdtContent>
      <w:p w14:paraId="6E9FBDF3" w14:textId="1D75B66F" w:rsidR="00284299" w:rsidRDefault="00284299">
        <w:pPr>
          <w:pStyle w:val="Footer"/>
          <w:jc w:val="center"/>
        </w:pPr>
        <w:r>
          <w:fldChar w:fldCharType="begin"/>
        </w:r>
        <w:r>
          <w:instrText>PAGE   \* MERGEFORMAT</w:instrText>
        </w:r>
        <w:r>
          <w:fldChar w:fldCharType="separate"/>
        </w:r>
        <w:r>
          <w:t>2</w:t>
        </w:r>
        <w:r>
          <w:fldChar w:fldCharType="end"/>
        </w:r>
      </w:p>
    </w:sdtContent>
  </w:sdt>
  <w:p w14:paraId="04FAE402" w14:textId="77777777" w:rsidR="00284299" w:rsidRDefault="0028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7913" w14:textId="77777777" w:rsidR="0052631D" w:rsidRDefault="0052631D" w:rsidP="00043433">
      <w:pPr>
        <w:spacing w:after="0" w:line="240" w:lineRule="auto"/>
      </w:pPr>
      <w:r>
        <w:separator/>
      </w:r>
    </w:p>
  </w:footnote>
  <w:footnote w:type="continuationSeparator" w:id="0">
    <w:p w14:paraId="23515D37" w14:textId="77777777" w:rsidR="0052631D" w:rsidRDefault="0052631D" w:rsidP="0004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F66" w14:textId="1055543B" w:rsidR="00043433" w:rsidRDefault="00043433" w:rsidP="00043433">
    <w:pPr>
      <w:jc w:val="right"/>
      <w:rPr>
        <w:rFonts w:ascii="Times New Roman" w:eastAsia="Times New Roman" w:hAnsi="Times New Roman" w:cs="Times New Roman"/>
        <w:b/>
        <w:sz w:val="20"/>
      </w:rPr>
    </w:pPr>
    <w:r>
      <w:rPr>
        <w:rFonts w:ascii="Times New Roman" w:eastAsia="Times New Roman" w:hAnsi="Times New Roman" w:cs="Times New Roman"/>
        <w:b/>
        <w:sz w:val="20"/>
      </w:rPr>
      <w:t>Bijlage 1</w:t>
    </w:r>
  </w:p>
  <w:p w14:paraId="7B3A5512" w14:textId="0A2C5983" w:rsidR="00043433" w:rsidRDefault="00043433" w:rsidP="00043433">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per 1 </w:t>
    </w:r>
    <w:r w:rsidR="004740FB">
      <w:rPr>
        <w:rFonts w:ascii="Times New Roman" w:eastAsia="Times New Roman" w:hAnsi="Times New Roman" w:cs="Times New Roman"/>
        <w:b/>
        <w:sz w:val="20"/>
      </w:rPr>
      <w:t xml:space="preserve">juli </w:t>
    </w:r>
    <w:r w:rsidR="00AA6E21">
      <w:rPr>
        <w:rFonts w:ascii="Times New Roman" w:eastAsia="Times New Roman" w:hAnsi="Times New Roman" w:cs="Times New Roman"/>
        <w:b/>
        <w:sz w:val="20"/>
      </w:rPr>
      <w:t>202</w:t>
    </w:r>
    <w:r w:rsidR="006B05C9">
      <w:rPr>
        <w:rFonts w:ascii="Times New Roman" w:eastAsia="Times New Roman" w:hAnsi="Times New Roman" w:cs="Times New Roman"/>
        <w:b/>
        <w:sz w:val="20"/>
      </w:rPr>
      <w:t>5</w:t>
    </w:r>
    <w:r>
      <w:rPr>
        <w:rFonts w:ascii="Times New Roman" w:eastAsia="Times New Roman" w:hAnsi="Times New Roman" w:cs="Times New Roman"/>
        <w:b/>
        <w:sz w:val="20"/>
      </w:rPr>
      <w:t xml:space="preserve"> die vergeleken met de lijst van </w:t>
    </w:r>
    <w:r w:rsidR="00E937FE">
      <w:rPr>
        <w:rFonts w:ascii="Times New Roman" w:eastAsia="Times New Roman" w:hAnsi="Times New Roman" w:cs="Times New Roman"/>
        <w:b/>
        <w:sz w:val="20"/>
      </w:rPr>
      <w:t xml:space="preserve">1 </w:t>
    </w:r>
    <w:r w:rsidR="004740FB">
      <w:rPr>
        <w:rFonts w:ascii="Times New Roman" w:eastAsia="Times New Roman" w:hAnsi="Times New Roman" w:cs="Times New Roman"/>
        <w:b/>
        <w:sz w:val="20"/>
      </w:rPr>
      <w:t xml:space="preserve">april </w:t>
    </w:r>
    <w:r w:rsidR="00B6612F">
      <w:rPr>
        <w:rFonts w:ascii="Times New Roman" w:eastAsia="Times New Roman" w:hAnsi="Times New Roman" w:cs="Times New Roman"/>
        <w:b/>
        <w:sz w:val="20"/>
      </w:rPr>
      <w:t>2025</w:t>
    </w:r>
    <w:r>
      <w:rPr>
        <w:rFonts w:ascii="Times New Roman" w:eastAsia="Times New Roman" w:hAnsi="Times New Roman" w:cs="Times New Roman"/>
        <w:b/>
        <w:sz w:val="20"/>
      </w:rPr>
      <w:t xml:space="preserve"> (Kamerstukken II 202</w:t>
    </w:r>
    <w:r w:rsidR="009F51F6">
      <w:rPr>
        <w:rFonts w:ascii="Times New Roman" w:eastAsia="Times New Roman" w:hAnsi="Times New Roman" w:cs="Times New Roman"/>
        <w:b/>
        <w:sz w:val="20"/>
      </w:rPr>
      <w:t>4</w:t>
    </w:r>
    <w:r>
      <w:rPr>
        <w:rFonts w:ascii="Times New Roman" w:eastAsia="Times New Roman" w:hAnsi="Times New Roman" w:cs="Times New Roman"/>
        <w:b/>
        <w:sz w:val="20"/>
      </w:rPr>
      <w:t>/202</w:t>
    </w:r>
    <w:r w:rsidR="009F51F6">
      <w:rPr>
        <w:rFonts w:ascii="Times New Roman" w:eastAsia="Times New Roman" w:hAnsi="Times New Roman" w:cs="Times New Roman"/>
        <w:b/>
        <w:sz w:val="20"/>
      </w:rPr>
      <w:t>5</w:t>
    </w:r>
    <w:r>
      <w:rPr>
        <w:rFonts w:ascii="Times New Roman" w:eastAsia="Times New Roman" w:hAnsi="Times New Roman" w:cs="Times New Roman"/>
        <w:b/>
        <w:sz w:val="20"/>
      </w:rPr>
      <w:t xml:space="preserve">, 23530, </w:t>
    </w:r>
    <w:r w:rsidR="009D3297">
      <w:rPr>
        <w:rFonts w:ascii="Times New Roman" w:eastAsia="Times New Roman" w:hAnsi="Times New Roman" w:cs="Times New Roman"/>
        <w:b/>
        <w:sz w:val="20"/>
      </w:rPr>
      <w:t>1</w:t>
    </w:r>
    <w:r w:rsidR="004740FB">
      <w:rPr>
        <w:rFonts w:ascii="Times New Roman" w:eastAsia="Times New Roman" w:hAnsi="Times New Roman" w:cs="Times New Roman"/>
        <w:b/>
        <w:sz w:val="20"/>
      </w:rPr>
      <w:t>50</w:t>
    </w:r>
    <w:r>
      <w:rPr>
        <w:rFonts w:ascii="Times New Roman" w:eastAsia="Times New Roman" w:hAnsi="Times New Roman" w:cs="Times New Roman"/>
        <w:b/>
        <w:sz w:val="20"/>
      </w:rPr>
      <w:t>) NIEUW zijn op de lijst; *= politiek belangrijk</w:t>
    </w:r>
  </w:p>
  <w:p w14:paraId="63BB98B9" w14:textId="77777777" w:rsidR="00043433" w:rsidRDefault="00043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6"/>
    <w:rsid w:val="00001672"/>
    <w:rsid w:val="00006BAA"/>
    <w:rsid w:val="000131F6"/>
    <w:rsid w:val="00013D31"/>
    <w:rsid w:val="00016016"/>
    <w:rsid w:val="000169C9"/>
    <w:rsid w:val="00021A35"/>
    <w:rsid w:val="00023B89"/>
    <w:rsid w:val="000247C4"/>
    <w:rsid w:val="00026576"/>
    <w:rsid w:val="00030AD0"/>
    <w:rsid w:val="00033108"/>
    <w:rsid w:val="0003638F"/>
    <w:rsid w:val="00043433"/>
    <w:rsid w:val="000441B0"/>
    <w:rsid w:val="00045BA7"/>
    <w:rsid w:val="0004797C"/>
    <w:rsid w:val="000529C9"/>
    <w:rsid w:val="00061387"/>
    <w:rsid w:val="00061628"/>
    <w:rsid w:val="0006297C"/>
    <w:rsid w:val="00070189"/>
    <w:rsid w:val="000767D4"/>
    <w:rsid w:val="0008379E"/>
    <w:rsid w:val="00083ABC"/>
    <w:rsid w:val="000865E9"/>
    <w:rsid w:val="00094956"/>
    <w:rsid w:val="00095390"/>
    <w:rsid w:val="00095A63"/>
    <w:rsid w:val="000A0E45"/>
    <w:rsid w:val="000A1F27"/>
    <w:rsid w:val="000A5FD0"/>
    <w:rsid w:val="000C2D0F"/>
    <w:rsid w:val="000C41D7"/>
    <w:rsid w:val="000C43DF"/>
    <w:rsid w:val="000C4C0E"/>
    <w:rsid w:val="000C6D4F"/>
    <w:rsid w:val="000D4285"/>
    <w:rsid w:val="000D7E53"/>
    <w:rsid w:val="000E2D2B"/>
    <w:rsid w:val="000F18CF"/>
    <w:rsid w:val="000F35DD"/>
    <w:rsid w:val="000F7CAB"/>
    <w:rsid w:val="0010249F"/>
    <w:rsid w:val="001056F6"/>
    <w:rsid w:val="00105A3E"/>
    <w:rsid w:val="0011320B"/>
    <w:rsid w:val="00113701"/>
    <w:rsid w:val="0011649C"/>
    <w:rsid w:val="00117B4B"/>
    <w:rsid w:val="00121B88"/>
    <w:rsid w:val="00125459"/>
    <w:rsid w:val="00127F3C"/>
    <w:rsid w:val="001308C8"/>
    <w:rsid w:val="00134C46"/>
    <w:rsid w:val="00135BAC"/>
    <w:rsid w:val="001467FB"/>
    <w:rsid w:val="00146887"/>
    <w:rsid w:val="00153D94"/>
    <w:rsid w:val="00157E07"/>
    <w:rsid w:val="00164FC6"/>
    <w:rsid w:val="00166CDA"/>
    <w:rsid w:val="00170BD0"/>
    <w:rsid w:val="001719AF"/>
    <w:rsid w:val="00173765"/>
    <w:rsid w:val="00176B9B"/>
    <w:rsid w:val="001831DA"/>
    <w:rsid w:val="001843D2"/>
    <w:rsid w:val="00193F5D"/>
    <w:rsid w:val="001945A6"/>
    <w:rsid w:val="001A04E3"/>
    <w:rsid w:val="001A064C"/>
    <w:rsid w:val="001A2FA0"/>
    <w:rsid w:val="001A3816"/>
    <w:rsid w:val="001A4E8E"/>
    <w:rsid w:val="001A62CE"/>
    <w:rsid w:val="001A6C8E"/>
    <w:rsid w:val="001A7E2F"/>
    <w:rsid w:val="001B138C"/>
    <w:rsid w:val="001B48C8"/>
    <w:rsid w:val="001B6A6B"/>
    <w:rsid w:val="001B7D59"/>
    <w:rsid w:val="001C2909"/>
    <w:rsid w:val="001C52FE"/>
    <w:rsid w:val="001D09ED"/>
    <w:rsid w:val="001D1C9E"/>
    <w:rsid w:val="001D6D1B"/>
    <w:rsid w:val="001D7539"/>
    <w:rsid w:val="001D7704"/>
    <w:rsid w:val="001E2D49"/>
    <w:rsid w:val="001E2FE2"/>
    <w:rsid w:val="001E7B40"/>
    <w:rsid w:val="001F2589"/>
    <w:rsid w:val="001F3218"/>
    <w:rsid w:val="001F38AE"/>
    <w:rsid w:val="001F4237"/>
    <w:rsid w:val="002008AE"/>
    <w:rsid w:val="00200F97"/>
    <w:rsid w:val="00206B07"/>
    <w:rsid w:val="002262DD"/>
    <w:rsid w:val="00231DED"/>
    <w:rsid w:val="002323C3"/>
    <w:rsid w:val="00233A1A"/>
    <w:rsid w:val="002457BC"/>
    <w:rsid w:val="00246C28"/>
    <w:rsid w:val="00260261"/>
    <w:rsid w:val="002655D3"/>
    <w:rsid w:val="0026778C"/>
    <w:rsid w:val="00270DCA"/>
    <w:rsid w:val="00275137"/>
    <w:rsid w:val="00283EA8"/>
    <w:rsid w:val="00284299"/>
    <w:rsid w:val="0028741E"/>
    <w:rsid w:val="00287CDA"/>
    <w:rsid w:val="002A6B61"/>
    <w:rsid w:val="002B0D66"/>
    <w:rsid w:val="002B1A6C"/>
    <w:rsid w:val="002B379B"/>
    <w:rsid w:val="002C4C35"/>
    <w:rsid w:val="002C60D5"/>
    <w:rsid w:val="002C61DB"/>
    <w:rsid w:val="002C7239"/>
    <w:rsid w:val="002D2074"/>
    <w:rsid w:val="002D5873"/>
    <w:rsid w:val="002D6C6B"/>
    <w:rsid w:val="002F50D4"/>
    <w:rsid w:val="002F6A44"/>
    <w:rsid w:val="0030276E"/>
    <w:rsid w:val="003047D5"/>
    <w:rsid w:val="00307023"/>
    <w:rsid w:val="00326F86"/>
    <w:rsid w:val="00342727"/>
    <w:rsid w:val="003441F1"/>
    <w:rsid w:val="00345802"/>
    <w:rsid w:val="003546D5"/>
    <w:rsid w:val="00360266"/>
    <w:rsid w:val="0036065A"/>
    <w:rsid w:val="003619E0"/>
    <w:rsid w:val="003638B4"/>
    <w:rsid w:val="00363E20"/>
    <w:rsid w:val="0036687F"/>
    <w:rsid w:val="00373DDC"/>
    <w:rsid w:val="00377FCB"/>
    <w:rsid w:val="003802B1"/>
    <w:rsid w:val="00381583"/>
    <w:rsid w:val="00384676"/>
    <w:rsid w:val="003857DD"/>
    <w:rsid w:val="003943D9"/>
    <w:rsid w:val="003A0CA5"/>
    <w:rsid w:val="003A5930"/>
    <w:rsid w:val="003A598A"/>
    <w:rsid w:val="003A70A9"/>
    <w:rsid w:val="003B2134"/>
    <w:rsid w:val="003B2702"/>
    <w:rsid w:val="003B5855"/>
    <w:rsid w:val="003B7579"/>
    <w:rsid w:val="003C1326"/>
    <w:rsid w:val="003C39B2"/>
    <w:rsid w:val="003C76A2"/>
    <w:rsid w:val="003D051D"/>
    <w:rsid w:val="003D6950"/>
    <w:rsid w:val="003D6F6D"/>
    <w:rsid w:val="003D7FC0"/>
    <w:rsid w:val="003E2559"/>
    <w:rsid w:val="003E3AA9"/>
    <w:rsid w:val="003F4F34"/>
    <w:rsid w:val="003F69FB"/>
    <w:rsid w:val="00403941"/>
    <w:rsid w:val="0040780D"/>
    <w:rsid w:val="0040781E"/>
    <w:rsid w:val="0041341F"/>
    <w:rsid w:val="004204C7"/>
    <w:rsid w:val="00421E1F"/>
    <w:rsid w:val="004234A5"/>
    <w:rsid w:val="00424BB1"/>
    <w:rsid w:val="0043394B"/>
    <w:rsid w:val="004378BB"/>
    <w:rsid w:val="0044780D"/>
    <w:rsid w:val="00450102"/>
    <w:rsid w:val="00453699"/>
    <w:rsid w:val="004663D9"/>
    <w:rsid w:val="004740FB"/>
    <w:rsid w:val="00475109"/>
    <w:rsid w:val="00476DC0"/>
    <w:rsid w:val="0047792F"/>
    <w:rsid w:val="0048052C"/>
    <w:rsid w:val="00482004"/>
    <w:rsid w:val="00484064"/>
    <w:rsid w:val="00487149"/>
    <w:rsid w:val="00495678"/>
    <w:rsid w:val="004B114A"/>
    <w:rsid w:val="004B5694"/>
    <w:rsid w:val="004B7318"/>
    <w:rsid w:val="004B7C9F"/>
    <w:rsid w:val="004C07E4"/>
    <w:rsid w:val="004C7856"/>
    <w:rsid w:val="004E2738"/>
    <w:rsid w:val="004E6435"/>
    <w:rsid w:val="004F1721"/>
    <w:rsid w:val="004F352F"/>
    <w:rsid w:val="0050364C"/>
    <w:rsid w:val="00507167"/>
    <w:rsid w:val="005102AD"/>
    <w:rsid w:val="00514B1B"/>
    <w:rsid w:val="00514D5C"/>
    <w:rsid w:val="0051543E"/>
    <w:rsid w:val="005246CF"/>
    <w:rsid w:val="00524A08"/>
    <w:rsid w:val="0052631D"/>
    <w:rsid w:val="00537E62"/>
    <w:rsid w:val="00537F61"/>
    <w:rsid w:val="00542B61"/>
    <w:rsid w:val="005465E9"/>
    <w:rsid w:val="00553FC2"/>
    <w:rsid w:val="00556F34"/>
    <w:rsid w:val="0055731C"/>
    <w:rsid w:val="00564514"/>
    <w:rsid w:val="005655AC"/>
    <w:rsid w:val="005714ED"/>
    <w:rsid w:val="00571851"/>
    <w:rsid w:val="00584CA2"/>
    <w:rsid w:val="0058737F"/>
    <w:rsid w:val="0059098C"/>
    <w:rsid w:val="0059111E"/>
    <w:rsid w:val="00591620"/>
    <w:rsid w:val="00593851"/>
    <w:rsid w:val="00593CD9"/>
    <w:rsid w:val="0059449A"/>
    <w:rsid w:val="00596180"/>
    <w:rsid w:val="005979DA"/>
    <w:rsid w:val="005A0364"/>
    <w:rsid w:val="005A2203"/>
    <w:rsid w:val="005B3818"/>
    <w:rsid w:val="005B3F53"/>
    <w:rsid w:val="005B711F"/>
    <w:rsid w:val="005C20F3"/>
    <w:rsid w:val="005D1837"/>
    <w:rsid w:val="005E3A0C"/>
    <w:rsid w:val="005E4E9D"/>
    <w:rsid w:val="005F19B3"/>
    <w:rsid w:val="005F65E7"/>
    <w:rsid w:val="0060633D"/>
    <w:rsid w:val="006200E5"/>
    <w:rsid w:val="00633630"/>
    <w:rsid w:val="006443B2"/>
    <w:rsid w:val="006447A5"/>
    <w:rsid w:val="006454AF"/>
    <w:rsid w:val="00645D43"/>
    <w:rsid w:val="00650CEE"/>
    <w:rsid w:val="006541FB"/>
    <w:rsid w:val="006571C8"/>
    <w:rsid w:val="00657A83"/>
    <w:rsid w:val="0066049D"/>
    <w:rsid w:val="00661084"/>
    <w:rsid w:val="006713E9"/>
    <w:rsid w:val="006756B2"/>
    <w:rsid w:val="00681A48"/>
    <w:rsid w:val="00694C1A"/>
    <w:rsid w:val="006A0794"/>
    <w:rsid w:val="006A43D9"/>
    <w:rsid w:val="006A493A"/>
    <w:rsid w:val="006B05C9"/>
    <w:rsid w:val="006B4894"/>
    <w:rsid w:val="006B491E"/>
    <w:rsid w:val="006C243E"/>
    <w:rsid w:val="006C247E"/>
    <w:rsid w:val="006C5016"/>
    <w:rsid w:val="006D34AF"/>
    <w:rsid w:val="006F158E"/>
    <w:rsid w:val="006F4515"/>
    <w:rsid w:val="006F4B36"/>
    <w:rsid w:val="006F4CA4"/>
    <w:rsid w:val="00700BEB"/>
    <w:rsid w:val="007012D8"/>
    <w:rsid w:val="007045AC"/>
    <w:rsid w:val="007106A9"/>
    <w:rsid w:val="007121C4"/>
    <w:rsid w:val="007203EE"/>
    <w:rsid w:val="007225F4"/>
    <w:rsid w:val="00723E39"/>
    <w:rsid w:val="00731F5C"/>
    <w:rsid w:val="00733C51"/>
    <w:rsid w:val="007355C3"/>
    <w:rsid w:val="007363EA"/>
    <w:rsid w:val="00737B71"/>
    <w:rsid w:val="00737E2B"/>
    <w:rsid w:val="00741D5E"/>
    <w:rsid w:val="007463A4"/>
    <w:rsid w:val="00766139"/>
    <w:rsid w:val="00775FB7"/>
    <w:rsid w:val="00782F58"/>
    <w:rsid w:val="00783043"/>
    <w:rsid w:val="00787819"/>
    <w:rsid w:val="00791791"/>
    <w:rsid w:val="007974EA"/>
    <w:rsid w:val="007A365D"/>
    <w:rsid w:val="007B410E"/>
    <w:rsid w:val="007B4A2D"/>
    <w:rsid w:val="007B4A46"/>
    <w:rsid w:val="007B7563"/>
    <w:rsid w:val="007C4615"/>
    <w:rsid w:val="007D0875"/>
    <w:rsid w:val="007D3E1C"/>
    <w:rsid w:val="007D6CCF"/>
    <w:rsid w:val="007E1B80"/>
    <w:rsid w:val="007E20D4"/>
    <w:rsid w:val="007F03C5"/>
    <w:rsid w:val="007F23DB"/>
    <w:rsid w:val="00801036"/>
    <w:rsid w:val="00801BC1"/>
    <w:rsid w:val="00802D5B"/>
    <w:rsid w:val="00807E8A"/>
    <w:rsid w:val="0081109F"/>
    <w:rsid w:val="008122E6"/>
    <w:rsid w:val="00817371"/>
    <w:rsid w:val="00823779"/>
    <w:rsid w:val="00826E1F"/>
    <w:rsid w:val="008346D3"/>
    <w:rsid w:val="00836764"/>
    <w:rsid w:val="008400EB"/>
    <w:rsid w:val="00840620"/>
    <w:rsid w:val="00841EC4"/>
    <w:rsid w:val="008424F8"/>
    <w:rsid w:val="00842E1E"/>
    <w:rsid w:val="00854D4C"/>
    <w:rsid w:val="00857433"/>
    <w:rsid w:val="0086396F"/>
    <w:rsid w:val="00871BD4"/>
    <w:rsid w:val="00872084"/>
    <w:rsid w:val="00883E48"/>
    <w:rsid w:val="008935EA"/>
    <w:rsid w:val="00893F88"/>
    <w:rsid w:val="008960AC"/>
    <w:rsid w:val="00897739"/>
    <w:rsid w:val="0089798F"/>
    <w:rsid w:val="008A7ACF"/>
    <w:rsid w:val="008B1BA6"/>
    <w:rsid w:val="008B316E"/>
    <w:rsid w:val="008B3D7D"/>
    <w:rsid w:val="008C11FB"/>
    <w:rsid w:val="008C2F55"/>
    <w:rsid w:val="008D2366"/>
    <w:rsid w:val="008D5931"/>
    <w:rsid w:val="008E3E81"/>
    <w:rsid w:val="008F09B6"/>
    <w:rsid w:val="008F608D"/>
    <w:rsid w:val="008F61FA"/>
    <w:rsid w:val="008F7E02"/>
    <w:rsid w:val="00902620"/>
    <w:rsid w:val="00907AB8"/>
    <w:rsid w:val="00926342"/>
    <w:rsid w:val="0093479A"/>
    <w:rsid w:val="00937D6D"/>
    <w:rsid w:val="009416EE"/>
    <w:rsid w:val="0094428E"/>
    <w:rsid w:val="0094598E"/>
    <w:rsid w:val="00946F7B"/>
    <w:rsid w:val="00951F60"/>
    <w:rsid w:val="00956AE8"/>
    <w:rsid w:val="0095712E"/>
    <w:rsid w:val="00961872"/>
    <w:rsid w:val="00965676"/>
    <w:rsid w:val="00972B59"/>
    <w:rsid w:val="009739C6"/>
    <w:rsid w:val="00977050"/>
    <w:rsid w:val="0098368A"/>
    <w:rsid w:val="009918C0"/>
    <w:rsid w:val="009919A0"/>
    <w:rsid w:val="009934DD"/>
    <w:rsid w:val="00994765"/>
    <w:rsid w:val="009B06D3"/>
    <w:rsid w:val="009B1E87"/>
    <w:rsid w:val="009B2234"/>
    <w:rsid w:val="009B338B"/>
    <w:rsid w:val="009C3175"/>
    <w:rsid w:val="009D005C"/>
    <w:rsid w:val="009D31CD"/>
    <w:rsid w:val="009D3297"/>
    <w:rsid w:val="009D431B"/>
    <w:rsid w:val="009D5930"/>
    <w:rsid w:val="009D7259"/>
    <w:rsid w:val="009E0618"/>
    <w:rsid w:val="009E084A"/>
    <w:rsid w:val="009E1CD3"/>
    <w:rsid w:val="009E3880"/>
    <w:rsid w:val="009E61E0"/>
    <w:rsid w:val="009E67DF"/>
    <w:rsid w:val="009F0056"/>
    <w:rsid w:val="009F08CC"/>
    <w:rsid w:val="009F51F6"/>
    <w:rsid w:val="009F7534"/>
    <w:rsid w:val="009F7683"/>
    <w:rsid w:val="00A014C8"/>
    <w:rsid w:val="00A10F02"/>
    <w:rsid w:val="00A12463"/>
    <w:rsid w:val="00A15861"/>
    <w:rsid w:val="00A17E26"/>
    <w:rsid w:val="00A25A6E"/>
    <w:rsid w:val="00A35073"/>
    <w:rsid w:val="00A3596A"/>
    <w:rsid w:val="00A53265"/>
    <w:rsid w:val="00A5376B"/>
    <w:rsid w:val="00A6438E"/>
    <w:rsid w:val="00A731AA"/>
    <w:rsid w:val="00A76BED"/>
    <w:rsid w:val="00A84675"/>
    <w:rsid w:val="00A8608A"/>
    <w:rsid w:val="00A91F4D"/>
    <w:rsid w:val="00A923AB"/>
    <w:rsid w:val="00A9480C"/>
    <w:rsid w:val="00A97764"/>
    <w:rsid w:val="00AA28A5"/>
    <w:rsid w:val="00AA46AE"/>
    <w:rsid w:val="00AA6E21"/>
    <w:rsid w:val="00AA7CDB"/>
    <w:rsid w:val="00AB1593"/>
    <w:rsid w:val="00AC060F"/>
    <w:rsid w:val="00AC2491"/>
    <w:rsid w:val="00AD07AD"/>
    <w:rsid w:val="00AD24B0"/>
    <w:rsid w:val="00AF4EC7"/>
    <w:rsid w:val="00AF5582"/>
    <w:rsid w:val="00B04832"/>
    <w:rsid w:val="00B14D5D"/>
    <w:rsid w:val="00B16B66"/>
    <w:rsid w:val="00B2161C"/>
    <w:rsid w:val="00B265B0"/>
    <w:rsid w:val="00B33A46"/>
    <w:rsid w:val="00B56283"/>
    <w:rsid w:val="00B6069C"/>
    <w:rsid w:val="00B63122"/>
    <w:rsid w:val="00B63E14"/>
    <w:rsid w:val="00B655C6"/>
    <w:rsid w:val="00B6612F"/>
    <w:rsid w:val="00B6644A"/>
    <w:rsid w:val="00B72184"/>
    <w:rsid w:val="00B721FA"/>
    <w:rsid w:val="00B85658"/>
    <w:rsid w:val="00B85B40"/>
    <w:rsid w:val="00B8639A"/>
    <w:rsid w:val="00B87A13"/>
    <w:rsid w:val="00B87BB3"/>
    <w:rsid w:val="00B944C4"/>
    <w:rsid w:val="00B96272"/>
    <w:rsid w:val="00B97152"/>
    <w:rsid w:val="00B9736A"/>
    <w:rsid w:val="00BA2480"/>
    <w:rsid w:val="00BB5643"/>
    <w:rsid w:val="00BB695B"/>
    <w:rsid w:val="00BB72F6"/>
    <w:rsid w:val="00BB7F9E"/>
    <w:rsid w:val="00BC26A0"/>
    <w:rsid w:val="00BC4B54"/>
    <w:rsid w:val="00BC629D"/>
    <w:rsid w:val="00BD3582"/>
    <w:rsid w:val="00BD372C"/>
    <w:rsid w:val="00BD3CEE"/>
    <w:rsid w:val="00BD6AC4"/>
    <w:rsid w:val="00BE1450"/>
    <w:rsid w:val="00BE3F2C"/>
    <w:rsid w:val="00BE4585"/>
    <w:rsid w:val="00BE4779"/>
    <w:rsid w:val="00BE482F"/>
    <w:rsid w:val="00BF2A03"/>
    <w:rsid w:val="00C024F9"/>
    <w:rsid w:val="00C033CF"/>
    <w:rsid w:val="00C05FFE"/>
    <w:rsid w:val="00C10CBF"/>
    <w:rsid w:val="00C13401"/>
    <w:rsid w:val="00C20086"/>
    <w:rsid w:val="00C27C8C"/>
    <w:rsid w:val="00C30CC1"/>
    <w:rsid w:val="00C3548A"/>
    <w:rsid w:val="00C41502"/>
    <w:rsid w:val="00C41DD6"/>
    <w:rsid w:val="00C420F5"/>
    <w:rsid w:val="00C501C4"/>
    <w:rsid w:val="00C523D0"/>
    <w:rsid w:val="00C539AB"/>
    <w:rsid w:val="00C53ACD"/>
    <w:rsid w:val="00C61064"/>
    <w:rsid w:val="00C64B6F"/>
    <w:rsid w:val="00C8595D"/>
    <w:rsid w:val="00C9206A"/>
    <w:rsid w:val="00C96DBC"/>
    <w:rsid w:val="00CB1E68"/>
    <w:rsid w:val="00CB3525"/>
    <w:rsid w:val="00CB5744"/>
    <w:rsid w:val="00CC289B"/>
    <w:rsid w:val="00CC2A63"/>
    <w:rsid w:val="00CE1351"/>
    <w:rsid w:val="00CE4990"/>
    <w:rsid w:val="00CE638D"/>
    <w:rsid w:val="00CE6926"/>
    <w:rsid w:val="00CE7127"/>
    <w:rsid w:val="00CF73B1"/>
    <w:rsid w:val="00D0578D"/>
    <w:rsid w:val="00D14712"/>
    <w:rsid w:val="00D17B61"/>
    <w:rsid w:val="00D34058"/>
    <w:rsid w:val="00D4179B"/>
    <w:rsid w:val="00D44506"/>
    <w:rsid w:val="00D46EEF"/>
    <w:rsid w:val="00D53988"/>
    <w:rsid w:val="00D575BD"/>
    <w:rsid w:val="00D64DAB"/>
    <w:rsid w:val="00D67984"/>
    <w:rsid w:val="00D73F73"/>
    <w:rsid w:val="00D7643A"/>
    <w:rsid w:val="00D77FB4"/>
    <w:rsid w:val="00D85FF8"/>
    <w:rsid w:val="00D909C4"/>
    <w:rsid w:val="00D93EEC"/>
    <w:rsid w:val="00D96A1F"/>
    <w:rsid w:val="00D97563"/>
    <w:rsid w:val="00DA4603"/>
    <w:rsid w:val="00DA55CF"/>
    <w:rsid w:val="00DA64A1"/>
    <w:rsid w:val="00DA7E1B"/>
    <w:rsid w:val="00DB2605"/>
    <w:rsid w:val="00DC4C48"/>
    <w:rsid w:val="00DD2507"/>
    <w:rsid w:val="00DD522D"/>
    <w:rsid w:val="00DE1D1A"/>
    <w:rsid w:val="00DE5B59"/>
    <w:rsid w:val="00DF0132"/>
    <w:rsid w:val="00DF3FB6"/>
    <w:rsid w:val="00DF42D9"/>
    <w:rsid w:val="00DF5905"/>
    <w:rsid w:val="00DF70F9"/>
    <w:rsid w:val="00E03020"/>
    <w:rsid w:val="00E0321B"/>
    <w:rsid w:val="00E043AB"/>
    <w:rsid w:val="00E117CA"/>
    <w:rsid w:val="00E14CBA"/>
    <w:rsid w:val="00E20AA0"/>
    <w:rsid w:val="00E22C79"/>
    <w:rsid w:val="00E23A3F"/>
    <w:rsid w:val="00E26C0A"/>
    <w:rsid w:val="00E31310"/>
    <w:rsid w:val="00E32E79"/>
    <w:rsid w:val="00E36B55"/>
    <w:rsid w:val="00E372AE"/>
    <w:rsid w:val="00E37DF0"/>
    <w:rsid w:val="00E4030F"/>
    <w:rsid w:val="00E41477"/>
    <w:rsid w:val="00E47161"/>
    <w:rsid w:val="00E564E9"/>
    <w:rsid w:val="00E57846"/>
    <w:rsid w:val="00E604AD"/>
    <w:rsid w:val="00E60696"/>
    <w:rsid w:val="00E61008"/>
    <w:rsid w:val="00E64892"/>
    <w:rsid w:val="00E66784"/>
    <w:rsid w:val="00E82542"/>
    <w:rsid w:val="00E82EB4"/>
    <w:rsid w:val="00E926EA"/>
    <w:rsid w:val="00E92F7B"/>
    <w:rsid w:val="00E937FE"/>
    <w:rsid w:val="00E94BF1"/>
    <w:rsid w:val="00E97387"/>
    <w:rsid w:val="00EA2228"/>
    <w:rsid w:val="00EA3095"/>
    <w:rsid w:val="00EA3EFC"/>
    <w:rsid w:val="00EB463E"/>
    <w:rsid w:val="00EC64ED"/>
    <w:rsid w:val="00EC6BFB"/>
    <w:rsid w:val="00ED4299"/>
    <w:rsid w:val="00ED48AD"/>
    <w:rsid w:val="00EE317F"/>
    <w:rsid w:val="00EE380A"/>
    <w:rsid w:val="00EE632F"/>
    <w:rsid w:val="00EF1C32"/>
    <w:rsid w:val="00EF209E"/>
    <w:rsid w:val="00EF4D82"/>
    <w:rsid w:val="00F00FAA"/>
    <w:rsid w:val="00F070C3"/>
    <w:rsid w:val="00F119FB"/>
    <w:rsid w:val="00F11B59"/>
    <w:rsid w:val="00F17B41"/>
    <w:rsid w:val="00F20783"/>
    <w:rsid w:val="00F22DFB"/>
    <w:rsid w:val="00F23DA3"/>
    <w:rsid w:val="00F24B96"/>
    <w:rsid w:val="00F27185"/>
    <w:rsid w:val="00F36CB5"/>
    <w:rsid w:val="00F42E50"/>
    <w:rsid w:val="00F533E6"/>
    <w:rsid w:val="00F60CEC"/>
    <w:rsid w:val="00F66715"/>
    <w:rsid w:val="00F73800"/>
    <w:rsid w:val="00F76861"/>
    <w:rsid w:val="00F77645"/>
    <w:rsid w:val="00F776D1"/>
    <w:rsid w:val="00F80CB8"/>
    <w:rsid w:val="00F82DAF"/>
    <w:rsid w:val="00F842C5"/>
    <w:rsid w:val="00F90F67"/>
    <w:rsid w:val="00FA17BE"/>
    <w:rsid w:val="00FA2EF7"/>
    <w:rsid w:val="00FA3BC3"/>
    <w:rsid w:val="00FA6253"/>
    <w:rsid w:val="00FC1043"/>
    <w:rsid w:val="00FC4D12"/>
    <w:rsid w:val="00FC6CC8"/>
    <w:rsid w:val="00FD2324"/>
    <w:rsid w:val="00FD4E0B"/>
    <w:rsid w:val="00FD5187"/>
    <w:rsid w:val="00FD5C16"/>
    <w:rsid w:val="00FD76AA"/>
    <w:rsid w:val="00FD7763"/>
    <w:rsid w:val="00FF1BE8"/>
    <w:rsid w:val="00FF4F76"/>
    <w:rsid w:val="00FF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3F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47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433"/>
  </w:style>
  <w:style w:type="paragraph" w:styleId="Footer">
    <w:name w:val="footer"/>
    <w:basedOn w:val="Normal"/>
    <w:link w:val="FooterChar"/>
    <w:uiPriority w:val="99"/>
    <w:unhideWhenUsed/>
    <w:rsid w:val="00043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433"/>
  </w:style>
  <w:style w:type="paragraph" w:styleId="Revision">
    <w:name w:val="Revision"/>
    <w:hidden/>
    <w:uiPriority w:val="99"/>
    <w:semiHidden/>
    <w:rsid w:val="004E6435"/>
    <w:pPr>
      <w:spacing w:after="0" w:line="240" w:lineRule="auto"/>
    </w:pPr>
  </w:style>
  <w:style w:type="character" w:customStyle="1" w:styleId="Heading3Char">
    <w:name w:val="Heading 3 Char"/>
    <w:basedOn w:val="DefaultParagraphFont"/>
    <w:link w:val="Heading3"/>
    <w:uiPriority w:val="9"/>
    <w:rsid w:val="00BE4779"/>
    <w:rPr>
      <w:rFonts w:ascii="Times New Roman" w:eastAsia="Times New Roman" w:hAnsi="Times New Roman" w:cs="Times New Roman"/>
      <w:b/>
      <w:bCs/>
      <w:sz w:val="27"/>
      <w:szCs w:val="27"/>
      <w:lang w:eastAsia="nl-NL"/>
    </w:rPr>
  </w:style>
  <w:style w:type="table" w:styleId="TableGrid">
    <w:name w:val="Table Grid"/>
    <w:basedOn w:val="TableNormal"/>
    <w:uiPriority w:val="39"/>
    <w:rsid w:val="009D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666">
      <w:bodyDiv w:val="1"/>
      <w:marLeft w:val="0"/>
      <w:marRight w:val="0"/>
      <w:marTop w:val="0"/>
      <w:marBottom w:val="0"/>
      <w:divBdr>
        <w:top w:val="none" w:sz="0" w:space="0" w:color="auto"/>
        <w:left w:val="none" w:sz="0" w:space="0" w:color="auto"/>
        <w:bottom w:val="none" w:sz="0" w:space="0" w:color="auto"/>
        <w:right w:val="none" w:sz="0" w:space="0" w:color="auto"/>
      </w:divBdr>
    </w:div>
    <w:div w:id="760955088">
      <w:bodyDiv w:val="1"/>
      <w:marLeft w:val="0"/>
      <w:marRight w:val="0"/>
      <w:marTop w:val="0"/>
      <w:marBottom w:val="0"/>
      <w:divBdr>
        <w:top w:val="none" w:sz="0" w:space="0" w:color="auto"/>
        <w:left w:val="none" w:sz="0" w:space="0" w:color="auto"/>
        <w:bottom w:val="none" w:sz="0" w:space="0" w:color="auto"/>
        <w:right w:val="none" w:sz="0" w:space="0" w:color="auto"/>
      </w:divBdr>
    </w:div>
    <w:div w:id="922223877">
      <w:bodyDiv w:val="1"/>
      <w:marLeft w:val="0"/>
      <w:marRight w:val="0"/>
      <w:marTop w:val="0"/>
      <w:marBottom w:val="0"/>
      <w:divBdr>
        <w:top w:val="none" w:sz="0" w:space="0" w:color="auto"/>
        <w:left w:val="none" w:sz="0" w:space="0" w:color="auto"/>
        <w:bottom w:val="none" w:sz="0" w:space="0" w:color="auto"/>
        <w:right w:val="none" w:sz="0" w:space="0" w:color="auto"/>
      </w:divBdr>
    </w:div>
    <w:div w:id="979267879">
      <w:bodyDiv w:val="1"/>
      <w:marLeft w:val="0"/>
      <w:marRight w:val="0"/>
      <w:marTop w:val="0"/>
      <w:marBottom w:val="0"/>
      <w:divBdr>
        <w:top w:val="none" w:sz="0" w:space="0" w:color="auto"/>
        <w:left w:val="none" w:sz="0" w:space="0" w:color="auto"/>
        <w:bottom w:val="none" w:sz="0" w:space="0" w:color="auto"/>
        <w:right w:val="none" w:sz="0" w:space="0" w:color="auto"/>
      </w:divBdr>
    </w:div>
    <w:div w:id="1003629900">
      <w:bodyDiv w:val="1"/>
      <w:marLeft w:val="0"/>
      <w:marRight w:val="0"/>
      <w:marTop w:val="0"/>
      <w:marBottom w:val="0"/>
      <w:divBdr>
        <w:top w:val="none" w:sz="0" w:space="0" w:color="auto"/>
        <w:left w:val="none" w:sz="0" w:space="0" w:color="auto"/>
        <w:bottom w:val="none" w:sz="0" w:space="0" w:color="auto"/>
        <w:right w:val="none" w:sz="0" w:space="0" w:color="auto"/>
      </w:divBdr>
    </w:div>
    <w:div w:id="1051881182">
      <w:bodyDiv w:val="1"/>
      <w:marLeft w:val="0"/>
      <w:marRight w:val="0"/>
      <w:marTop w:val="0"/>
      <w:marBottom w:val="0"/>
      <w:divBdr>
        <w:top w:val="none" w:sz="0" w:space="0" w:color="auto"/>
        <w:left w:val="none" w:sz="0" w:space="0" w:color="auto"/>
        <w:bottom w:val="none" w:sz="0" w:space="0" w:color="auto"/>
        <w:right w:val="none" w:sz="0" w:space="0" w:color="auto"/>
      </w:divBdr>
    </w:div>
    <w:div w:id="1201628543">
      <w:bodyDiv w:val="1"/>
      <w:marLeft w:val="0"/>
      <w:marRight w:val="0"/>
      <w:marTop w:val="0"/>
      <w:marBottom w:val="0"/>
      <w:divBdr>
        <w:top w:val="none" w:sz="0" w:space="0" w:color="auto"/>
        <w:left w:val="none" w:sz="0" w:space="0" w:color="auto"/>
        <w:bottom w:val="none" w:sz="0" w:space="0" w:color="auto"/>
        <w:right w:val="none" w:sz="0" w:space="0" w:color="auto"/>
      </w:divBdr>
    </w:div>
    <w:div w:id="1203324754">
      <w:bodyDiv w:val="1"/>
      <w:marLeft w:val="0"/>
      <w:marRight w:val="0"/>
      <w:marTop w:val="0"/>
      <w:marBottom w:val="0"/>
      <w:divBdr>
        <w:top w:val="none" w:sz="0" w:space="0" w:color="auto"/>
        <w:left w:val="none" w:sz="0" w:space="0" w:color="auto"/>
        <w:bottom w:val="none" w:sz="0" w:space="0" w:color="auto"/>
        <w:right w:val="none" w:sz="0" w:space="0" w:color="auto"/>
      </w:divBdr>
    </w:div>
    <w:div w:id="1461193945">
      <w:bodyDiv w:val="1"/>
      <w:marLeft w:val="0"/>
      <w:marRight w:val="0"/>
      <w:marTop w:val="0"/>
      <w:marBottom w:val="0"/>
      <w:divBdr>
        <w:top w:val="none" w:sz="0" w:space="0" w:color="auto"/>
        <w:left w:val="none" w:sz="0" w:space="0" w:color="auto"/>
        <w:bottom w:val="none" w:sz="0" w:space="0" w:color="auto"/>
        <w:right w:val="none" w:sz="0" w:space="0" w:color="auto"/>
      </w:divBdr>
    </w:div>
    <w:div w:id="1500609292">
      <w:bodyDiv w:val="1"/>
      <w:marLeft w:val="0"/>
      <w:marRight w:val="0"/>
      <w:marTop w:val="0"/>
      <w:marBottom w:val="0"/>
      <w:divBdr>
        <w:top w:val="none" w:sz="0" w:space="0" w:color="auto"/>
        <w:left w:val="none" w:sz="0" w:space="0" w:color="auto"/>
        <w:bottom w:val="none" w:sz="0" w:space="0" w:color="auto"/>
        <w:right w:val="none" w:sz="0" w:space="0" w:color="auto"/>
      </w:divBdr>
      <w:divsChild>
        <w:div w:id="1205172931">
          <w:marLeft w:val="0"/>
          <w:marRight w:val="0"/>
          <w:marTop w:val="0"/>
          <w:marBottom w:val="0"/>
          <w:divBdr>
            <w:top w:val="none" w:sz="0" w:space="0" w:color="auto"/>
            <w:left w:val="none" w:sz="0" w:space="0" w:color="auto"/>
            <w:bottom w:val="none" w:sz="0" w:space="0" w:color="auto"/>
            <w:right w:val="none" w:sz="0" w:space="0" w:color="auto"/>
          </w:divBdr>
          <w:divsChild>
            <w:div w:id="6455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1855">
      <w:bodyDiv w:val="1"/>
      <w:marLeft w:val="0"/>
      <w:marRight w:val="0"/>
      <w:marTop w:val="0"/>
      <w:marBottom w:val="0"/>
      <w:divBdr>
        <w:top w:val="none" w:sz="0" w:space="0" w:color="auto"/>
        <w:left w:val="none" w:sz="0" w:space="0" w:color="auto"/>
        <w:bottom w:val="none" w:sz="0" w:space="0" w:color="auto"/>
        <w:right w:val="none" w:sz="0" w:space="0" w:color="auto"/>
      </w:divBdr>
    </w:div>
    <w:div w:id="1542980783">
      <w:bodyDiv w:val="1"/>
      <w:marLeft w:val="0"/>
      <w:marRight w:val="0"/>
      <w:marTop w:val="0"/>
      <w:marBottom w:val="0"/>
      <w:divBdr>
        <w:top w:val="none" w:sz="0" w:space="0" w:color="auto"/>
        <w:left w:val="none" w:sz="0" w:space="0" w:color="auto"/>
        <w:bottom w:val="none" w:sz="0" w:space="0" w:color="auto"/>
        <w:right w:val="none" w:sz="0" w:space="0" w:color="auto"/>
      </w:divBdr>
    </w:div>
    <w:div w:id="1901669256">
      <w:bodyDiv w:val="1"/>
      <w:marLeft w:val="0"/>
      <w:marRight w:val="0"/>
      <w:marTop w:val="0"/>
      <w:marBottom w:val="0"/>
      <w:divBdr>
        <w:top w:val="none" w:sz="0" w:space="0" w:color="auto"/>
        <w:left w:val="none" w:sz="0" w:space="0" w:color="auto"/>
        <w:bottom w:val="none" w:sz="0" w:space="0" w:color="auto"/>
        <w:right w:val="none" w:sz="0" w:space="0" w:color="auto"/>
      </w:divBdr>
    </w:div>
    <w:div w:id="20255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738</ap:Words>
  <ap:Characters>4064</ap:Characters>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2025-07-08T08:17:00.0000000Z</dcterms:created>
  <dcterms:modified xsi:type="dcterms:W3CDTF">2025-07-08T08:17:00.0000000Z</dcterms:modified>
  <version/>
  <category/>
</coreProperties>
</file>