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2025Z14446</w:t>
        <w:br/>
      </w:r>
      <w:proofErr w:type="spellEnd"/>
    </w:p>
    <w:p>
      <w:pPr>
        <w:pStyle w:val="Normal"/>
        <w:rPr>
          <w:b w:val="1"/>
          <w:bCs w:val="1"/>
        </w:rPr>
      </w:pPr>
      <w:r w:rsidR="250AE766">
        <w:rPr>
          <w:b w:val="0"/>
          <w:bCs w:val="0"/>
        </w:rPr>
        <w:t>(ingezonden 9 juli 2025)</w:t>
        <w:br/>
      </w:r>
    </w:p>
    <w:p>
      <w:r>
        <w:t xml:space="preserve">Vragen van het lid lid Welzijn (NSC) aan de minister van Volkshuisvesting en Ruimtelijke Ordening over de  brief “Voortgang versterking NRVT”, van 7 juli 2025 van de Directie Wonen van het ministerie van Volkshuisvesting en Ruimtelijke Ordening.</w:t>
      </w:r>
      <w:r>
        <w:br/>
      </w:r>
    </w:p>
    <w:p>
      <w:r>
        <w:t xml:space="preserve"> </w:t>
      </w:r>
      <w:r>
        <w:br/>
      </w:r>
    </w:p>
    <w:p>
      <w:r>
        <w:t xml:space="preserve">1. Omdat betrouwbare informatie over funderingsrisico’s essentieel is voor kopers en kredietverstrekkers, de vraag: Waarom wordt dit niet expliciet meegenomen in de verbetering van toezicht en kwaliteit bij het Nederlands Register Vastgoed Taxateurs (NRVT)? 1)</w:t>
      </w:r>
      <w:r>
        <w:br/>
      </w:r>
    </w:p>
    <w:p>
      <w:r>
        <w:t xml:space="preserve">2. Kunt u toelichten hoe funderingsproblematiek momenteel wordt meegenomen bij taxaties, en of een landelijke uniforme werkwijze ontwikkeld kan worden om funderingsrisico’s verplicht zichtbaar te maken in taxaties?</w:t>
      </w:r>
      <w:r>
        <w:br/>
      </w:r>
    </w:p>
    <w:p>
      <w:r>
        <w:t xml:space="preserve">3. Wordt funderingsproblematiek betrokken in de KPI’s en monitoring die het NRVT ontwikkelt?</w:t>
      </w:r>
      <w:r>
        <w:br/>
      </w:r>
    </w:p>
    <w:p>
      <w:r>
        <w:t xml:space="preserve">4. Hoe wordt voorkomen dat versterking van het NRVT leidt tot hogere taxatiekosten voor kopers?</w:t>
      </w:r>
      <w:r>
        <w:br/>
      </w:r>
    </w:p>
    <w:p>
      <w:r>
        <w:t xml:space="preserve">5. Welke concrete en toetsbare doelen worden opgenomen in het convenant met het NRVT zodat sprake is van een toetsbaar convenant?</w:t>
      </w:r>
      <w:r>
        <w:br/>
      </w:r>
    </w:p>
    <w:p>
      <w:r>
        <w:t xml:space="preserve">6. Hoe wordt de onafhankelijkheid van het NRVT geborgd en gemonitord?</w:t>
      </w:r>
      <w:r>
        <w:br/>
      </w:r>
    </w:p>
    <w:p>
      <w:r>
        <w:t xml:space="preserve">7. Wat is het handelingsperspectief als het convenant onvoldoende blijkt te werken?</w:t>
      </w:r>
      <w:r>
        <w:br/>
      </w:r>
    </w:p>
    <w:p>
      <w:r>
        <w:t xml:space="preserve">8. Welke criteria en evaluatiemomenten worden gebruikt om te bepalen of het convenant faalt en een Zelfstandig Bestuursorgaan (ZBO) alsnog nodig is?</w:t>
      </w:r>
      <w:r>
        <w:br/>
      </w:r>
    </w:p>
    <w:p>
      <w:r>
        <w:t xml:space="preserve">9. Hoe wordt de relatie met toezichthouders (Autoriteit Financiele Markten, De Nederlandsche Bank) vormgegeven zonder rolvermenging?</w:t>
      </w:r>
      <w:r>
        <w:br/>
      </w:r>
    </w:p>
    <w:p>
      <w:r>
        <w:t xml:space="preserve">10. Hoe worden consumenten actief geïnformeerd over de kwaliteit van taxaties?</w:t>
      </w:r>
      <w:r>
        <w:br/>
      </w:r>
    </w:p>
    <w:p>
      <w:r>
        <w:t xml:space="preserve">11. Bent u bereid het NRVT jaarlijks een publieksrapportage te laten uitbrengen over de prestaties en kwaliteit van de taxatiesector, inclusief klachten en verbeterpunten?</w:t>
      </w:r>
      <w:r>
        <w:br/>
      </w:r>
    </w:p>
    <w:p>
      <w:r>
        <w:t xml:space="preserve">12. Hoe ziet u de relatie tussen betrouwbare taxaties en betaalbaarheid op de woningmarkt?</w:t>
      </w:r>
      <w:r>
        <w:br/>
      </w:r>
    </w:p>
    <w:p>
      <w:r>
        <w:t xml:space="preserve">13. Bent u bereid om in het convenant afspraken op te nemen over het signaleren van hypotheekfraude?</w:t>
      </w:r>
      <w:r>
        <w:br/>
      </w:r>
    </w:p>
    <w:p>
      <w:r>
        <w:t xml:space="preserve">14. Bent u bereid te onderzoeken hoe samenwerking tussen NRVT, AFM, DNB en de Financial Intelligence Unit versterkt kan worden om signalen over mogelijke hypotheekfraude via taxaties beter op te sporen en te delen? Indien niet, waarom niet?</w:t>
      </w:r>
      <w:r>
        <w:br/>
      </w:r>
    </w:p>
    <w:p>
      <w:r>
        <w:t xml:space="preserve">15. Kunt u de vragen één voor één beantwoorden binnen de daartoe gestelde termijn?</w:t>
      </w:r>
      <w:r>
        <w:br/>
      </w:r>
    </w:p>
    <w:p>
      <w:r>
        <w:t xml:space="preserve"> </w:t>
      </w:r>
      <w:r>
        <w:br/>
      </w:r>
    </w:p>
    <w:p>
      <w:r>
        <w:t xml:space="preserve">1) Bijlage onderhands meegezonden. Ministerie van Volkshuisvesting en Ruimtelijke Ordening, 7 juli 2025, 'Voortgang versterking NRVT'.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