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2025Z14451</w:t>
        <w:br/>
      </w:r>
      <w:proofErr w:type="spellEnd"/>
    </w:p>
    <w:p>
      <w:pPr>
        <w:pStyle w:val="Normal"/>
        <w:rPr>
          <w:b w:val="1"/>
          <w:bCs w:val="1"/>
        </w:rPr>
      </w:pPr>
      <w:r w:rsidR="250AE766">
        <w:rPr>
          <w:b w:val="0"/>
          <w:bCs w:val="0"/>
        </w:rPr>
        <w:t>(ingezonden 9 juli 2025)</w:t>
        <w:br/>
      </w:r>
    </w:p>
    <w:p>
      <w:r>
        <w:t xml:space="preserve">Vragen van het lid Welzijn (NSC) aan de minister voor Volkshuisvesting en Ruimtelijke Ordening over het Interdepartementale Beleidsonderzoek (IBO) Huursector.</w:t>
      </w:r>
      <w:r>
        <w:br/>
      </w:r>
    </w:p>
    <w:p>
      <w:r>
        <w:t xml:space="preserve"> </w:t>
      </w:r>
      <w:r>
        <w:br/>
      </w:r>
    </w:p>
    <w:p>
      <w:r>
        <w:t xml:space="preserve">1. Hoe duidt u de conclusie uit het IBO dat de fiscale voordelen voor koopwoningen de huurmarkt schaden en de ongelijkheid vergroten? 1)</w:t>
      </w:r>
      <w:r>
        <w:br/>
      </w:r>
    </w:p>
    <w:p>
      <w:r>
        <w:t xml:space="preserve">2. Deelt u de analyse uit het IBO dat insiders en outsiders op de woningmarkt ongelijk worden behandeld?</w:t>
      </w:r>
      <w:r>
        <w:br/>
      </w:r>
    </w:p>
    <w:p>
      <w:r>
        <w:t xml:space="preserve">3. Welke concrete stappen wilt u nemen om starters en middeninkomens meer kansen te geven op een passende woning?</w:t>
      </w:r>
      <w:r>
        <w:br/>
      </w:r>
    </w:p>
    <w:p>
      <w:r>
        <w:t xml:space="preserve">4. Hoe beoordeelt u de IBO-aanbeveling om corporaties meer ruimte te geven om middenhuurwoningen te bouwen, onder andere via borging?</w:t>
      </w:r>
      <w:r>
        <w:br/>
      </w:r>
    </w:p>
    <w:p>
      <w:r>
        <w:t xml:space="preserve">5. Is er ruimte om alvast in de geest van het voorgenomen beleid van de Europese Commissie te werken en woningcorporaties eerder in staat te stellen meer middenhuurwoningen te bouwen?</w:t>
      </w:r>
      <w:r>
        <w:br/>
      </w:r>
    </w:p>
    <w:p>
      <w:r>
        <w:t xml:space="preserve">6. Wanneer kan de Kamer een wetsvoorstel voor een huurregister verwachten, waarbij nu ook in het IBO de noodzaak daartoe vastgesteld is en indachtig de aangenomen motie van NSC die oproept een basis Huurregister nog dit jaar te voltooien?</w:t>
      </w:r>
      <w:r>
        <w:br/>
      </w:r>
    </w:p>
    <w:p>
      <w:r>
        <w:t xml:space="preserve">7. Hoe gaat u de motie van NSC over het huurregister uitvoeren?</w:t>
      </w:r>
      <w:r>
        <w:br/>
      </w:r>
    </w:p>
    <w:p>
      <w:r>
        <w:t xml:space="preserve">8. Tot welke concrete resultaten hebben uw acties tot nog toe geleid om de bestaande woningvoorraad beter te benutten, zoals via woningdelen, splitsing en hospitaverhuur, zoals ook aanbevolen in het IBO?</w:t>
      </w:r>
      <w:r>
        <w:br/>
      </w:r>
    </w:p>
    <w:p>
      <w:r>
        <w:t xml:space="preserve">9. Bent u bereid de kabinetsreactie op het IBO Huursector expliciet te voorzien van een tijdlijn en een maatregelenpakket, zodat de Kamer zicht krijgt op de stappen richting structurele oplossingen in de volkshuisvesting?</w:t>
      </w:r>
      <w:r>
        <w:br/>
      </w:r>
    </w:p>
    <w:p>
      <w:r>
        <w:t xml:space="preserve">10. Hoe duidt u de constatering in de IBO-rapportage en de RIGO-rapportage dat de huidige versnippering van woonruimteverdelingssystemen een drempel vormt voor huishoudens die regionaal willen verhuizen, bijvoorbeeld vanwege werk, mantelzorg of gezinsredenen?</w:t>
      </w:r>
      <w:r>
        <w:br/>
      </w:r>
    </w:p>
    <w:p>
      <w:r>
        <w:t xml:space="preserve">11. Herinnert u zich de aangenomen motie Welzijn over het onderzoeken hoe opgebouwde wachttijd of punten (deels) kunnen worden meegenomen bij verhuizing naar een andere regio?</w:t>
      </w:r>
      <w:r>
        <w:br/>
      </w:r>
    </w:p>
    <w:p>
      <w:r>
        <w:t xml:space="preserve">12. Kunt u uiteenzetten welke stappen inmiddels zijn gezet om uitvoering te geven aan deze motie?</w:t>
      </w:r>
      <w:r>
        <w:br/>
      </w:r>
    </w:p>
    <w:p>
      <w:r>
        <w:t xml:space="preserve">13. Bent u bereid om, mede naar aanleiding van het IBO en de motie Welzijn, een scenarioverkenning uit te voeren naar een (deels) landelijk of bovenregionaal woonruimteverdeelsysteem waarin opgebouwde wachttijd of punten bij verhuizing naar een andere regio (deels) behouden blijven, en daarbij de gevolgen voor de doorstroming, betaalbaarheid en lokale autonomie in kaart te brengen?</w:t>
      </w:r>
      <w:r>
        <w:br/>
      </w:r>
    </w:p>
    <w:p>
      <w:r>
        <w:t xml:space="preserve">14. Kunt u deze vragen één voor één en binnen drie weken beantwoorden?</w:t>
      </w:r>
      <w:r>
        <w:br/>
      </w:r>
    </w:p>
    <w:p>
      <w:r>
        <w:t xml:space="preserve"> </w:t>
      </w:r>
      <w:r>
        <w:br/>
      </w:r>
    </w:p>
    <w:p>
      <w:r>
        <w:t xml:space="preserve">1) Kamerstuk 27926, nr. 398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