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C18C8" w14:paraId="1F52AB43" w14:textId="77777777"/>
    <w:p w:rsidR="003937F7" w14:paraId="4180EE46" w14:textId="77777777">
      <w:r w:rsidRPr="000401AE">
        <w:t xml:space="preserve">In de procedurevergadering van de vaste Kamercommissie voor Koninkrijksrelaties van </w:t>
      </w:r>
      <w:r>
        <w:t>13</w:t>
      </w:r>
      <w:r w:rsidRPr="000401AE">
        <w:t xml:space="preserve"> februari jl. is verzocht een kabinetsreactie te geven op het </w:t>
      </w:r>
      <w:r w:rsidRPr="00C03AC1">
        <w:t>Amnesty International</w:t>
      </w:r>
      <w:r w:rsidR="00C03AC1">
        <w:t>-</w:t>
      </w:r>
      <w:r w:rsidRPr="00C03AC1">
        <w:t xml:space="preserve">rapport: </w:t>
      </w:r>
      <w:r w:rsidRPr="004E3AB5" w:rsidR="00255487">
        <w:rPr>
          <w:i/>
          <w:iCs/>
        </w:rPr>
        <w:t>‘</w:t>
      </w:r>
      <w:r w:rsidRPr="004E3AB5" w:rsidR="00EB00F0">
        <w:rPr>
          <w:i/>
          <w:iCs/>
        </w:rPr>
        <w:t>Onbeschermd: Tekortkomingen in de bescherming van Venezolaanse Vluchtelingen op Aruba</w:t>
      </w:r>
      <w:r w:rsidR="00212DE7">
        <w:t xml:space="preserve"> </w:t>
      </w:r>
      <w:r w:rsidR="009176A6">
        <w:t>‘(</w:t>
      </w:r>
      <w:r w:rsidR="006D5B1F">
        <w:t xml:space="preserve">dd. 1 </w:t>
      </w:r>
      <w:r w:rsidRPr="00C03AC1">
        <w:t>oktober 2024).</w:t>
      </w:r>
      <w:r w:rsidR="00CE49E4">
        <w:t xml:space="preserve"> </w:t>
      </w:r>
    </w:p>
    <w:p w:rsidR="003937F7" w14:paraId="0A41D178" w14:textId="77777777"/>
    <w:p w:rsidR="002C18C8" w14:paraId="1A0D9A80" w14:textId="77777777">
      <w:r>
        <w:t xml:space="preserve">Het kabinet heeft eerder gereageerd op </w:t>
      </w:r>
      <w:r w:rsidR="00520483">
        <w:t>belangrijke elementen uit het</w:t>
      </w:r>
      <w:r>
        <w:t xml:space="preserve"> rapport door middel van de </w:t>
      </w:r>
      <w:r w:rsidR="00404C14">
        <w:t>reactie op de</w:t>
      </w:r>
      <w:r>
        <w:t xml:space="preserve"> </w:t>
      </w:r>
      <w:r w:rsidR="00A65FFC">
        <w:t xml:space="preserve">schriftelijke </w:t>
      </w:r>
      <w:r>
        <w:t>vragen van Lid White (GroenLinks-PvdA) van oktober jl.</w:t>
      </w:r>
      <w:r>
        <w:rPr>
          <w:rStyle w:val="FootnoteReference"/>
        </w:rPr>
        <w:footnoteReference w:id="3"/>
      </w:r>
      <w:r>
        <w:t xml:space="preserve"> De </w:t>
      </w:r>
      <w:r w:rsidR="00A65FFC">
        <w:t>kabinetsreactie,</w:t>
      </w:r>
      <w:r w:rsidR="003937F7">
        <w:t xml:space="preserve"> </w:t>
      </w:r>
      <w:r>
        <w:t xml:space="preserve">die ik mede namens </w:t>
      </w:r>
      <w:r w:rsidR="000525D3">
        <w:t xml:space="preserve">de minister van Asiel en Migratie </w:t>
      </w:r>
      <w:r w:rsidR="008536D3">
        <w:t>verstuur</w:t>
      </w:r>
      <w:r w:rsidR="00A65FFC">
        <w:t>,</w:t>
      </w:r>
      <w:r>
        <w:t xml:space="preserve"> </w:t>
      </w:r>
      <w:r w:rsidR="008536D3">
        <w:t xml:space="preserve">is gestoeld op </w:t>
      </w:r>
      <w:r w:rsidR="00A65FFC">
        <w:t>de beantwoording van de schriftelijke vragen van oktober j</w:t>
      </w:r>
      <w:r w:rsidR="008F0BFB">
        <w:t>l.</w:t>
      </w:r>
      <w:r w:rsidR="00A65FFC">
        <w:t xml:space="preserve"> </w:t>
      </w:r>
      <w:r w:rsidR="00404C14">
        <w:t>en gaat in het bijzonder in op de conclusies en aanbevelingen</w:t>
      </w:r>
      <w:r w:rsidR="00520483">
        <w:t xml:space="preserve"> voor Nederland</w:t>
      </w:r>
      <w:r w:rsidR="008536D3">
        <w:t xml:space="preserve">. </w:t>
      </w:r>
    </w:p>
    <w:p w:rsidR="00B53B61" w14:paraId="16ECD2EE" w14:textId="77777777"/>
    <w:p w:rsidR="00B53B61" w14:paraId="1664B14E" w14:textId="77777777">
      <w:r>
        <w:t>Dit is het eerste rapport van Amnesty</w:t>
      </w:r>
      <w:r w:rsidR="00A65FFC">
        <w:t xml:space="preserve"> </w:t>
      </w:r>
      <w:r w:rsidR="00BF0FA6">
        <w:t xml:space="preserve">International Nederland (hierna: Amnesty) </w:t>
      </w:r>
      <w:r w:rsidR="00A65FFC">
        <w:t xml:space="preserve">dat ingaat op </w:t>
      </w:r>
      <w:r>
        <w:t>de situatie van Venezola</w:t>
      </w:r>
      <w:r w:rsidR="00BF0FA6">
        <w:t>nen</w:t>
      </w:r>
      <w:r>
        <w:t xml:space="preserve"> </w:t>
      </w:r>
      <w:r w:rsidR="00BF0FA6">
        <w:t xml:space="preserve">die asiel aanvragen </w:t>
      </w:r>
      <w:r>
        <w:t>in Aruba. In het verleden heeft Amnesty</w:t>
      </w:r>
      <w:r w:rsidR="00D64824">
        <w:t xml:space="preserve"> </w:t>
      </w:r>
      <w:r>
        <w:t xml:space="preserve">diverse rapporten uitgebracht over de situatie van </w:t>
      </w:r>
      <w:r w:rsidR="00953D25">
        <w:t>Venezolaanse</w:t>
      </w:r>
      <w:r>
        <w:t xml:space="preserve"> </w:t>
      </w:r>
      <w:r w:rsidR="005523FA">
        <w:t>ongedocumenteerden</w:t>
      </w:r>
      <w:r w:rsidR="001B2012">
        <w:t xml:space="preserve"> </w:t>
      </w:r>
      <w:r w:rsidR="00146357">
        <w:t xml:space="preserve">op </w:t>
      </w:r>
      <w:r w:rsidR="00953D25">
        <w:t>Curaçao</w:t>
      </w:r>
      <w:r>
        <w:t>. Mijn voorgangers hebben</w:t>
      </w:r>
      <w:r w:rsidR="003937F7">
        <w:t xml:space="preserve"> eerder </w:t>
      </w:r>
      <w:r w:rsidR="00BF0FA6">
        <w:t>richting</w:t>
      </w:r>
      <w:r w:rsidR="003937F7">
        <w:t xml:space="preserve"> uw Kamer </w:t>
      </w:r>
      <w:r w:rsidR="00BF0FA6">
        <w:t>gereageerd op de toenmalige</w:t>
      </w:r>
      <w:r w:rsidR="00255487">
        <w:t xml:space="preserve"> rapporten</w:t>
      </w:r>
      <w:r w:rsidR="003B511B">
        <w:t>.</w:t>
      </w:r>
      <w:r>
        <w:rPr>
          <w:rStyle w:val="FootnoteReference"/>
        </w:rPr>
        <w:footnoteReference w:id="4"/>
      </w:r>
      <w:r>
        <w:rPr>
          <w:rStyle w:val="FootnoteReference"/>
        </w:rPr>
        <w:footnoteReference w:id="5"/>
      </w:r>
      <w:r w:rsidR="008536D3">
        <w:t xml:space="preserve"> </w:t>
      </w:r>
    </w:p>
    <w:p w:rsidR="00953D25" w14:paraId="2FF2C3B2" w14:textId="77777777"/>
    <w:p w:rsidR="007A3F97" w:rsidP="008B235D" w14:paraId="0F4A4CA6" w14:textId="77777777">
      <w:r w:rsidRPr="00953D25">
        <w:rPr>
          <w:b/>
          <w:bCs/>
        </w:rPr>
        <w:t>Algemeen</w:t>
      </w:r>
      <w:r w:rsidR="00FB18CB">
        <w:br/>
      </w:r>
      <w:r w:rsidRPr="00FB1E2C" w:rsidR="00542CDD">
        <w:t>Binnen het Koninkrijk der Nederlanden geldt migratie, waaronder dus het toelatings-, opvang-, terugkeer</w:t>
      </w:r>
      <w:r w:rsidR="004313AE">
        <w:t>-</w:t>
      </w:r>
      <w:r w:rsidR="00EA4BB9">
        <w:t xml:space="preserve">en </w:t>
      </w:r>
      <w:r w:rsidRPr="00FB1E2C" w:rsidR="00542CDD">
        <w:t>asiel</w:t>
      </w:r>
      <w:r w:rsidR="00EA4BB9">
        <w:t>beleid</w:t>
      </w:r>
      <w:r w:rsidR="004313AE">
        <w:t xml:space="preserve">, </w:t>
      </w:r>
      <w:r w:rsidR="00EA4BB9">
        <w:t>ev</w:t>
      </w:r>
      <w:r w:rsidR="004313AE">
        <w:t>en</w:t>
      </w:r>
      <w:r w:rsidR="00EA4BB9">
        <w:t>als</w:t>
      </w:r>
      <w:r w:rsidR="004313AE">
        <w:t xml:space="preserve"> </w:t>
      </w:r>
      <w:r w:rsidR="00EC0625">
        <w:t xml:space="preserve">de </w:t>
      </w:r>
      <w:r w:rsidR="00533ECF">
        <w:t xml:space="preserve">verwezenlijking </w:t>
      </w:r>
      <w:r w:rsidR="00EC0625">
        <w:t xml:space="preserve">van </w:t>
      </w:r>
      <w:r w:rsidR="004313AE">
        <w:t>mensenrechten</w:t>
      </w:r>
      <w:r w:rsidRPr="00FB1E2C" w:rsidR="00542CDD">
        <w:t>, als landsaangelegenheid. De autonome landen Aruba, Curaçao en Sint</w:t>
      </w:r>
      <w:r w:rsidR="00DB27AF">
        <w:t xml:space="preserve"> </w:t>
      </w:r>
      <w:r w:rsidRPr="00FB1E2C" w:rsidR="00542CDD">
        <w:t xml:space="preserve">Maarten zijn </w:t>
      </w:r>
      <w:r w:rsidR="00EC0625">
        <w:t xml:space="preserve">hier </w:t>
      </w:r>
      <w:r w:rsidR="00CF21F1">
        <w:t xml:space="preserve">net als Nederland </w:t>
      </w:r>
      <w:r w:rsidR="00EC0625">
        <w:t xml:space="preserve">zelf </w:t>
      </w:r>
      <w:r w:rsidRPr="00FB1E2C" w:rsidR="00542CDD">
        <w:t>voor verantwoordelijk.</w:t>
      </w:r>
      <w:r w:rsidR="00B8614A">
        <w:t xml:space="preserve"> </w:t>
      </w:r>
      <w:r w:rsidRPr="007A3F97">
        <w:t xml:space="preserve">In 2019 heeft Aruba Nederland verzocht om bijstand </w:t>
      </w:r>
      <w:r w:rsidR="00445466">
        <w:t>naar aanleiding</w:t>
      </w:r>
      <w:r w:rsidRPr="007A3F97">
        <w:t xml:space="preserve"> van de </w:t>
      </w:r>
      <w:r w:rsidR="0086426B">
        <w:t>uitdagingen die het land ondervond als gevolg van de</w:t>
      </w:r>
      <w:r w:rsidR="00445466">
        <w:t xml:space="preserve"> situatie in Venezuela.</w:t>
      </w:r>
      <w:r w:rsidRPr="007A3F97">
        <w:t xml:space="preserve"> </w:t>
      </w:r>
      <w:r w:rsidR="0086426B">
        <w:t>E</w:t>
      </w:r>
      <w:r w:rsidR="00212DE7">
        <w:t>é</w:t>
      </w:r>
      <w:r w:rsidR="0086426B">
        <w:t>n van de u</w:t>
      </w:r>
      <w:r w:rsidR="00445466">
        <w:t>itgangspunt</w:t>
      </w:r>
      <w:r w:rsidR="00BF0FA6">
        <w:t>en</w:t>
      </w:r>
      <w:r w:rsidR="00445466">
        <w:t xml:space="preserve"> </w:t>
      </w:r>
      <w:r w:rsidR="0086426B">
        <w:t xml:space="preserve">van het bijstandsverzoek </w:t>
      </w:r>
      <w:r w:rsidR="00445466">
        <w:t>was</w:t>
      </w:r>
      <w:r w:rsidRPr="007A3F97" w:rsidR="00445466">
        <w:t xml:space="preserve"> de </w:t>
      </w:r>
      <w:r w:rsidRPr="007A3F97">
        <w:t>optimalisering en verdere professionalisering van verschillende onderdelen in de vreemdelingenketen aldaar</w:t>
      </w:r>
      <w:r w:rsidR="00652767">
        <w:t>.</w:t>
      </w:r>
      <w:r>
        <w:rPr>
          <w:rStyle w:val="FootnoteReference"/>
        </w:rPr>
        <w:footnoteReference w:id="6"/>
      </w:r>
      <w:r w:rsidRPr="007A3F97" w:rsidR="00445466">
        <w:t xml:space="preserve"> </w:t>
      </w:r>
      <w:r w:rsidR="0023479C">
        <w:t xml:space="preserve">Nederland heeft hier middels </w:t>
      </w:r>
      <w:r w:rsidR="00B3318E">
        <w:t>financiële</w:t>
      </w:r>
      <w:r w:rsidR="0023479C">
        <w:t xml:space="preserve"> en technische ondersteuning invulling aan gegeven.</w:t>
      </w:r>
      <w:r w:rsidRPr="007A3F97">
        <w:t xml:space="preserve"> De voornaamste doelstelling van de geleverde bijstand door de </w:t>
      </w:r>
      <w:r w:rsidR="00BF0FA6">
        <w:t>Immigratie en Naturalisatie Dienst</w:t>
      </w:r>
      <w:r w:rsidR="00212DE7">
        <w:t xml:space="preserve"> (IND)</w:t>
      </w:r>
      <w:r w:rsidRPr="007A3F97">
        <w:t xml:space="preserve"> en </w:t>
      </w:r>
      <w:r w:rsidR="00777EA2">
        <w:t xml:space="preserve">destijds </w:t>
      </w:r>
      <w:r w:rsidRPr="007A3F97">
        <w:t>het</w:t>
      </w:r>
      <w:r w:rsidR="005007CD">
        <w:t xml:space="preserve"> </w:t>
      </w:r>
      <w:r w:rsidRPr="007A3F97">
        <w:t xml:space="preserve">ministerie van Justitie en Veiligheid was het in lijn brengen van de bestaande asiel- en/of beschermingsprocedure </w:t>
      </w:r>
      <w:r w:rsidR="00777EA2">
        <w:t xml:space="preserve">in Aruba </w:t>
      </w:r>
      <w:r w:rsidRPr="007A3F97">
        <w:t xml:space="preserve">met internationale verdragen en diende ter </w:t>
      </w:r>
      <w:r w:rsidR="00223B74">
        <w:t xml:space="preserve">versterking </w:t>
      </w:r>
      <w:r w:rsidRPr="007A3F97">
        <w:t>van het beslisproces. Aanvullend hierop heeft het Nederlandse kabinet vanwege de grote uitdagingen voor Aruba geïnvesteerd in projecten op gerelateerde terreinen</w:t>
      </w:r>
      <w:r>
        <w:t>.</w:t>
      </w:r>
      <w:r w:rsidR="000B69C2">
        <w:t xml:space="preserve"> </w:t>
      </w:r>
      <w:r w:rsidR="00250CAC">
        <w:t>V</w:t>
      </w:r>
      <w:r>
        <w:t>oor verdere toelichting over de geboden hulp en bijstand aan Aruba verwijs ik u graag naar de diverse brieven aan uw Kamer hierover</w:t>
      </w:r>
      <w:r w:rsidR="008536D3">
        <w:t xml:space="preserve"> alsook de recente beantwoording van de Kamervragen over het rapport van Amnesty.</w:t>
      </w:r>
      <w:r>
        <w:rPr>
          <w:rStyle w:val="FootnoteReference"/>
        </w:rPr>
        <w:footnoteReference w:id="7"/>
      </w:r>
      <w:r>
        <w:rPr>
          <w:rStyle w:val="FootnoteReference"/>
        </w:rPr>
        <w:footnoteReference w:id="8"/>
      </w:r>
      <w:r>
        <w:rPr>
          <w:rStyle w:val="FootnoteReference"/>
        </w:rPr>
        <w:footnoteReference w:id="9"/>
      </w:r>
      <w:r>
        <w:rPr>
          <w:rStyle w:val="FootnoteReference"/>
        </w:rPr>
        <w:footnoteReference w:id="10"/>
      </w:r>
    </w:p>
    <w:p w:rsidR="00953D25" w14:paraId="306B2CA2" w14:textId="77777777"/>
    <w:p w:rsidR="00953D25" w14:paraId="1A9C22C3" w14:textId="77777777">
      <w:pPr>
        <w:rPr>
          <w:b/>
          <w:bCs/>
        </w:rPr>
      </w:pPr>
      <w:r w:rsidRPr="00953D25">
        <w:rPr>
          <w:b/>
          <w:bCs/>
        </w:rPr>
        <w:t xml:space="preserve">Aanbevelingen </w:t>
      </w:r>
    </w:p>
    <w:p w:rsidR="00B372F0" w:rsidP="00BE4C9D" w14:paraId="72EE597F" w14:textId="77777777">
      <w:r>
        <w:t xml:space="preserve">In haar rapport doet Amnesty een aantal aanbevelingen aan de regering van </w:t>
      </w:r>
      <w:r w:rsidR="00D9519B">
        <w:t>Aruba</w:t>
      </w:r>
      <w:r w:rsidR="0086426B">
        <w:t>, het Koninkrijk en aan de Nederlandse regering</w:t>
      </w:r>
      <w:r w:rsidR="00FD6C7B">
        <w:t>.</w:t>
      </w:r>
      <w:r w:rsidR="0060744E">
        <w:t xml:space="preserve"> Aan</w:t>
      </w:r>
      <w:r w:rsidR="00FD6C7B">
        <w:t xml:space="preserve"> Aruba </w:t>
      </w:r>
      <w:r>
        <w:t xml:space="preserve">roept Amnesty </w:t>
      </w:r>
      <w:r w:rsidR="00FD6C7B">
        <w:t>op om Venezolaanse asielzoekers, vluchtelingen en</w:t>
      </w:r>
      <w:r w:rsidR="00DF2545">
        <w:t xml:space="preserve"> </w:t>
      </w:r>
      <w:r w:rsidR="00FD6C7B">
        <w:t xml:space="preserve">migranten niet automatisch </w:t>
      </w:r>
      <w:r w:rsidR="007B534B">
        <w:t xml:space="preserve">in </w:t>
      </w:r>
      <w:r w:rsidR="001837F3">
        <w:t>vreemdelingen</w:t>
      </w:r>
      <w:r w:rsidR="007B534B">
        <w:t>detentie te plaatsen</w:t>
      </w:r>
      <w:r w:rsidR="00FD6C7B">
        <w:t xml:space="preserve"> of gedwongen terug te sturen naar </w:t>
      </w:r>
      <w:r w:rsidRPr="0059539D" w:rsidR="00FD6C7B">
        <w:t xml:space="preserve">Venezuela, de detentieomstandigheden te verbeteren en te overwegen alternatieven voor </w:t>
      </w:r>
      <w:r w:rsidR="001837F3">
        <w:t>vreemdelingen</w:t>
      </w:r>
      <w:r w:rsidRPr="0059539D" w:rsidR="00FD6C7B">
        <w:t>detentie in te zetten</w:t>
      </w:r>
      <w:r w:rsidR="00BA49FD">
        <w:t xml:space="preserve">. </w:t>
      </w:r>
      <w:r w:rsidR="0023479C">
        <w:t>Amnesty stelt dat de toegang tot informatie en rechtsbijstand van Venezolanen binnen de asielprocedure dient te worden verbeterd.</w:t>
      </w:r>
      <w:r w:rsidR="00BA49FD">
        <w:t xml:space="preserve"> </w:t>
      </w:r>
      <w:r w:rsidR="001837F3">
        <w:t xml:space="preserve">Ten slotte wordt </w:t>
      </w:r>
      <w:r w:rsidR="00BA49FD">
        <w:t>Aruba</w:t>
      </w:r>
      <w:r w:rsidR="0023479C">
        <w:t xml:space="preserve"> </w:t>
      </w:r>
      <w:r w:rsidR="000B6C54">
        <w:t xml:space="preserve">aangemoedigd </w:t>
      </w:r>
      <w:r w:rsidR="0060744E">
        <w:t xml:space="preserve">aanvullende </w:t>
      </w:r>
      <w:r w:rsidRPr="0059539D" w:rsidR="00FD6C7B">
        <w:t xml:space="preserve">wetgeving te ontwikkelen en </w:t>
      </w:r>
      <w:r w:rsidR="0060744E">
        <w:t>(de toegang tot</w:t>
      </w:r>
      <w:r w:rsidR="000F6BBB">
        <w:t>)</w:t>
      </w:r>
      <w:r w:rsidR="0060744E">
        <w:t xml:space="preserve"> </w:t>
      </w:r>
      <w:r w:rsidRPr="0059539D" w:rsidR="00FD6C7B">
        <w:t>asielprocedures te herzien</w:t>
      </w:r>
      <w:r w:rsidR="00292D80">
        <w:t xml:space="preserve"> </w:t>
      </w:r>
      <w:r w:rsidRPr="0059539D" w:rsidR="00FD6C7B">
        <w:t>(met aparte wetgeving voor</w:t>
      </w:r>
      <w:r w:rsidR="003835D6">
        <w:t xml:space="preserve"> </w:t>
      </w:r>
      <w:r w:rsidR="000C6C16">
        <w:t>minderjarigen</w:t>
      </w:r>
      <w:r w:rsidRPr="0059539D" w:rsidR="00CD6C42">
        <w:t xml:space="preserve">). </w:t>
      </w:r>
    </w:p>
    <w:p w:rsidR="00B372F0" w:rsidP="00BE4C9D" w14:paraId="3CEC41FE" w14:textId="77777777"/>
    <w:p w:rsidR="000C3C4A" w:rsidP="00BE4C9D" w14:paraId="4EAC73A1" w14:textId="77777777">
      <w:r>
        <w:t>Zowel het toelatings-, opvang-, terugkeer-en asielbeleid, evenals het mensenrechtenbeleid, zijn een verantwoordelijkheid van de autonome landen. Het is aan de autoriteiten van Aruba en rechtelijke macht te beoordelen of aan internationale standaarden en wetgeving wordt voldaan en hieraan opvolging te geven.</w:t>
      </w:r>
    </w:p>
    <w:p w:rsidR="00BE4C9D" w:rsidP="00BE4C9D" w14:paraId="48DCD6D5" w14:textId="77777777">
      <w:r>
        <w:br/>
      </w:r>
      <w:r w:rsidRPr="00520483">
        <w:t>Hieronder ga</w:t>
      </w:r>
      <w:r w:rsidR="00D90B9E">
        <w:t xml:space="preserve"> ik </w:t>
      </w:r>
      <w:r w:rsidRPr="00520483">
        <w:t>in</w:t>
      </w:r>
      <w:r w:rsidRPr="00520483">
        <w:t xml:space="preserve"> op de aanbevelingen die gericht zijn op Nederland</w:t>
      </w:r>
      <w:r w:rsidRPr="00520483" w:rsidR="00BD026A">
        <w:t xml:space="preserve"> of betrekking hebben op de ondersteuning vanuit Nederland</w:t>
      </w:r>
      <w:r w:rsidRPr="00520483">
        <w:t>.</w:t>
      </w:r>
      <w:r w:rsidRPr="00520483">
        <w:t xml:space="preserve"> </w:t>
      </w:r>
      <w:r w:rsidRPr="00520483" w:rsidR="00CD6C42">
        <w:t xml:space="preserve">Amnesty </w:t>
      </w:r>
      <w:r w:rsidRPr="00520483">
        <w:t xml:space="preserve">roept </w:t>
      </w:r>
      <w:r w:rsidRPr="00520483" w:rsidR="00CD6C42">
        <w:t>het Koninkrijk der Nederlanden en Nederland op om zorg te dragen dat de mensenrechten in het hele Koninkrijk worden gerespecteerd en gewaarborgd</w:t>
      </w:r>
      <w:r w:rsidR="00430538">
        <w:t>,</w:t>
      </w:r>
      <w:r w:rsidRPr="00520483" w:rsidR="00CD6C42">
        <w:t xml:space="preserve"> en dat bijstand niet resulteert in of bijdraagt aan mensenrechtenschendingen.</w:t>
      </w:r>
      <w:r w:rsidR="000C3C4A">
        <w:t xml:space="preserve"> </w:t>
      </w:r>
      <w:r>
        <w:t>De geleverde bijstand is altijd gericht geweest om de vreemdelingenketen in Aruba</w:t>
      </w:r>
      <w:r w:rsidR="007B534B">
        <w:t xml:space="preserve"> daar waar nodig</w:t>
      </w:r>
      <w:r>
        <w:t xml:space="preserve"> in lijn te brengen met internationaal geldende mensenrechtenstandaarden en </w:t>
      </w:r>
      <w:r w:rsidR="00B76DBF">
        <w:t>-</w:t>
      </w:r>
      <w:r>
        <w:t>procedures</w:t>
      </w:r>
      <w:r w:rsidRPr="00223DB0">
        <w:t>.</w:t>
      </w:r>
      <w:r w:rsidR="00444454">
        <w:t xml:space="preserve"> </w:t>
      </w:r>
    </w:p>
    <w:p w:rsidR="00FC5DCE" w:rsidP="00520DE2" w14:paraId="5B2A8012" w14:textId="77777777">
      <w:r>
        <w:br/>
      </w:r>
      <w:r w:rsidR="00CE49E4">
        <w:t>Zoals aangegeven in de beantwoording van de schriftelijke vragen van lid White</w:t>
      </w:r>
      <w:r w:rsidR="000C3C4A">
        <w:t xml:space="preserve"> (GroenLinks-</w:t>
      </w:r>
      <w:r w:rsidRPr="00D20E6A" w:rsidR="000C3C4A">
        <w:t>PvdA)</w:t>
      </w:r>
      <w:r w:rsidRPr="00D20E6A" w:rsidR="00B00AD2">
        <w:t xml:space="preserve"> door mijn voorganger</w:t>
      </w:r>
      <w:r w:rsidRPr="00D20E6A" w:rsidR="00E15603">
        <w:t>,</w:t>
      </w:r>
      <w:r w:rsidR="00CE49E4">
        <w:t xml:space="preserve"> kan ik mij niet vinden in de stelling dat de geleverde bijstand gericht was op het traceren van Venezolanen, hun detentie en deportatie en dat Nederland hiermee heeft bijgedragen aan het schenden van het non-refoulement</w:t>
      </w:r>
      <w:r w:rsidR="00D82E13">
        <w:t>beginsel</w:t>
      </w:r>
      <w:r w:rsidR="00CE49E4">
        <w:t xml:space="preserve"> in Aruba. Zowel het actief traceren,</w:t>
      </w:r>
      <w:r w:rsidR="007B534B">
        <w:t xml:space="preserve"> het in detentie plaatsen </w:t>
      </w:r>
      <w:r w:rsidR="00CE49E4">
        <w:t>als het deporteren van Venezolanen was en is geen onderdeel van de door Nederland geleverde bijstand.</w:t>
      </w:r>
      <w:r w:rsidR="00816952">
        <w:t xml:space="preserve"> </w:t>
      </w:r>
      <w:r w:rsidRPr="001F3E47" w:rsidR="00DF3264">
        <w:t>Het uitvoeren van de beschermingsprocedure resulteert niet altijd automatisch tot</w:t>
      </w:r>
      <w:r w:rsidRPr="001F3E47" w:rsidR="00D0211A">
        <w:t xml:space="preserve"> het vaker toekennen </w:t>
      </w:r>
      <w:r w:rsidRPr="001F3E47" w:rsidR="00DF3264">
        <w:t>van bescherming.</w:t>
      </w:r>
      <w:r w:rsidR="00DF3264">
        <w:t xml:space="preserve"> </w:t>
      </w:r>
      <w:r w:rsidR="00223B74">
        <w:t>O</w:t>
      </w:r>
      <w:r w:rsidRPr="00DF3264" w:rsidR="00DF3264">
        <w:t xml:space="preserve">p verzoek van Aruba </w:t>
      </w:r>
      <w:r w:rsidR="00BF0FA6">
        <w:t xml:space="preserve">zijn er </w:t>
      </w:r>
      <w:r w:rsidRPr="00DF3264" w:rsidR="00DF3264">
        <w:t xml:space="preserve">financiële middelen beschikbaar gesteld voor een fonds ter bevordering van repatriëring van personen die geen recht (meer) hebben op </w:t>
      </w:r>
      <w:r w:rsidRPr="00DF3264" w:rsidR="00DF3264">
        <w:t xml:space="preserve">verblijf en geen lopende procedures daartoe. </w:t>
      </w:r>
      <w:r w:rsidRPr="00867335" w:rsidR="00867335">
        <w:t>Ook tijdens dit proces is benadrukt om het non-refoulement</w:t>
      </w:r>
      <w:r w:rsidR="007B39FD">
        <w:t>beginsel</w:t>
      </w:r>
      <w:r w:rsidRPr="00867335" w:rsidR="00867335">
        <w:t xml:space="preserve"> te </w:t>
      </w:r>
      <w:r w:rsidR="007B39FD">
        <w:t xml:space="preserve">eerbiedigen </w:t>
      </w:r>
      <w:r w:rsidRPr="00867335" w:rsidR="00867335">
        <w:t>en mensen niet uit te zetten als zij een reëel risico lopen op mensenrechtenschendingen.</w:t>
      </w:r>
      <w:r w:rsidR="00520483">
        <w:br/>
      </w:r>
      <w:r w:rsidR="00520483">
        <w:br/>
      </w:r>
      <w:r w:rsidR="00AD6F89">
        <w:t>Zoals hierboven gesteld zijn b</w:t>
      </w:r>
      <w:r w:rsidRPr="00964FD6" w:rsidR="00520483">
        <w:t xml:space="preserve">innen het Koninkrijk der Nederlanden </w:t>
      </w:r>
      <w:r w:rsidRPr="00964FD6" w:rsidR="00AD6F89">
        <w:t xml:space="preserve">de individuele landen </w:t>
      </w:r>
      <w:r w:rsidRPr="00964FD6" w:rsidR="00520483">
        <w:t xml:space="preserve">op grond van artikel 43, lid 1 van het Statuut verantwoordelijk voor het verwezenlijken van de fundamentele rechten en vrijheden van de mens, rechtszekerheid en deugdelijkheid van het bestuur in hun land. Het waarborgen van deze mensenrechten is op grond van artikel 43, lid 2 van het Statuut voor het Koninkrijk der Nederlanden een </w:t>
      </w:r>
      <w:r w:rsidRPr="00964FD6" w:rsidR="00520483">
        <w:t>Koninkrijksaangelegenheid</w:t>
      </w:r>
      <w:r w:rsidRPr="00964FD6" w:rsidR="00520483">
        <w:t>. Dit is de zogenoemde waarborgfunctie. Voor het Koninkrijk is pas een functie weggelegd als een land niet zelf in staat is om structureel fundamentele rechten te verwezenlijken.</w:t>
      </w:r>
      <w:r w:rsidR="00483CF2">
        <w:t xml:space="preserve"> Het enkele tekortschieten van een landsorgaan is </w:t>
      </w:r>
      <w:r w:rsidR="00781FAD">
        <w:t xml:space="preserve">daarbij </w:t>
      </w:r>
      <w:r w:rsidR="00483CF2">
        <w:t>niet voldoende.</w:t>
      </w:r>
      <w:r w:rsidR="00AD6F89">
        <w:t xml:space="preserve"> Het gebruik van de waarborgfunctie is</w:t>
      </w:r>
      <w:r w:rsidR="005E4912">
        <w:t xml:space="preserve"> zodoende</w:t>
      </w:r>
      <w:r w:rsidR="00AD6F89">
        <w:t xml:space="preserve"> het ultimum remedium.</w:t>
      </w:r>
      <w:r w:rsidR="00483CF2">
        <w:t xml:space="preserve"> Het </w:t>
      </w:r>
      <w:r w:rsidR="00781FAD">
        <w:t xml:space="preserve">biedt </w:t>
      </w:r>
      <w:r w:rsidR="00483CF2">
        <w:t>bovendien geen garantie voor een duurzame oplossing</w:t>
      </w:r>
      <w:r w:rsidR="00025C72">
        <w:t xml:space="preserve"> </w:t>
      </w:r>
      <w:r w:rsidR="00615B7C">
        <w:t>zodra</w:t>
      </w:r>
      <w:r w:rsidR="00025C72">
        <w:t xml:space="preserve"> een eventuele ingreep </w:t>
      </w:r>
      <w:r w:rsidR="00A60688">
        <w:t>eindigt</w:t>
      </w:r>
      <w:r w:rsidR="00483CF2">
        <w:t xml:space="preserve">. Ik acht het daarom wenselijk om </w:t>
      </w:r>
      <w:r w:rsidR="00025C72">
        <w:t xml:space="preserve">in beginsel </w:t>
      </w:r>
      <w:r w:rsidR="00483CF2">
        <w:t xml:space="preserve">met minder ingrijpende manieren te komen tot duurzame verbeteringen. </w:t>
      </w:r>
    </w:p>
    <w:p w:rsidR="00D0211A" w:rsidP="00520DE2" w14:paraId="08801273" w14:textId="77777777">
      <w:r>
        <w:t xml:space="preserve"> </w:t>
      </w:r>
    </w:p>
    <w:p w:rsidR="00520DE2" w:rsidP="00FC5DCE" w14:paraId="34508C70" w14:textId="77777777">
      <w:pPr>
        <w:rPr>
          <w:rStyle w:val="cf11"/>
          <w:rFonts w:ascii="Verdana" w:hAnsi="Verdana"/>
        </w:rPr>
      </w:pPr>
      <w:r>
        <w:t xml:space="preserve">Waar het rapport specifiek ingaat op de rol van </w:t>
      </w:r>
      <w:r w:rsidR="002D576B">
        <w:t xml:space="preserve">de </w:t>
      </w:r>
      <w:r>
        <w:t>Kustwacht Caribisch Gebied kan het volgende meegegeven worden.</w:t>
      </w:r>
      <w:r w:rsidR="00FC5DCE">
        <w:t xml:space="preserve"> </w:t>
      </w:r>
      <w:r w:rsidRPr="00520DE2">
        <w:rPr>
          <w:rStyle w:val="cf01"/>
          <w:rFonts w:ascii="Verdana" w:hAnsi="Verdana"/>
        </w:rPr>
        <w:t xml:space="preserve">De Kustwacht is vaak de eerste schakel in de keten bij de onderkenning van </w:t>
      </w:r>
      <w:r w:rsidRPr="00520DE2">
        <w:rPr>
          <w:rStyle w:val="cf01"/>
          <w:rFonts w:ascii="Verdana" w:hAnsi="Verdana"/>
        </w:rPr>
        <w:t>ongedocumenteerden</w:t>
      </w:r>
      <w:r w:rsidRPr="00520DE2">
        <w:rPr>
          <w:rStyle w:val="cf01"/>
          <w:rFonts w:ascii="Verdana" w:hAnsi="Verdana"/>
        </w:rPr>
        <w:t xml:space="preserve"> op zee. De Kustwacht focust daarbij primair op het veiligstellen van de </w:t>
      </w:r>
      <w:r w:rsidRPr="00520DE2">
        <w:rPr>
          <w:rStyle w:val="cf01"/>
          <w:rFonts w:ascii="Verdana" w:hAnsi="Verdana"/>
        </w:rPr>
        <w:t>ongedocumenteerden</w:t>
      </w:r>
      <w:r w:rsidRPr="00520DE2">
        <w:rPr>
          <w:rStyle w:val="cf01"/>
          <w:rFonts w:ascii="Verdana" w:hAnsi="Verdana"/>
        </w:rPr>
        <w:t xml:space="preserve"> aan boord. Aan land draagt de Kustwacht de </w:t>
      </w:r>
      <w:r w:rsidRPr="00520DE2">
        <w:rPr>
          <w:rStyle w:val="cf01"/>
          <w:rFonts w:ascii="Verdana" w:hAnsi="Verdana"/>
        </w:rPr>
        <w:t>ongedocumenteerden</w:t>
      </w:r>
      <w:r w:rsidRPr="00520DE2">
        <w:rPr>
          <w:rStyle w:val="cf01"/>
          <w:rFonts w:ascii="Verdana" w:hAnsi="Verdana"/>
        </w:rPr>
        <w:t xml:space="preserve"> over aan de aangewezen lokale autoriteiten. Daar stopt de rol van de Kustwacht in het proces. </w:t>
      </w:r>
      <w:r w:rsidRPr="00520DE2">
        <w:rPr>
          <w:rStyle w:val="cf11"/>
          <w:rFonts w:ascii="Verdana" w:hAnsi="Verdana"/>
        </w:rPr>
        <w:t xml:space="preserve">De Kustwacht zorgt te allen tijde dat mensenrechten worden gerespecteerd en voert haar taken uit onder het lokale justitiële gezag </w:t>
      </w:r>
      <w:r w:rsidR="00375F6F">
        <w:rPr>
          <w:rStyle w:val="cf11"/>
          <w:rFonts w:ascii="Verdana" w:hAnsi="Verdana"/>
        </w:rPr>
        <w:t>dat</w:t>
      </w:r>
      <w:r w:rsidRPr="00520DE2" w:rsidR="00375F6F">
        <w:rPr>
          <w:rStyle w:val="cf11"/>
          <w:rFonts w:ascii="Verdana" w:hAnsi="Verdana"/>
        </w:rPr>
        <w:t xml:space="preserve"> </w:t>
      </w:r>
      <w:r w:rsidRPr="00520DE2">
        <w:rPr>
          <w:rStyle w:val="cf11"/>
          <w:rFonts w:ascii="Verdana" w:hAnsi="Verdana"/>
        </w:rPr>
        <w:t>de eindverantwoordelijkheid draagt over de wijze waarop deze taken worden uitgevoerd.</w:t>
      </w:r>
    </w:p>
    <w:p w:rsidR="002534C8" w:rsidP="00FC5DCE" w14:paraId="1128632E" w14:textId="77777777">
      <w:pPr>
        <w:rPr>
          <w:rStyle w:val="cf11"/>
          <w:rFonts w:ascii="Verdana" w:hAnsi="Verdana"/>
        </w:rPr>
      </w:pPr>
    </w:p>
    <w:p w:rsidRPr="00380F1D" w:rsidR="00154426" w:rsidP="00154426" w14:paraId="5571A1EB" w14:textId="77777777">
      <w:pPr>
        <w:spacing w:line="276" w:lineRule="auto"/>
        <w:rPr>
          <w:bCs/>
          <w:iCs/>
        </w:rPr>
      </w:pPr>
      <w:r w:rsidRPr="724EED79">
        <w:rPr>
          <w:rStyle w:val="cf11"/>
          <w:rFonts w:ascii="Verdana" w:hAnsi="Verdana"/>
        </w:rPr>
        <w:t xml:space="preserve">Daarnaast doet </w:t>
      </w:r>
      <w:r w:rsidRPr="724EED79">
        <w:rPr>
          <w:rFonts w:cs="Segoe UI"/>
          <w:color w:val="211D1F"/>
        </w:rPr>
        <w:t>Amnesty een aanbeveling aan de Nederlandse autoriteiten om Aruba bij te staan in het oprichten van een programma voor kosteloze rechtsbijstand, vertaling in Spaans en een inzet op</w:t>
      </w:r>
      <w:r w:rsidR="00B00AD2">
        <w:rPr>
          <w:rFonts w:cs="Segoe UI"/>
          <w:color w:val="211D1F"/>
        </w:rPr>
        <w:t xml:space="preserve"> </w:t>
      </w:r>
      <w:r w:rsidRPr="724EED79">
        <w:rPr>
          <w:rFonts w:cs="Segoe UI"/>
          <w:color w:val="211D1F"/>
        </w:rPr>
        <w:t xml:space="preserve">kinderen toegespitste asielprocedure. </w:t>
      </w:r>
      <w:r>
        <w:t xml:space="preserve">Taalcursussen technisch Spaans vormden onderdeel van de door Nederland geleverde bijstand. Ook is door Nederland ondersteunende training geleverd ten behoeve van aandacht voor kwetsbare groepen, waaronder minderjarigen. </w:t>
      </w:r>
      <w:r w:rsidRPr="724EED79">
        <w:rPr>
          <w:rFonts w:cs="Segoe UI"/>
          <w:color w:val="211D1F"/>
        </w:rPr>
        <w:t xml:space="preserve">Het EVRM kent geen formele verplichting om in alle gevallen gesubsidieerde rechtsbijstand voor vreemdelingen te realiseren. Lidstaten zijn wel verplicht een effectief rechtsmiddel en toegang tot de rechter te verschaffen. In Aruba hebben vreemdelingen toegang tot de rechter, zittingen in de rechtbank vinden geregeld plaats. Het is in beginsel aan Aruba zelf om invulling te geven aan de internationale verplichtingen volgend uit het EVRM. </w:t>
      </w:r>
    </w:p>
    <w:p w:rsidR="004E3AB5" w:rsidP="00FC5DCE" w14:paraId="035D95C8" w14:textId="77777777">
      <w:pPr>
        <w:rPr>
          <w:rStyle w:val="cf11"/>
          <w:rFonts w:ascii="Verdana" w:hAnsi="Verdana"/>
        </w:rPr>
      </w:pPr>
    </w:p>
    <w:p w:rsidR="002534C8" w:rsidP="00FC5DCE" w14:paraId="3847D23A" w14:textId="77777777">
      <w:r w:rsidRPr="000D5698">
        <w:t xml:space="preserve">Ten slotte kan op de aanbeveling ten aanzien van het verlenen van subsidiaire bescherming overeenkomstig uit de Erkenningsrichtlijn van de Europese Unie (EU) het volgende meegegeven worden. </w:t>
      </w:r>
      <w:r w:rsidRPr="000D5698" w:rsidR="004E3AB5">
        <w:t xml:space="preserve">Voor Nederland geldt dat de veiligheidssituatie in Venezuela niet als zodanig als uitzonderlijk wordt aangemerkt. Dit betekent concreet dat iedere persoon die dient terug te keren naar Venezuela niet per definitie wordt </w:t>
      </w:r>
      <w:r w:rsidRPr="000D5698" w:rsidR="00D30C55">
        <w:t>aan</w:t>
      </w:r>
      <w:r w:rsidRPr="000D5698" w:rsidR="004E3AB5">
        <w:t>gemerkt als iemand die vervolging te vrezen heeft. Net als in de Caribische landen wordt het verzoek om bescherming op basis van artikel 3 van het EVRM individueel beoordeeld door de bevoegde autoriteiten in Nederland.</w:t>
      </w:r>
    </w:p>
    <w:p w:rsidR="007159B2" w14:paraId="3658DA3B" w14:textId="77777777">
      <w:pPr>
        <w:rPr>
          <w:b/>
          <w:bCs/>
        </w:rPr>
      </w:pPr>
    </w:p>
    <w:p w:rsidRPr="00D97592" w:rsidR="00953D25" w14:paraId="09B8D723" w14:textId="77777777">
      <w:r w:rsidRPr="00953D25">
        <w:rPr>
          <w:b/>
          <w:bCs/>
        </w:rPr>
        <w:t xml:space="preserve">Conclusie </w:t>
      </w:r>
    </w:p>
    <w:p w:rsidR="004E3AB5" w14:paraId="13221B0E" w14:textId="77777777">
      <w:r w:rsidRPr="00D44446">
        <w:t>De samenwerking tussen Nederland, Curaçao, Aruba en Sint Maarten op het vlak van migratiebeleid</w:t>
      </w:r>
      <w:r>
        <w:t xml:space="preserve"> zal onverminderd doorgang blijven vinden</w:t>
      </w:r>
      <w:r w:rsidRPr="00D44446">
        <w:t>. De vier landen werken onder meer samen in een werkgroep onder de Onderlinge Regeling Vreemdelingenketen (ORVK), die rapporteert aan het Justitieel Vierpartijenoverleg (JVO).</w:t>
      </w:r>
      <w:r>
        <w:rPr>
          <w:rStyle w:val="FootnoteReference"/>
        </w:rPr>
        <w:footnoteReference w:id="11"/>
      </w:r>
      <w:r>
        <w:t xml:space="preserve"> </w:t>
      </w:r>
      <w:r w:rsidR="00D30C55">
        <w:t>D</w:t>
      </w:r>
      <w:r w:rsidRPr="00D44446">
        <w:t xml:space="preserve">e werkgroep </w:t>
      </w:r>
      <w:r w:rsidR="00D30C55">
        <w:t xml:space="preserve">zal </w:t>
      </w:r>
      <w:r w:rsidRPr="00D44446">
        <w:t xml:space="preserve">ook de behoeften aan technische ondersteuning, kennisuitwisseling en </w:t>
      </w:r>
      <w:r w:rsidRPr="006C74FC">
        <w:t xml:space="preserve">samenwerkingsprojecten op basis van wederzijdse wensen </w:t>
      </w:r>
      <w:r w:rsidRPr="006C74FC" w:rsidR="00D30C55">
        <w:t>i</w:t>
      </w:r>
      <w:r w:rsidRPr="006C74FC">
        <w:t>dentificer</w:t>
      </w:r>
      <w:r w:rsidRPr="006C74FC" w:rsidR="00D30C55">
        <w:t>en</w:t>
      </w:r>
      <w:r w:rsidRPr="006C74FC">
        <w:t xml:space="preserve"> en uitvoer</w:t>
      </w:r>
      <w:r w:rsidRPr="006C74FC" w:rsidR="00D30C55">
        <w:t>en</w:t>
      </w:r>
      <w:r w:rsidRPr="006C74FC">
        <w:t xml:space="preserve">. </w:t>
      </w:r>
      <w:r w:rsidRPr="009176A6" w:rsidR="00D97592">
        <w:t xml:space="preserve">De aanbevelingen die volgden uit de evaluatie van de </w:t>
      </w:r>
      <w:r w:rsidRPr="009176A6" w:rsidR="00B639A5">
        <w:t>Venezuela</w:t>
      </w:r>
      <w:r w:rsidRPr="009176A6" w:rsidR="00D97592">
        <w:t>middelen</w:t>
      </w:r>
      <w:r w:rsidRPr="009176A6" w:rsidR="001B2012">
        <w:t xml:space="preserve"> (2019)</w:t>
      </w:r>
      <w:r w:rsidRPr="009176A6" w:rsidR="00D97592">
        <w:t xml:space="preserve"> op de begroting van BZK</w:t>
      </w:r>
      <w:r w:rsidRPr="009176A6" w:rsidR="003835D6">
        <w:t xml:space="preserve"> en </w:t>
      </w:r>
      <w:r w:rsidRPr="009176A6" w:rsidR="00D97592">
        <w:t>de uitkomsten van de toekomstige evaluatie van de middelen van</w:t>
      </w:r>
      <w:r w:rsidRPr="009176A6" w:rsidR="002A0EAD">
        <w:t xml:space="preserve"> </w:t>
      </w:r>
      <w:r w:rsidRPr="009176A6" w:rsidR="00D97592">
        <w:t>de begroting van</w:t>
      </w:r>
      <w:r w:rsidRPr="009176A6" w:rsidR="00102228">
        <w:t xml:space="preserve"> </w:t>
      </w:r>
      <w:r w:rsidRPr="009176A6" w:rsidR="00D97592">
        <w:t>A</w:t>
      </w:r>
      <w:r w:rsidRPr="009176A6" w:rsidR="00272465">
        <w:t>en</w:t>
      </w:r>
      <w:r w:rsidRPr="009176A6" w:rsidR="00D97592">
        <w:t>M</w:t>
      </w:r>
      <w:r w:rsidRPr="009176A6" w:rsidR="00D97592">
        <w:t xml:space="preserve"> </w:t>
      </w:r>
      <w:r w:rsidRPr="009176A6" w:rsidR="00D0211A">
        <w:t xml:space="preserve">kunnen worden </w:t>
      </w:r>
      <w:r w:rsidRPr="009176A6" w:rsidR="00D97592">
        <w:t>meegenomen in een eventueel vervolg</w:t>
      </w:r>
      <w:r w:rsidRPr="009176A6" w:rsidR="00954CBE">
        <w:t xml:space="preserve"> </w:t>
      </w:r>
      <w:r w:rsidR="009176A6">
        <w:t>van d</w:t>
      </w:r>
      <w:r w:rsidRPr="009176A6" w:rsidR="00954CBE">
        <w:t>e geleverde bijstand</w:t>
      </w:r>
      <w:r w:rsidRPr="009176A6" w:rsidR="00223B74">
        <w:t>.</w:t>
      </w:r>
      <w:r w:rsidR="007A0411">
        <w:t xml:space="preserve"> </w:t>
      </w:r>
    </w:p>
    <w:p w:rsidR="004E3AB5" w14:paraId="1E74AA8D" w14:textId="77777777"/>
    <w:p w:rsidR="002C7A90" w14:paraId="7CBF9B1E" w14:textId="77777777">
      <w:r>
        <w:t xml:space="preserve">Een goed functionerend </w:t>
      </w:r>
      <w:r w:rsidR="00572F77">
        <w:t xml:space="preserve">vreemdelingen-, asiel- en </w:t>
      </w:r>
      <w:r>
        <w:t>migratiebeleid conform de internationale verplichtingen is in het belang van het Koninkrijk. Zowel de</w:t>
      </w:r>
      <w:r w:rsidR="00B00AD2">
        <w:t xml:space="preserve"> </w:t>
      </w:r>
      <w:r w:rsidR="000525D3">
        <w:t xml:space="preserve">minister van Asiel en Migratie </w:t>
      </w:r>
      <w:r>
        <w:t xml:space="preserve">als ikzelf zetten daarom de samenwerking </w:t>
      </w:r>
      <w:r w:rsidR="00025C72">
        <w:t xml:space="preserve">voort </w:t>
      </w:r>
      <w:r>
        <w:t>met de Caribische landen waar het gaat om migratiebeleid</w:t>
      </w:r>
      <w:r w:rsidR="004D7409">
        <w:t>,</w:t>
      </w:r>
      <w:r>
        <w:t xml:space="preserve"> ten behoeve van verdere optimalisering in lij</w:t>
      </w:r>
      <w:r w:rsidRPr="007159B2">
        <w:t>n met internationale standaarden.</w:t>
      </w:r>
      <w:r w:rsidRPr="007159B2" w:rsidR="00223DB0">
        <w:t xml:space="preserve"> </w:t>
      </w:r>
      <w:r w:rsidRPr="007159B2" w:rsidR="00D47139">
        <w:t>Daartoe blijven onze beide ministeries ook</w:t>
      </w:r>
      <w:r w:rsidR="00D47139">
        <w:t xml:space="preserve"> in gesprek met</w:t>
      </w:r>
      <w:r w:rsidR="007A0411">
        <w:t xml:space="preserve"> de landen,</w:t>
      </w:r>
      <w:r w:rsidR="00D47139">
        <w:t xml:space="preserve"> Amnesty</w:t>
      </w:r>
      <w:r w:rsidR="004D4826">
        <w:t xml:space="preserve"> </w:t>
      </w:r>
      <w:r w:rsidR="00D47139">
        <w:t>en andere spelers uit het maatschappelijk middenveld.</w:t>
      </w:r>
      <w:r w:rsidR="00A030C0">
        <w:t xml:space="preserve"> </w:t>
      </w:r>
    </w:p>
    <w:p w:rsidR="002C18C8" w14:paraId="5DAEBB11" w14:textId="77777777"/>
    <w:p w:rsidR="003A1BA9" w14:paraId="134B6E0B" w14:textId="77777777"/>
    <w:p w:rsidR="000D0D69" w14:paraId="4FC960EE" w14:textId="77777777">
      <w:r>
        <w:t>De s</w:t>
      </w:r>
      <w:r w:rsidRPr="000D0D69">
        <w:t>taatssecretaris van Binnenlandse Zaken en Koninkrijksrelaties</w:t>
      </w:r>
      <w:r>
        <w:t>,</w:t>
      </w:r>
      <w:r w:rsidRPr="000D0D69">
        <w:br/>
      </w:r>
      <w:r w:rsidRPr="000D0D69">
        <w:rPr>
          <w:i/>
          <w:iCs/>
        </w:rPr>
        <w:t>Herstel Groningen, Koninkrijksrelaties en Digitalisering</w:t>
      </w:r>
      <w:r w:rsidRPr="000D0D69">
        <w:br/>
      </w:r>
    </w:p>
    <w:p w:rsidR="000D0D69" w14:paraId="7B98687E" w14:textId="77777777"/>
    <w:p w:rsidR="000D0D69" w14:paraId="20EDA868" w14:textId="77777777"/>
    <w:p w:rsidR="000D0D69" w14:paraId="5862505B" w14:textId="77777777"/>
    <w:p w:rsidR="000D0D69" w14:paraId="4EB1A433" w14:textId="77777777"/>
    <w:p w:rsidR="002C18C8" w14:paraId="0FF51D02" w14:textId="77777777">
      <w:r w:rsidRPr="000D0D69">
        <w:t>Eddie van Marum</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D69" w14:paraId="689B07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D69" w14:paraId="0E4525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D69" w14:paraId="3BA375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08CA" w14:paraId="63D08A02" w14:textId="77777777">
      <w:pPr>
        <w:spacing w:line="240" w:lineRule="auto"/>
      </w:pPr>
      <w:r>
        <w:separator/>
      </w:r>
    </w:p>
  </w:footnote>
  <w:footnote w:type="continuationSeparator" w:id="1">
    <w:p w:rsidR="008508CA" w14:paraId="2E0BEA43" w14:textId="77777777">
      <w:pPr>
        <w:spacing w:line="240" w:lineRule="auto"/>
      </w:pPr>
      <w:r>
        <w:continuationSeparator/>
      </w:r>
    </w:p>
  </w:footnote>
  <w:footnote w:type="continuationNotice" w:id="2">
    <w:p w:rsidR="008508CA" w14:paraId="5F1A5E3F" w14:textId="77777777">
      <w:pPr>
        <w:spacing w:line="240" w:lineRule="auto"/>
      </w:pPr>
    </w:p>
  </w:footnote>
  <w:footnote w:id="3">
    <w:p w:rsidR="00CE49E4" w:rsidRPr="00B965D8" w:rsidP="00B965D8" w14:paraId="380802FB" w14:textId="77777777">
      <w:pPr>
        <w:pStyle w:val="FootnoteText"/>
        <w:rPr>
          <w:sz w:val="16"/>
          <w:szCs w:val="16"/>
        </w:rPr>
      </w:pPr>
      <w:r w:rsidRPr="00CF21F1">
        <w:rPr>
          <w:rStyle w:val="FootnoteReference"/>
          <w:sz w:val="16"/>
          <w:szCs w:val="16"/>
        </w:rPr>
        <w:footnoteRef/>
      </w:r>
      <w:r w:rsidRPr="00CF21F1">
        <w:rPr>
          <w:sz w:val="16"/>
          <w:szCs w:val="16"/>
        </w:rPr>
        <w:t xml:space="preserve"> </w:t>
      </w:r>
      <w:r w:rsidRPr="00CF21F1" w:rsidR="008F0BFB">
        <w:rPr>
          <w:sz w:val="16"/>
          <w:szCs w:val="16"/>
        </w:rPr>
        <w:t xml:space="preserve">Kamerstuk II, 2024/25, </w:t>
      </w:r>
      <w:r w:rsidRPr="00B965D8" w:rsidR="00B965D8">
        <w:rPr>
          <w:sz w:val="16"/>
          <w:szCs w:val="16"/>
        </w:rPr>
        <w:t>2024Z14967</w:t>
      </w:r>
      <w:r w:rsidR="00B965D8">
        <w:rPr>
          <w:sz w:val="16"/>
          <w:szCs w:val="16"/>
        </w:rPr>
        <w:t>, nr. 341</w:t>
      </w:r>
    </w:p>
  </w:footnote>
  <w:footnote w:id="4">
    <w:p w:rsidR="00252FB3" w:rsidRPr="00DC267E" w14:paraId="266729AE" w14:textId="77777777">
      <w:pPr>
        <w:pStyle w:val="FootnoteText"/>
        <w:rPr>
          <w:sz w:val="16"/>
          <w:szCs w:val="16"/>
        </w:rPr>
      </w:pPr>
      <w:r>
        <w:rPr>
          <w:rStyle w:val="FootnoteReference"/>
        </w:rPr>
        <w:footnoteRef/>
      </w:r>
      <w:r>
        <w:t xml:space="preserve"> </w:t>
      </w:r>
      <w:r w:rsidRPr="00DC267E" w:rsidR="00146357">
        <w:rPr>
          <w:sz w:val="16"/>
          <w:szCs w:val="16"/>
        </w:rPr>
        <w:t>Kamerstuk II 2022/2023 nr. 36200-IV-76</w:t>
      </w:r>
    </w:p>
  </w:footnote>
  <w:footnote w:id="5">
    <w:p w:rsidR="00146357" w:rsidRPr="004E3AB5" w14:paraId="5EB6D186" w14:textId="77777777">
      <w:pPr>
        <w:pStyle w:val="FootnoteText"/>
        <w:rPr>
          <w:sz w:val="16"/>
        </w:rPr>
      </w:pPr>
      <w:r>
        <w:rPr>
          <w:rStyle w:val="FootnoteReference"/>
        </w:rPr>
        <w:footnoteRef/>
      </w:r>
      <w:r>
        <w:t xml:space="preserve"> </w:t>
      </w:r>
      <w:r w:rsidRPr="00DC267E">
        <w:rPr>
          <w:sz w:val="16"/>
          <w:szCs w:val="16"/>
        </w:rPr>
        <w:t>Kamerstuk II 202</w:t>
      </w:r>
      <w:r w:rsidR="00B965D8">
        <w:rPr>
          <w:sz w:val="16"/>
          <w:szCs w:val="16"/>
        </w:rPr>
        <w:t>1</w:t>
      </w:r>
      <w:r w:rsidRPr="00DC267E">
        <w:rPr>
          <w:sz w:val="16"/>
          <w:szCs w:val="16"/>
        </w:rPr>
        <w:t>/202</w:t>
      </w:r>
      <w:r w:rsidR="00B965D8">
        <w:rPr>
          <w:sz w:val="16"/>
          <w:szCs w:val="16"/>
        </w:rPr>
        <w:t>2</w:t>
      </w:r>
      <w:r w:rsidRPr="00DC267E">
        <w:rPr>
          <w:sz w:val="16"/>
          <w:szCs w:val="16"/>
        </w:rPr>
        <w:t xml:space="preserve"> </w:t>
      </w:r>
      <w:r w:rsidR="00B61B2A">
        <w:rPr>
          <w:sz w:val="16"/>
          <w:szCs w:val="16"/>
        </w:rPr>
        <w:t xml:space="preserve">nr. </w:t>
      </w:r>
      <w:r w:rsidRPr="00DC267E">
        <w:rPr>
          <w:sz w:val="16"/>
          <w:szCs w:val="16"/>
        </w:rPr>
        <w:t>35925-IV-39</w:t>
      </w:r>
    </w:p>
  </w:footnote>
  <w:footnote w:id="6">
    <w:p w:rsidR="00DC267E" w:rsidRPr="00DC267E" w:rsidP="00DC267E" w14:paraId="2690EF4D" w14:textId="77777777">
      <w:pPr>
        <w:pStyle w:val="FootnoteText"/>
        <w:rPr>
          <w:sz w:val="16"/>
          <w:szCs w:val="16"/>
        </w:rPr>
      </w:pPr>
      <w:r w:rsidRPr="00A65FFC">
        <w:rPr>
          <w:rStyle w:val="FootnoteReference"/>
          <w:sz w:val="16"/>
          <w:szCs w:val="16"/>
        </w:rPr>
        <w:footnoteRef/>
      </w:r>
      <w:r w:rsidRPr="00A65FFC" w:rsidR="00445466">
        <w:rPr>
          <w:sz w:val="16"/>
          <w:szCs w:val="16"/>
        </w:rPr>
        <w:t xml:space="preserve"> </w:t>
      </w:r>
      <w:r>
        <w:rPr>
          <w:sz w:val="16"/>
          <w:szCs w:val="16"/>
        </w:rPr>
        <w:t xml:space="preserve">Kamerstuk II 2019 nr. </w:t>
      </w:r>
      <w:r w:rsidRPr="00DC267E">
        <w:rPr>
          <w:sz w:val="16"/>
          <w:szCs w:val="16"/>
        </w:rPr>
        <w:t>29653-58</w:t>
      </w:r>
    </w:p>
    <w:p w:rsidR="00CB3B56" w:rsidRPr="00A65FFC" w14:paraId="21392CD9" w14:textId="77777777">
      <w:pPr>
        <w:pStyle w:val="FootnoteText"/>
        <w:rPr>
          <w:sz w:val="16"/>
          <w:szCs w:val="16"/>
        </w:rPr>
      </w:pPr>
    </w:p>
  </w:footnote>
  <w:footnote w:id="7">
    <w:p w:rsidR="00DC267E" w:rsidRPr="00DC267E" w:rsidP="004E3AB5" w14:paraId="297A4C70" w14:textId="77777777">
      <w:pPr>
        <w:pStyle w:val="FootnoteText"/>
        <w:rPr>
          <w:sz w:val="16"/>
          <w:szCs w:val="16"/>
        </w:rPr>
      </w:pPr>
      <w:r w:rsidRPr="00DC267E">
        <w:rPr>
          <w:rStyle w:val="FootnoteReference"/>
          <w:sz w:val="16"/>
          <w:szCs w:val="16"/>
        </w:rPr>
        <w:footnoteRef/>
      </w:r>
      <w:r w:rsidRPr="00DC267E">
        <w:rPr>
          <w:sz w:val="16"/>
          <w:szCs w:val="16"/>
        </w:rPr>
        <w:t xml:space="preserve"> </w:t>
      </w:r>
      <w:r w:rsidR="00CB49A7">
        <w:rPr>
          <w:sz w:val="16"/>
          <w:szCs w:val="16"/>
        </w:rPr>
        <w:t>Kamerstuk II 2018/2019,</w:t>
      </w:r>
      <w:r w:rsidRPr="00CB49A7" w:rsidR="00CB49A7">
        <w:t xml:space="preserve"> </w:t>
      </w:r>
      <w:r w:rsidRPr="00CB49A7" w:rsidR="00CB49A7">
        <w:rPr>
          <w:sz w:val="16"/>
          <w:szCs w:val="16"/>
        </w:rPr>
        <w:t>29653 nr. 58</w:t>
      </w:r>
    </w:p>
  </w:footnote>
  <w:footnote w:id="8">
    <w:p w:rsidR="00DC267E" w:rsidRPr="00DC267E" w14:paraId="53D322BA" w14:textId="77777777">
      <w:pPr>
        <w:pStyle w:val="FootnoteText"/>
        <w:rPr>
          <w:sz w:val="16"/>
          <w:szCs w:val="16"/>
        </w:rPr>
      </w:pPr>
      <w:r w:rsidRPr="00DC267E">
        <w:rPr>
          <w:rStyle w:val="FootnoteReference"/>
          <w:sz w:val="16"/>
          <w:szCs w:val="16"/>
        </w:rPr>
        <w:footnoteRef/>
      </w:r>
      <w:r>
        <w:rPr>
          <w:sz w:val="16"/>
          <w:szCs w:val="16"/>
        </w:rPr>
        <w:t xml:space="preserve"> </w:t>
      </w:r>
      <w:r w:rsidRPr="00DC267E" w:rsidR="00CB49A7">
        <w:rPr>
          <w:sz w:val="16"/>
          <w:szCs w:val="16"/>
        </w:rPr>
        <w:t>Kamerstukken II 2019/20, 29 653, nr. 58 3</w:t>
      </w:r>
    </w:p>
  </w:footnote>
  <w:footnote w:id="9">
    <w:p w:rsidR="00DC267E" w:rsidRPr="00DC267E" w14:paraId="65E822B1" w14:textId="77777777">
      <w:pPr>
        <w:pStyle w:val="FootnoteText"/>
        <w:rPr>
          <w:sz w:val="16"/>
          <w:szCs w:val="16"/>
        </w:rPr>
      </w:pPr>
      <w:r w:rsidRPr="00DC267E">
        <w:rPr>
          <w:rStyle w:val="FootnoteReference"/>
          <w:sz w:val="16"/>
          <w:szCs w:val="16"/>
        </w:rPr>
        <w:footnoteRef/>
      </w:r>
      <w:r w:rsidRPr="00DC267E">
        <w:rPr>
          <w:sz w:val="16"/>
          <w:szCs w:val="16"/>
        </w:rPr>
        <w:t xml:space="preserve"> Kamerstuk II, 2023/2024, 36410 IV, nr. 70 5</w:t>
      </w:r>
    </w:p>
  </w:footnote>
  <w:footnote w:id="10">
    <w:p w:rsidR="00DC267E" w:rsidRPr="00DC267E" w:rsidP="00DC267E" w14:paraId="1587DA70" w14:textId="77777777">
      <w:pPr>
        <w:pStyle w:val="FootnoteText"/>
        <w:rPr>
          <w:sz w:val="16"/>
          <w:szCs w:val="16"/>
        </w:rPr>
      </w:pPr>
      <w:r w:rsidRPr="00DC267E">
        <w:rPr>
          <w:rStyle w:val="FootnoteReference"/>
          <w:sz w:val="16"/>
          <w:szCs w:val="16"/>
        </w:rPr>
        <w:footnoteRef/>
      </w:r>
      <w:r w:rsidRPr="00DC267E">
        <w:rPr>
          <w:sz w:val="16"/>
          <w:szCs w:val="16"/>
        </w:rPr>
        <w:t xml:space="preserve"> Kamerstuk I, 2024/25 175285.01U</w:t>
      </w:r>
    </w:p>
    <w:p w:rsidR="00DC267E" w:rsidRPr="004E3AB5" w14:paraId="17D3B103" w14:textId="77777777">
      <w:pPr>
        <w:pStyle w:val="FootnoteText"/>
      </w:pPr>
    </w:p>
  </w:footnote>
  <w:footnote w:id="11">
    <w:p w:rsidR="00D44446" w:rsidRPr="004E3AB5" w:rsidP="00D44446" w14:paraId="2F3A8E04" w14:textId="77777777">
      <w:pPr>
        <w:pStyle w:val="FootnoteText"/>
        <w:rPr>
          <w:sz w:val="16"/>
          <w:szCs w:val="16"/>
        </w:rPr>
      </w:pPr>
      <w:r w:rsidRPr="007E3DEC">
        <w:rPr>
          <w:rStyle w:val="FootnoteReference"/>
          <w:sz w:val="16"/>
          <w:szCs w:val="16"/>
        </w:rPr>
        <w:footnoteRef/>
      </w:r>
      <w:r w:rsidRPr="007E3DEC">
        <w:rPr>
          <w:sz w:val="16"/>
          <w:szCs w:val="16"/>
        </w:rPr>
        <w:t xml:space="preserve"> https://wetten.overheid.nl/BWBR0027352/2010-10-10/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D69" w14:paraId="33A91A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8C8" w14:paraId="2431D00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073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090736" w14:paraId="2F525A2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C18C8" w14:textId="77777777">
                          <w:pPr>
                            <w:pStyle w:val="Referentiegegevensbold"/>
                          </w:pPr>
                          <w:r>
                            <w:t>DG Koninkrijksrelaties</w:t>
                          </w:r>
                        </w:p>
                        <w:p w:rsidR="002C18C8" w14:textId="77777777">
                          <w:pPr>
                            <w:pStyle w:val="Referentiegegevens"/>
                          </w:pPr>
                          <w:r>
                            <w:t>Directie Landen</w:t>
                          </w:r>
                        </w:p>
                        <w:p w:rsidR="002C18C8" w14:textId="77777777">
                          <w:pPr>
                            <w:pStyle w:val="Referentiegegevens"/>
                          </w:pPr>
                          <w:r>
                            <w:t xml:space="preserve">Afdeling </w:t>
                          </w:r>
                          <w:r w:rsidR="003D5BB7">
                            <w:t>Veiligheid</w:t>
                          </w:r>
                        </w:p>
                        <w:p w:rsidR="002C18C8" w14:textId="77777777">
                          <w:pPr>
                            <w:pStyle w:val="WitregelW2"/>
                          </w:pPr>
                        </w:p>
                        <w:p w:rsidR="002C18C8" w14:textId="77777777">
                          <w:pPr>
                            <w:pStyle w:val="WitregelW1"/>
                          </w:pPr>
                        </w:p>
                        <w:p w:rsidR="002C18C8" w14:textId="77777777">
                          <w:pPr>
                            <w:pStyle w:val="Referentiegegevensbold"/>
                          </w:pPr>
                          <w:r>
                            <w:t>Onze referentie</w:t>
                          </w:r>
                        </w:p>
                        <w:p w:rsidR="00090736" w14:textId="77777777">
                          <w:pPr>
                            <w:pStyle w:val="Referentiegegevens"/>
                          </w:pPr>
                          <w:r>
                            <w:fldChar w:fldCharType="begin"/>
                          </w:r>
                          <w:r>
                            <w:instrText xml:space="preserve"> DOCPROPERTY  "Kenmerk"  \* MERGEFORMAT </w:instrText>
                          </w:r>
                          <w:r>
                            <w:fldChar w:fldCharType="separate"/>
                          </w:r>
                          <w:r w:rsidR="001F3784">
                            <w:t>2025-0000302988</w:t>
                          </w:r>
                          <w:r w:rsidR="001F3784">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C18C8" w14:paraId="29FAB813" w14:textId="77777777">
                    <w:pPr>
                      <w:pStyle w:val="Referentiegegevensbold"/>
                    </w:pPr>
                    <w:r>
                      <w:t>DG Koninkrijksrelaties</w:t>
                    </w:r>
                  </w:p>
                  <w:p w:rsidR="002C18C8" w14:paraId="12748400" w14:textId="77777777">
                    <w:pPr>
                      <w:pStyle w:val="Referentiegegevens"/>
                    </w:pPr>
                    <w:r>
                      <w:t>Directie Landen</w:t>
                    </w:r>
                  </w:p>
                  <w:p w:rsidR="002C18C8" w14:paraId="1AF8B856" w14:textId="77777777">
                    <w:pPr>
                      <w:pStyle w:val="Referentiegegevens"/>
                    </w:pPr>
                    <w:r>
                      <w:t xml:space="preserve">Afdeling </w:t>
                    </w:r>
                    <w:r w:rsidR="003D5BB7">
                      <w:t>Veiligheid</w:t>
                    </w:r>
                  </w:p>
                  <w:p w:rsidR="002C18C8" w14:paraId="52C487E5" w14:textId="77777777">
                    <w:pPr>
                      <w:pStyle w:val="WitregelW2"/>
                    </w:pPr>
                  </w:p>
                  <w:p w:rsidR="002C18C8" w14:paraId="20546953" w14:textId="77777777">
                    <w:pPr>
                      <w:pStyle w:val="WitregelW1"/>
                    </w:pPr>
                  </w:p>
                  <w:p w:rsidR="002C18C8" w14:paraId="615966E6" w14:textId="77777777">
                    <w:pPr>
                      <w:pStyle w:val="Referentiegegevensbold"/>
                    </w:pPr>
                    <w:r>
                      <w:t>Onze referentie</w:t>
                    </w:r>
                  </w:p>
                  <w:p w:rsidR="00090736" w14:paraId="3DCD65EA" w14:textId="77777777">
                    <w:pPr>
                      <w:pStyle w:val="Referentiegegevens"/>
                    </w:pPr>
                    <w:r>
                      <w:fldChar w:fldCharType="begin"/>
                    </w:r>
                    <w:r>
                      <w:instrText xml:space="preserve"> DOCPROPERTY  "Kenmerk"  \* MERGEFORMAT </w:instrText>
                    </w:r>
                    <w:r>
                      <w:fldChar w:fldCharType="separate"/>
                    </w:r>
                    <w:r w:rsidR="001F3784">
                      <w:t>2025-0000302988</w:t>
                    </w:r>
                    <w:r w:rsidR="001F378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073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090736" w14:paraId="1ACB00A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90736" w14:textId="77777777">
                          <w:pPr>
                            <w:pStyle w:val="Referentiegegevens"/>
                          </w:pPr>
                          <w:r>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090736" w14:paraId="0E2A0443" w14:textId="77777777">
                    <w:pPr>
                      <w:pStyle w:val="Referentiegegevens"/>
                    </w:pPr>
                    <w:r>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8C8" w14:paraId="78853E1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C18C8" w14:textId="77777777">
                          <w:pPr>
                            <w:spacing w:line="240" w:lineRule="auto"/>
                          </w:pPr>
                          <w:r>
                            <w:rPr>
                              <w:noProof/>
                            </w:rPr>
                            <w:drawing>
                              <wp:inline distT="0" distB="0" distL="0" distR="0">
                                <wp:extent cx="467995" cy="1583865"/>
                                <wp:effectExtent l="0" t="0" r="0" b="0"/>
                                <wp:docPr id="20469452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469452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C18C8" w14:paraId="71EF764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C18C8" w14:textId="77777777">
                          <w:pPr>
                            <w:spacing w:line="240" w:lineRule="auto"/>
                          </w:pPr>
                          <w:r>
                            <w:rPr>
                              <w:noProof/>
                            </w:rPr>
                            <w:drawing>
                              <wp:inline distT="0" distB="0" distL="0" distR="0">
                                <wp:extent cx="2339975" cy="1582834"/>
                                <wp:effectExtent l="0" t="0" r="0" b="0"/>
                                <wp:docPr id="167505496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7505496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C18C8" w14:paraId="47FE739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18C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C18C8" w14:paraId="568319E8"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9073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53B61" w:rsidP="00B53B61" w14:textId="77777777">
                          <w:r>
                            <w:t>Aan de Voorzitter van de Tweede Kamer</w:t>
                          </w:r>
                          <w:r>
                            <w:br/>
                            <w:t>der Staten-Generaal</w:t>
                          </w:r>
                          <w:r>
                            <w:br/>
                            <w:t>Postbus 20018</w:t>
                          </w:r>
                          <w:r>
                            <w:br/>
                            <w:t>2500 EA  DEN HAAG</w:t>
                          </w:r>
                        </w:p>
                        <w:p w:rsidR="002C18C8" w14:textId="77777777"/>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090736" w14:paraId="6969671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53B61" w:rsidP="00B53B61" w14:paraId="0BA5B50E" w14:textId="77777777">
                    <w:r>
                      <w:t>Aan de Voorzitter van de Tweede Kamer</w:t>
                    </w:r>
                    <w:r>
                      <w:br/>
                      <w:t>der Staten-Generaal</w:t>
                    </w:r>
                    <w:r>
                      <w:br/>
                      <w:t>Postbus 20018</w:t>
                    </w:r>
                    <w:r>
                      <w:br/>
                      <w:t>2500 EA  DEN HAAG</w:t>
                    </w:r>
                  </w:p>
                  <w:p w:rsidR="002C18C8" w14:paraId="6F1F94AD"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7696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69620"/>
                      </a:xfrm>
                      <a:prstGeom prst="rect">
                        <a:avLst/>
                      </a:prstGeom>
                      <a:noFill/>
                    </wps:spPr>
                    <wps:txbx>
                      <w:txbxContent>
                        <w:tbl>
                          <w:tblPr>
                            <w:tblW w:w="0" w:type="auto"/>
                            <w:tblLayout w:type="fixed"/>
                            <w:tblLook w:val="07E0"/>
                          </w:tblPr>
                          <w:tblGrid>
                            <w:gridCol w:w="1140"/>
                            <w:gridCol w:w="5918"/>
                          </w:tblGrid>
                          <w:tr w14:paraId="69022735" w14:textId="77777777">
                            <w:tblPrEx>
                              <w:tblW w:w="0" w:type="auto"/>
                              <w:tblLayout w:type="fixed"/>
                              <w:tblLook w:val="07E0"/>
                            </w:tblPrEx>
                            <w:trPr>
                              <w:trHeight w:val="240"/>
                            </w:trPr>
                            <w:tc>
                              <w:tcPr>
                                <w:tcW w:w="1140" w:type="dxa"/>
                              </w:tcPr>
                              <w:p w:rsidR="002C18C8" w14:textId="77777777">
                                <w:r>
                                  <w:t>Datum</w:t>
                                </w:r>
                              </w:p>
                            </w:tc>
                            <w:tc>
                              <w:tcPr>
                                <w:tcW w:w="5918" w:type="dxa"/>
                              </w:tcPr>
                              <w:p w:rsidR="00E329E6" w14:textId="408A8639">
                                <w:r>
                                  <w:t>10 juli 2025</w:t>
                                </w:r>
                              </w:p>
                            </w:tc>
                          </w:tr>
                          <w:tr w14:paraId="2F6DA8D3" w14:textId="77777777">
                            <w:tblPrEx>
                              <w:tblW w:w="0" w:type="auto"/>
                              <w:tblLayout w:type="fixed"/>
                              <w:tblLook w:val="07E0"/>
                            </w:tblPrEx>
                            <w:trPr>
                              <w:trHeight w:val="240"/>
                            </w:trPr>
                            <w:tc>
                              <w:tcPr>
                                <w:tcW w:w="1140" w:type="dxa"/>
                              </w:tcPr>
                              <w:p w:rsidR="002C18C8" w14:textId="77777777">
                                <w:r>
                                  <w:t>Betreft</w:t>
                                </w:r>
                              </w:p>
                            </w:tc>
                            <w:tc>
                              <w:tcPr>
                                <w:tcW w:w="5918" w:type="dxa"/>
                              </w:tcPr>
                              <w:p w:rsidR="00090736" w14:textId="77777777">
                                <w:r>
                                  <w:fldChar w:fldCharType="begin"/>
                                </w:r>
                                <w:r>
                                  <w:instrText xml:space="preserve"> DOCPROPERTY  "Onderwerp"  \* MERGEFORMAT </w:instrText>
                                </w:r>
                                <w:r>
                                  <w:fldChar w:fldCharType="separate"/>
                                </w:r>
                                <w:r w:rsidR="001F3784">
                                  <w:t>Kabinetsreactie op Amnesty International rapport: '</w:t>
                                </w:r>
                                <w:r w:rsidR="001F3784">
                                  <w:fldChar w:fldCharType="end"/>
                                </w:r>
                                <w:r>
                                  <w:rPr>
                                    <w:i/>
                                    <w:iCs/>
                                  </w:rPr>
                                  <w:t>Onbeschermd: Tekortkomingen in de bescherming van Venezolaanse Vluchtelingen op Aruba’</w:t>
                                </w:r>
                              </w:p>
                            </w:tc>
                          </w:tr>
                        </w:tbl>
                        <w:p w:rsidR="003D5BB7" w:rsidRPr="003B511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0.6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9022734" w14:textId="77777777">
                      <w:tblPrEx>
                        <w:tblW w:w="0" w:type="auto"/>
                        <w:tblLayout w:type="fixed"/>
                        <w:tblLook w:val="07E0"/>
                      </w:tblPrEx>
                      <w:trPr>
                        <w:trHeight w:val="240"/>
                      </w:trPr>
                      <w:tc>
                        <w:tcPr>
                          <w:tcW w:w="1140" w:type="dxa"/>
                        </w:tcPr>
                        <w:p w:rsidR="002C18C8" w14:paraId="3BAF4EA0" w14:textId="77777777">
                          <w:r>
                            <w:t>Datum</w:t>
                          </w:r>
                        </w:p>
                      </w:tc>
                      <w:tc>
                        <w:tcPr>
                          <w:tcW w:w="5918" w:type="dxa"/>
                        </w:tcPr>
                        <w:p w:rsidR="00E329E6" w14:paraId="4F68228C" w14:textId="408A8639">
                          <w:r>
                            <w:t>10 juli 2025</w:t>
                          </w:r>
                        </w:p>
                      </w:tc>
                    </w:tr>
                    <w:tr w14:paraId="2F6DA8D2" w14:textId="77777777">
                      <w:tblPrEx>
                        <w:tblW w:w="0" w:type="auto"/>
                        <w:tblLayout w:type="fixed"/>
                        <w:tblLook w:val="07E0"/>
                      </w:tblPrEx>
                      <w:trPr>
                        <w:trHeight w:val="240"/>
                      </w:trPr>
                      <w:tc>
                        <w:tcPr>
                          <w:tcW w:w="1140" w:type="dxa"/>
                        </w:tcPr>
                        <w:p w:rsidR="002C18C8" w14:paraId="12A6E7A3" w14:textId="77777777">
                          <w:r>
                            <w:t>Betreft</w:t>
                          </w:r>
                        </w:p>
                      </w:tc>
                      <w:tc>
                        <w:tcPr>
                          <w:tcW w:w="5918" w:type="dxa"/>
                        </w:tcPr>
                        <w:p w:rsidR="00090736" w14:paraId="2811015A" w14:textId="77777777">
                          <w:r>
                            <w:fldChar w:fldCharType="begin"/>
                          </w:r>
                          <w:r>
                            <w:instrText xml:space="preserve"> DOCPROPERTY  "Onderwerp"  \* MERGEFORMAT </w:instrText>
                          </w:r>
                          <w:r>
                            <w:fldChar w:fldCharType="separate"/>
                          </w:r>
                          <w:r w:rsidR="001F3784">
                            <w:t>Kabinetsreactie op Amnesty International rapport: '</w:t>
                          </w:r>
                          <w:r w:rsidR="001F3784">
                            <w:fldChar w:fldCharType="end"/>
                          </w:r>
                          <w:r>
                            <w:rPr>
                              <w:i/>
                              <w:iCs/>
                            </w:rPr>
                            <w:t>Onbeschermd: Tekortkomingen in de bescherming van Venezolaanse Vluchtelingen op Aruba’</w:t>
                          </w:r>
                        </w:p>
                      </w:tc>
                    </w:tr>
                  </w:tbl>
                  <w:p w:rsidR="003D5BB7" w:rsidRPr="003B511B" w14:paraId="1CF252F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C18C8" w14:textId="77777777">
                          <w:pPr>
                            <w:pStyle w:val="Referentiegegevensbold"/>
                          </w:pPr>
                          <w:r>
                            <w:t>DG Koninkrijksrelaties</w:t>
                          </w:r>
                        </w:p>
                        <w:p w:rsidR="002C18C8" w14:textId="77777777">
                          <w:pPr>
                            <w:pStyle w:val="Referentiegegevens"/>
                          </w:pPr>
                          <w:r>
                            <w:t>Directie Landen</w:t>
                          </w:r>
                        </w:p>
                        <w:p w:rsidR="002C18C8" w14:textId="77777777">
                          <w:pPr>
                            <w:pStyle w:val="Referentiegegevens"/>
                          </w:pPr>
                          <w:r>
                            <w:t xml:space="preserve">Afdeling </w:t>
                          </w:r>
                          <w:r w:rsidR="003D5BB7">
                            <w:t>Veiligheid</w:t>
                          </w:r>
                        </w:p>
                        <w:p w:rsidR="002C18C8" w14:textId="77777777">
                          <w:pPr>
                            <w:pStyle w:val="WitregelW1"/>
                          </w:pPr>
                        </w:p>
                        <w:p w:rsidR="002C18C8" w14:textId="77777777">
                          <w:pPr>
                            <w:pStyle w:val="Referentiegegevens"/>
                          </w:pPr>
                          <w:r>
                            <w:t>Turfmarkt 147</w:t>
                          </w:r>
                        </w:p>
                        <w:p w:rsidR="002C18C8" w14:textId="77777777">
                          <w:pPr>
                            <w:pStyle w:val="Referentiegegevens"/>
                          </w:pPr>
                          <w:r>
                            <w:t>2511 DP  Den Haag</w:t>
                          </w:r>
                        </w:p>
                        <w:p w:rsidR="002C18C8" w14:textId="77777777">
                          <w:pPr>
                            <w:pStyle w:val="WitregelW1"/>
                          </w:pPr>
                        </w:p>
                        <w:p w:rsidR="002C18C8" w14:textId="77777777">
                          <w:pPr>
                            <w:pStyle w:val="Referentiegegevensbold"/>
                          </w:pPr>
                          <w:r>
                            <w:t>Onze referentie</w:t>
                          </w:r>
                        </w:p>
                        <w:p w:rsidR="00090736" w14:textId="77777777">
                          <w:pPr>
                            <w:pStyle w:val="Referentiegegevens"/>
                          </w:pPr>
                          <w:r>
                            <w:fldChar w:fldCharType="begin"/>
                          </w:r>
                          <w:r>
                            <w:instrText xml:space="preserve"> DOCPROPERTY  "Kenmerk"  \* MERGEFORMAT </w:instrText>
                          </w:r>
                          <w:r>
                            <w:fldChar w:fldCharType="separate"/>
                          </w:r>
                          <w:r w:rsidR="001F3784">
                            <w:t>2025-0000302988</w:t>
                          </w:r>
                          <w:r w:rsidR="001F3784">
                            <w:fldChar w:fldCharType="end"/>
                          </w:r>
                        </w:p>
                        <w:p w:rsidR="002C18C8" w14:textId="77777777">
                          <w:pPr>
                            <w:pStyle w:val="WitregelW1"/>
                          </w:pPr>
                        </w:p>
                        <w:p w:rsidR="002C18C8" w14:textId="77777777">
                          <w:pPr>
                            <w:pStyle w:val="Referentiegegevensbold"/>
                          </w:pPr>
                          <w:r>
                            <w:t>Uw referentie</w:t>
                          </w:r>
                        </w:p>
                        <w:p w:rsidR="00090736" w14:textId="77777777">
                          <w:pPr>
                            <w:pStyle w:val="Referentiegegevens"/>
                          </w:pPr>
                          <w:r>
                            <w:t>2025Z02601/2025D06071</w:t>
                          </w:r>
                          <w:r>
                            <w:fldChar w:fldCharType="begin"/>
                          </w:r>
                          <w:r>
                            <w:instrText xml:space="preserve"> DOCPROPERTY  "UwKenmerk"  \* MERGEFORMAT </w:instrText>
                          </w:r>
                          <w:r>
                            <w:fldChar w:fldCharType="separate"/>
                          </w:r>
                          <w:r w:rsidR="001F3784">
                            <w:t>2025Z02601/2025D06071</w:t>
                          </w:r>
                          <w:r w:rsidR="001F3784">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C18C8" w14:paraId="05DEF849" w14:textId="77777777">
                    <w:pPr>
                      <w:pStyle w:val="Referentiegegevensbold"/>
                    </w:pPr>
                    <w:r>
                      <w:t>DG Koninkrijksrelaties</w:t>
                    </w:r>
                  </w:p>
                  <w:p w:rsidR="002C18C8" w14:paraId="55E7B2C7" w14:textId="77777777">
                    <w:pPr>
                      <w:pStyle w:val="Referentiegegevens"/>
                    </w:pPr>
                    <w:r>
                      <w:t>Directie Landen</w:t>
                    </w:r>
                  </w:p>
                  <w:p w:rsidR="002C18C8" w14:paraId="34C26737" w14:textId="77777777">
                    <w:pPr>
                      <w:pStyle w:val="Referentiegegevens"/>
                    </w:pPr>
                    <w:r>
                      <w:t xml:space="preserve">Afdeling </w:t>
                    </w:r>
                    <w:r w:rsidR="003D5BB7">
                      <w:t>Veiligheid</w:t>
                    </w:r>
                  </w:p>
                  <w:p w:rsidR="002C18C8" w14:paraId="20FE8A8A" w14:textId="77777777">
                    <w:pPr>
                      <w:pStyle w:val="WitregelW1"/>
                    </w:pPr>
                  </w:p>
                  <w:p w:rsidR="002C18C8" w14:paraId="601596A4" w14:textId="77777777">
                    <w:pPr>
                      <w:pStyle w:val="Referentiegegevens"/>
                    </w:pPr>
                    <w:r>
                      <w:t>Turfmarkt 147</w:t>
                    </w:r>
                  </w:p>
                  <w:p w:rsidR="002C18C8" w14:paraId="3740E87F" w14:textId="77777777">
                    <w:pPr>
                      <w:pStyle w:val="Referentiegegevens"/>
                    </w:pPr>
                    <w:r>
                      <w:t>2511 DP  Den Haag</w:t>
                    </w:r>
                  </w:p>
                  <w:p w:rsidR="002C18C8" w14:paraId="50241E96" w14:textId="77777777">
                    <w:pPr>
                      <w:pStyle w:val="WitregelW1"/>
                    </w:pPr>
                  </w:p>
                  <w:p w:rsidR="002C18C8" w14:paraId="14B64127" w14:textId="77777777">
                    <w:pPr>
                      <w:pStyle w:val="Referentiegegevensbold"/>
                    </w:pPr>
                    <w:r>
                      <w:t>Onze referentie</w:t>
                    </w:r>
                  </w:p>
                  <w:p w:rsidR="00090736" w14:paraId="2EEE34C9" w14:textId="77777777">
                    <w:pPr>
                      <w:pStyle w:val="Referentiegegevens"/>
                    </w:pPr>
                    <w:r>
                      <w:fldChar w:fldCharType="begin"/>
                    </w:r>
                    <w:r>
                      <w:instrText xml:space="preserve"> DOCPROPERTY  "Kenmerk"  \* MERGEFORMAT </w:instrText>
                    </w:r>
                    <w:r>
                      <w:fldChar w:fldCharType="separate"/>
                    </w:r>
                    <w:r w:rsidR="001F3784">
                      <w:t>2025-0000302988</w:t>
                    </w:r>
                    <w:r w:rsidR="001F3784">
                      <w:fldChar w:fldCharType="end"/>
                    </w:r>
                  </w:p>
                  <w:p w:rsidR="002C18C8" w14:paraId="036BBEAB" w14:textId="77777777">
                    <w:pPr>
                      <w:pStyle w:val="WitregelW1"/>
                    </w:pPr>
                  </w:p>
                  <w:p w:rsidR="002C18C8" w14:paraId="577E49B6" w14:textId="77777777">
                    <w:pPr>
                      <w:pStyle w:val="Referentiegegevensbold"/>
                    </w:pPr>
                    <w:r>
                      <w:t>Uw referentie</w:t>
                    </w:r>
                  </w:p>
                  <w:p w:rsidR="00090736" w14:paraId="22DEAFAC" w14:textId="77777777">
                    <w:pPr>
                      <w:pStyle w:val="Referentiegegevens"/>
                    </w:pPr>
                    <w:r>
                      <w:t>2025Z02601/2025D06071</w:t>
                    </w:r>
                    <w:r>
                      <w:fldChar w:fldCharType="begin"/>
                    </w:r>
                    <w:r>
                      <w:instrText xml:space="preserve"> DOCPROPERTY  "UwKenmerk"  \* MERGEFORMAT </w:instrText>
                    </w:r>
                    <w:r>
                      <w:fldChar w:fldCharType="separate"/>
                    </w:r>
                    <w:r w:rsidR="001F3784">
                      <w:t>2025Z02601/2025D06071</w:t>
                    </w:r>
                    <w:r w:rsidR="001F3784">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907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090736" w14:paraId="0B8D18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5BB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3D5BB7" w14:paraId="716FDB7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4F6329C"/>
    <w:multiLevelType w:val="multilevel"/>
    <w:tmpl w:val="B88576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3B03962"/>
    <w:multiLevelType w:val="hybridMultilevel"/>
    <w:tmpl w:val="2AEAC0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4C413CF"/>
    <w:multiLevelType w:val="hybridMultilevel"/>
    <w:tmpl w:val="44BAFD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22F28D0F"/>
    <w:multiLevelType w:val="multilevel"/>
    <w:tmpl w:val="17CF06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8A90D70"/>
    <w:multiLevelType w:val="hybridMultilevel"/>
    <w:tmpl w:val="8080391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33255416"/>
    <w:multiLevelType w:val="multilevel"/>
    <w:tmpl w:val="4910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6962AD"/>
    <w:multiLevelType w:val="hybridMultilevel"/>
    <w:tmpl w:val="345E6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95F098"/>
    <w:multiLevelType w:val="multilevel"/>
    <w:tmpl w:val="91FF15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53B20E69"/>
    <w:multiLevelType w:val="multilevel"/>
    <w:tmpl w:val="16B8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3664CE"/>
    <w:multiLevelType w:val="multilevel"/>
    <w:tmpl w:val="8701D4F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0">
    <w:nsid w:val="601995FA"/>
    <w:multiLevelType w:val="multilevel"/>
    <w:tmpl w:val="B47AF5F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1">
    <w:nsid w:val="61F0036A"/>
    <w:multiLevelType w:val="hybridMultilevel"/>
    <w:tmpl w:val="5644F96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6D7F689F"/>
    <w:multiLevelType w:val="hybridMultilevel"/>
    <w:tmpl w:val="D8D8500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6E296466"/>
    <w:multiLevelType w:val="multilevel"/>
    <w:tmpl w:val="EC76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829316">
    <w:abstractNumId w:val="9"/>
  </w:num>
  <w:num w:numId="2" w16cid:durableId="175198526">
    <w:abstractNumId w:val="0"/>
  </w:num>
  <w:num w:numId="3" w16cid:durableId="588734277">
    <w:abstractNumId w:val="7"/>
  </w:num>
  <w:num w:numId="4" w16cid:durableId="1418668447">
    <w:abstractNumId w:val="10"/>
  </w:num>
  <w:num w:numId="5" w16cid:durableId="1306548491">
    <w:abstractNumId w:val="3"/>
  </w:num>
  <w:num w:numId="6" w16cid:durableId="88621705">
    <w:abstractNumId w:val="11"/>
  </w:num>
  <w:num w:numId="7" w16cid:durableId="765273020">
    <w:abstractNumId w:val="2"/>
  </w:num>
  <w:num w:numId="8" w16cid:durableId="1868178366">
    <w:abstractNumId w:val="12"/>
  </w:num>
  <w:num w:numId="9" w16cid:durableId="1885209462">
    <w:abstractNumId w:val="4"/>
  </w:num>
  <w:num w:numId="10" w16cid:durableId="1123228090">
    <w:abstractNumId w:val="1"/>
  </w:num>
  <w:num w:numId="11" w16cid:durableId="1358970765">
    <w:abstractNumId w:val="13"/>
  </w:num>
  <w:num w:numId="12" w16cid:durableId="395932310">
    <w:abstractNumId w:val="5"/>
  </w:num>
  <w:num w:numId="13" w16cid:durableId="93523146">
    <w:abstractNumId w:val="6"/>
  </w:num>
  <w:num w:numId="14" w16cid:durableId="2057776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C8"/>
    <w:rsid w:val="000027FF"/>
    <w:rsid w:val="00004613"/>
    <w:rsid w:val="000236D1"/>
    <w:rsid w:val="00024698"/>
    <w:rsid w:val="00025C72"/>
    <w:rsid w:val="000401AE"/>
    <w:rsid w:val="000415A4"/>
    <w:rsid w:val="000525D3"/>
    <w:rsid w:val="00054282"/>
    <w:rsid w:val="00054B54"/>
    <w:rsid w:val="000573C2"/>
    <w:rsid w:val="000653C2"/>
    <w:rsid w:val="00090736"/>
    <w:rsid w:val="000951DC"/>
    <w:rsid w:val="000A2581"/>
    <w:rsid w:val="000B69C2"/>
    <w:rsid w:val="000B6C54"/>
    <w:rsid w:val="000C046A"/>
    <w:rsid w:val="000C3C4A"/>
    <w:rsid w:val="000C6C16"/>
    <w:rsid w:val="000D0D69"/>
    <w:rsid w:val="000D5698"/>
    <w:rsid w:val="000E1A58"/>
    <w:rsid w:val="000F6BBB"/>
    <w:rsid w:val="00102228"/>
    <w:rsid w:val="00103F4D"/>
    <w:rsid w:val="001230B2"/>
    <w:rsid w:val="00127376"/>
    <w:rsid w:val="00143665"/>
    <w:rsid w:val="00145641"/>
    <w:rsid w:val="00146357"/>
    <w:rsid w:val="00152A06"/>
    <w:rsid w:val="00154426"/>
    <w:rsid w:val="00171502"/>
    <w:rsid w:val="001731A8"/>
    <w:rsid w:val="001837F3"/>
    <w:rsid w:val="00197839"/>
    <w:rsid w:val="001A6515"/>
    <w:rsid w:val="001B02FB"/>
    <w:rsid w:val="001B2012"/>
    <w:rsid w:val="001B5991"/>
    <w:rsid w:val="001C611C"/>
    <w:rsid w:val="001D035B"/>
    <w:rsid w:val="001F3784"/>
    <w:rsid w:val="001F3E47"/>
    <w:rsid w:val="001F4DCF"/>
    <w:rsid w:val="001F5A8C"/>
    <w:rsid w:val="002038A1"/>
    <w:rsid w:val="002050C6"/>
    <w:rsid w:val="002066A9"/>
    <w:rsid w:val="00206BC0"/>
    <w:rsid w:val="00212D8D"/>
    <w:rsid w:val="00212DE7"/>
    <w:rsid w:val="00223B74"/>
    <w:rsid w:val="00223DB0"/>
    <w:rsid w:val="0023479C"/>
    <w:rsid w:val="00250CAC"/>
    <w:rsid w:val="00252FB3"/>
    <w:rsid w:val="002534C8"/>
    <w:rsid w:val="00255487"/>
    <w:rsid w:val="00272465"/>
    <w:rsid w:val="00274D60"/>
    <w:rsid w:val="00292D80"/>
    <w:rsid w:val="00295ED9"/>
    <w:rsid w:val="002A0EAD"/>
    <w:rsid w:val="002A1656"/>
    <w:rsid w:val="002A1B6D"/>
    <w:rsid w:val="002B32C6"/>
    <w:rsid w:val="002B568D"/>
    <w:rsid w:val="002C18C8"/>
    <w:rsid w:val="002C7A90"/>
    <w:rsid w:val="002D576B"/>
    <w:rsid w:val="002D728A"/>
    <w:rsid w:val="00311F25"/>
    <w:rsid w:val="00346503"/>
    <w:rsid w:val="003628BA"/>
    <w:rsid w:val="00375F6F"/>
    <w:rsid w:val="00380F1D"/>
    <w:rsid w:val="003835D6"/>
    <w:rsid w:val="00383E60"/>
    <w:rsid w:val="003937F7"/>
    <w:rsid w:val="00397098"/>
    <w:rsid w:val="003A121C"/>
    <w:rsid w:val="003A1BA9"/>
    <w:rsid w:val="003A2AF0"/>
    <w:rsid w:val="003B511B"/>
    <w:rsid w:val="003C4D22"/>
    <w:rsid w:val="003D4467"/>
    <w:rsid w:val="003D5BB7"/>
    <w:rsid w:val="003F26E2"/>
    <w:rsid w:val="00404C14"/>
    <w:rsid w:val="00407B03"/>
    <w:rsid w:val="0041674B"/>
    <w:rsid w:val="00424CF1"/>
    <w:rsid w:val="00430538"/>
    <w:rsid w:val="004313AE"/>
    <w:rsid w:val="00444454"/>
    <w:rsid w:val="00445466"/>
    <w:rsid w:val="00446CC9"/>
    <w:rsid w:val="004536F1"/>
    <w:rsid w:val="004551D4"/>
    <w:rsid w:val="004572CC"/>
    <w:rsid w:val="00464DC2"/>
    <w:rsid w:val="00467D56"/>
    <w:rsid w:val="00474A06"/>
    <w:rsid w:val="00474CB9"/>
    <w:rsid w:val="00482A05"/>
    <w:rsid w:val="00483CF2"/>
    <w:rsid w:val="00496D55"/>
    <w:rsid w:val="00497209"/>
    <w:rsid w:val="004B522B"/>
    <w:rsid w:val="004D4826"/>
    <w:rsid w:val="004D7409"/>
    <w:rsid w:val="004E3AB5"/>
    <w:rsid w:val="005007CD"/>
    <w:rsid w:val="00517AAA"/>
    <w:rsid w:val="00520483"/>
    <w:rsid w:val="00520DE2"/>
    <w:rsid w:val="005249E1"/>
    <w:rsid w:val="00531763"/>
    <w:rsid w:val="005336F3"/>
    <w:rsid w:val="00533ECF"/>
    <w:rsid w:val="00536724"/>
    <w:rsid w:val="00542CDD"/>
    <w:rsid w:val="00550A98"/>
    <w:rsid w:val="005523FA"/>
    <w:rsid w:val="00572F77"/>
    <w:rsid w:val="00586269"/>
    <w:rsid w:val="0059539D"/>
    <w:rsid w:val="005A1663"/>
    <w:rsid w:val="005B01C5"/>
    <w:rsid w:val="005B5232"/>
    <w:rsid w:val="005E3699"/>
    <w:rsid w:val="005E4912"/>
    <w:rsid w:val="005F66B9"/>
    <w:rsid w:val="00601499"/>
    <w:rsid w:val="0060744E"/>
    <w:rsid w:val="00607B9B"/>
    <w:rsid w:val="006127A3"/>
    <w:rsid w:val="00615B7C"/>
    <w:rsid w:val="00620E6B"/>
    <w:rsid w:val="00625B79"/>
    <w:rsid w:val="00637A83"/>
    <w:rsid w:val="006503E7"/>
    <w:rsid w:val="00650D8C"/>
    <w:rsid w:val="00652767"/>
    <w:rsid w:val="006637BF"/>
    <w:rsid w:val="00664E4F"/>
    <w:rsid w:val="00664EA9"/>
    <w:rsid w:val="006775C4"/>
    <w:rsid w:val="0068411C"/>
    <w:rsid w:val="00687F26"/>
    <w:rsid w:val="00690BC6"/>
    <w:rsid w:val="006A37EF"/>
    <w:rsid w:val="006A60E3"/>
    <w:rsid w:val="006A6D76"/>
    <w:rsid w:val="006B4AC6"/>
    <w:rsid w:val="006C275F"/>
    <w:rsid w:val="006C4CC9"/>
    <w:rsid w:val="006C5A35"/>
    <w:rsid w:val="006C74FC"/>
    <w:rsid w:val="006D1D49"/>
    <w:rsid w:val="006D446A"/>
    <w:rsid w:val="006D5B1F"/>
    <w:rsid w:val="006D768A"/>
    <w:rsid w:val="006E187B"/>
    <w:rsid w:val="006E2D91"/>
    <w:rsid w:val="007159B2"/>
    <w:rsid w:val="00751B8F"/>
    <w:rsid w:val="00764D5A"/>
    <w:rsid w:val="00777EA2"/>
    <w:rsid w:val="00781FAD"/>
    <w:rsid w:val="007A0411"/>
    <w:rsid w:val="007A3F97"/>
    <w:rsid w:val="007A6E2F"/>
    <w:rsid w:val="007B39FD"/>
    <w:rsid w:val="007B534B"/>
    <w:rsid w:val="007C25EF"/>
    <w:rsid w:val="007D1663"/>
    <w:rsid w:val="007E3DEC"/>
    <w:rsid w:val="007E7F66"/>
    <w:rsid w:val="00816952"/>
    <w:rsid w:val="00845987"/>
    <w:rsid w:val="008508CA"/>
    <w:rsid w:val="008513BD"/>
    <w:rsid w:val="008536D3"/>
    <w:rsid w:val="0086426B"/>
    <w:rsid w:val="00866B46"/>
    <w:rsid w:val="00867335"/>
    <w:rsid w:val="008701B5"/>
    <w:rsid w:val="008745B8"/>
    <w:rsid w:val="00893448"/>
    <w:rsid w:val="008B16B2"/>
    <w:rsid w:val="008B235D"/>
    <w:rsid w:val="008B69D7"/>
    <w:rsid w:val="008C591C"/>
    <w:rsid w:val="008C6FA2"/>
    <w:rsid w:val="008D05F2"/>
    <w:rsid w:val="008F0BFB"/>
    <w:rsid w:val="009176A6"/>
    <w:rsid w:val="00924B44"/>
    <w:rsid w:val="00953D25"/>
    <w:rsid w:val="00954CBE"/>
    <w:rsid w:val="00964FD6"/>
    <w:rsid w:val="009C6CDC"/>
    <w:rsid w:val="009E2720"/>
    <w:rsid w:val="00A030C0"/>
    <w:rsid w:val="00A06921"/>
    <w:rsid w:val="00A11BDE"/>
    <w:rsid w:val="00A20CEB"/>
    <w:rsid w:val="00A60688"/>
    <w:rsid w:val="00A60FAB"/>
    <w:rsid w:val="00A65FFC"/>
    <w:rsid w:val="00A77BD6"/>
    <w:rsid w:val="00A80C7B"/>
    <w:rsid w:val="00A83126"/>
    <w:rsid w:val="00A84D8D"/>
    <w:rsid w:val="00A90AA7"/>
    <w:rsid w:val="00A9189C"/>
    <w:rsid w:val="00AD27BC"/>
    <w:rsid w:val="00AD6F89"/>
    <w:rsid w:val="00AE4808"/>
    <w:rsid w:val="00AF53EF"/>
    <w:rsid w:val="00B00AD2"/>
    <w:rsid w:val="00B01001"/>
    <w:rsid w:val="00B109A3"/>
    <w:rsid w:val="00B159D4"/>
    <w:rsid w:val="00B20AE0"/>
    <w:rsid w:val="00B3318E"/>
    <w:rsid w:val="00B372F0"/>
    <w:rsid w:val="00B53B61"/>
    <w:rsid w:val="00B53C04"/>
    <w:rsid w:val="00B60FBE"/>
    <w:rsid w:val="00B61B2A"/>
    <w:rsid w:val="00B639A5"/>
    <w:rsid w:val="00B65D2E"/>
    <w:rsid w:val="00B67999"/>
    <w:rsid w:val="00B76DBF"/>
    <w:rsid w:val="00B86086"/>
    <w:rsid w:val="00B8614A"/>
    <w:rsid w:val="00B965D8"/>
    <w:rsid w:val="00BA49FD"/>
    <w:rsid w:val="00BD026A"/>
    <w:rsid w:val="00BD0270"/>
    <w:rsid w:val="00BE0C4E"/>
    <w:rsid w:val="00BE23B6"/>
    <w:rsid w:val="00BE4C9D"/>
    <w:rsid w:val="00BF0FA6"/>
    <w:rsid w:val="00BF4925"/>
    <w:rsid w:val="00C007F2"/>
    <w:rsid w:val="00C02BF7"/>
    <w:rsid w:val="00C03AC1"/>
    <w:rsid w:val="00C06713"/>
    <w:rsid w:val="00C12796"/>
    <w:rsid w:val="00C13726"/>
    <w:rsid w:val="00C25D69"/>
    <w:rsid w:val="00C47882"/>
    <w:rsid w:val="00C47DFD"/>
    <w:rsid w:val="00C515EC"/>
    <w:rsid w:val="00C73D99"/>
    <w:rsid w:val="00C7599F"/>
    <w:rsid w:val="00C86005"/>
    <w:rsid w:val="00C93A1D"/>
    <w:rsid w:val="00C95CD8"/>
    <w:rsid w:val="00CA1AB1"/>
    <w:rsid w:val="00CB00AC"/>
    <w:rsid w:val="00CB07B7"/>
    <w:rsid w:val="00CB3B56"/>
    <w:rsid w:val="00CB49A7"/>
    <w:rsid w:val="00CC17CF"/>
    <w:rsid w:val="00CD44DA"/>
    <w:rsid w:val="00CD6C42"/>
    <w:rsid w:val="00CE49E4"/>
    <w:rsid w:val="00CF21F1"/>
    <w:rsid w:val="00CF4A12"/>
    <w:rsid w:val="00D0211A"/>
    <w:rsid w:val="00D20E6A"/>
    <w:rsid w:val="00D238D4"/>
    <w:rsid w:val="00D30C55"/>
    <w:rsid w:val="00D311F3"/>
    <w:rsid w:val="00D44446"/>
    <w:rsid w:val="00D47139"/>
    <w:rsid w:val="00D5586D"/>
    <w:rsid w:val="00D64824"/>
    <w:rsid w:val="00D71EE7"/>
    <w:rsid w:val="00D71F7C"/>
    <w:rsid w:val="00D82E13"/>
    <w:rsid w:val="00D90B9E"/>
    <w:rsid w:val="00D9519B"/>
    <w:rsid w:val="00D97592"/>
    <w:rsid w:val="00DB0785"/>
    <w:rsid w:val="00DB1E90"/>
    <w:rsid w:val="00DB27AF"/>
    <w:rsid w:val="00DC267E"/>
    <w:rsid w:val="00DC646E"/>
    <w:rsid w:val="00DE74EF"/>
    <w:rsid w:val="00DF2545"/>
    <w:rsid w:val="00DF3264"/>
    <w:rsid w:val="00DF77A9"/>
    <w:rsid w:val="00DF7BB8"/>
    <w:rsid w:val="00E10C05"/>
    <w:rsid w:val="00E15603"/>
    <w:rsid w:val="00E217E2"/>
    <w:rsid w:val="00E329E6"/>
    <w:rsid w:val="00E47F67"/>
    <w:rsid w:val="00E6504B"/>
    <w:rsid w:val="00E72EFC"/>
    <w:rsid w:val="00E8559E"/>
    <w:rsid w:val="00E95561"/>
    <w:rsid w:val="00E96C9D"/>
    <w:rsid w:val="00EA0705"/>
    <w:rsid w:val="00EA3776"/>
    <w:rsid w:val="00EA4BB9"/>
    <w:rsid w:val="00EA6093"/>
    <w:rsid w:val="00EB00F0"/>
    <w:rsid w:val="00EB0E2D"/>
    <w:rsid w:val="00EB4DD7"/>
    <w:rsid w:val="00EB5518"/>
    <w:rsid w:val="00EC0625"/>
    <w:rsid w:val="00F01B8B"/>
    <w:rsid w:val="00F16873"/>
    <w:rsid w:val="00F30B7D"/>
    <w:rsid w:val="00F432E5"/>
    <w:rsid w:val="00F65EE3"/>
    <w:rsid w:val="00F67308"/>
    <w:rsid w:val="00F755DC"/>
    <w:rsid w:val="00F82650"/>
    <w:rsid w:val="00F900EC"/>
    <w:rsid w:val="00F941E6"/>
    <w:rsid w:val="00F96C2C"/>
    <w:rsid w:val="00FA100A"/>
    <w:rsid w:val="00FA7E81"/>
    <w:rsid w:val="00FB18CB"/>
    <w:rsid w:val="00FB1E2C"/>
    <w:rsid w:val="00FB4F68"/>
    <w:rsid w:val="00FC5371"/>
    <w:rsid w:val="00FC5DCE"/>
    <w:rsid w:val="00FD6C7B"/>
    <w:rsid w:val="00FE7B24"/>
    <w:rsid w:val="724EED7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9DF32A7"/>
  <w15:docId w15:val="{4B1827D7-C461-4D21-B187-0BF1E36D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4">
    <w:name w:val="heading 4"/>
    <w:basedOn w:val="Normal"/>
    <w:next w:val="Normal"/>
    <w:link w:val="Kop4Char"/>
    <w:uiPriority w:val="9"/>
    <w:semiHidden/>
    <w:rsid w:val="00D311F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rsid w:val="00AF53EF"/>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401AE"/>
    <w:pPr>
      <w:tabs>
        <w:tab w:val="center" w:pos="4536"/>
        <w:tab w:val="right" w:pos="9072"/>
      </w:tabs>
      <w:spacing w:line="240" w:lineRule="auto"/>
    </w:pPr>
  </w:style>
  <w:style w:type="character" w:customStyle="1" w:styleId="KoptekstChar">
    <w:name w:val="Koptekst Char"/>
    <w:basedOn w:val="DefaultParagraphFont"/>
    <w:link w:val="Header"/>
    <w:uiPriority w:val="99"/>
    <w:rsid w:val="000401AE"/>
    <w:rPr>
      <w:rFonts w:ascii="Verdana" w:hAnsi="Verdana"/>
      <w:color w:val="000000"/>
      <w:sz w:val="18"/>
      <w:szCs w:val="18"/>
    </w:rPr>
  </w:style>
  <w:style w:type="paragraph" w:styleId="Footer">
    <w:name w:val="footer"/>
    <w:basedOn w:val="Normal"/>
    <w:link w:val="VoettekstChar"/>
    <w:uiPriority w:val="99"/>
    <w:unhideWhenUsed/>
    <w:rsid w:val="000401AE"/>
    <w:pPr>
      <w:tabs>
        <w:tab w:val="center" w:pos="4536"/>
        <w:tab w:val="right" w:pos="9072"/>
      </w:tabs>
      <w:spacing w:line="240" w:lineRule="auto"/>
    </w:pPr>
  </w:style>
  <w:style w:type="character" w:customStyle="1" w:styleId="VoettekstChar">
    <w:name w:val="Voettekst Char"/>
    <w:basedOn w:val="DefaultParagraphFont"/>
    <w:link w:val="Footer"/>
    <w:uiPriority w:val="99"/>
    <w:rsid w:val="000401AE"/>
    <w:rPr>
      <w:rFonts w:ascii="Verdana" w:hAnsi="Verdana"/>
      <w:color w:val="000000"/>
      <w:sz w:val="18"/>
      <w:szCs w:val="18"/>
    </w:rPr>
  </w:style>
  <w:style w:type="paragraph" w:styleId="FootnoteText">
    <w:name w:val="footnote text"/>
    <w:basedOn w:val="Normal"/>
    <w:link w:val="VoetnoottekstChar"/>
    <w:uiPriority w:val="99"/>
    <w:semiHidden/>
    <w:unhideWhenUsed/>
    <w:rsid w:val="00252FB3"/>
    <w:pPr>
      <w:spacing w:line="240" w:lineRule="auto"/>
    </w:pPr>
    <w:rPr>
      <w:sz w:val="20"/>
      <w:szCs w:val="20"/>
    </w:rPr>
  </w:style>
  <w:style w:type="character" w:customStyle="1" w:styleId="VoetnoottekstChar">
    <w:name w:val="Voetnoottekst Char"/>
    <w:basedOn w:val="DefaultParagraphFont"/>
    <w:link w:val="FootnoteText"/>
    <w:uiPriority w:val="99"/>
    <w:semiHidden/>
    <w:rsid w:val="00252FB3"/>
    <w:rPr>
      <w:rFonts w:ascii="Verdana" w:hAnsi="Verdana"/>
      <w:color w:val="000000"/>
    </w:rPr>
  </w:style>
  <w:style w:type="character" w:styleId="FootnoteReference">
    <w:name w:val="footnote reference"/>
    <w:basedOn w:val="DefaultParagraphFont"/>
    <w:uiPriority w:val="99"/>
    <w:semiHidden/>
    <w:unhideWhenUsed/>
    <w:rsid w:val="00252FB3"/>
    <w:rPr>
      <w:vertAlign w:val="superscript"/>
    </w:rPr>
  </w:style>
  <w:style w:type="character" w:styleId="CommentReference">
    <w:name w:val="annotation reference"/>
    <w:basedOn w:val="DefaultParagraphFont"/>
    <w:uiPriority w:val="99"/>
    <w:semiHidden/>
    <w:unhideWhenUsed/>
    <w:rsid w:val="00542CDD"/>
    <w:rPr>
      <w:sz w:val="16"/>
      <w:szCs w:val="16"/>
    </w:rPr>
  </w:style>
  <w:style w:type="paragraph" w:styleId="CommentText">
    <w:name w:val="annotation text"/>
    <w:basedOn w:val="Normal"/>
    <w:link w:val="TekstopmerkingChar"/>
    <w:uiPriority w:val="99"/>
    <w:unhideWhenUsed/>
    <w:rsid w:val="00542CDD"/>
    <w:pPr>
      <w:spacing w:line="240" w:lineRule="auto"/>
    </w:pPr>
    <w:rPr>
      <w:sz w:val="20"/>
      <w:szCs w:val="20"/>
    </w:rPr>
  </w:style>
  <w:style w:type="character" w:customStyle="1" w:styleId="TekstopmerkingChar">
    <w:name w:val="Tekst opmerking Char"/>
    <w:basedOn w:val="DefaultParagraphFont"/>
    <w:link w:val="CommentText"/>
    <w:uiPriority w:val="99"/>
    <w:rsid w:val="00542CD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42CDD"/>
    <w:rPr>
      <w:b/>
      <w:bCs/>
    </w:rPr>
  </w:style>
  <w:style w:type="character" w:customStyle="1" w:styleId="OnderwerpvanopmerkingChar">
    <w:name w:val="Onderwerp van opmerking Char"/>
    <w:basedOn w:val="TekstopmerkingChar"/>
    <w:link w:val="CommentSubject"/>
    <w:uiPriority w:val="99"/>
    <w:semiHidden/>
    <w:rsid w:val="00542CDD"/>
    <w:rPr>
      <w:rFonts w:ascii="Verdana" w:hAnsi="Verdana"/>
      <w:b/>
      <w:bCs/>
      <w:color w:val="000000"/>
    </w:rPr>
  </w:style>
  <w:style w:type="paragraph" w:styleId="Revision">
    <w:name w:val="Revision"/>
    <w:hidden/>
    <w:uiPriority w:val="99"/>
    <w:semiHidden/>
    <w:rsid w:val="00652767"/>
    <w:pPr>
      <w:autoSpaceDN/>
      <w:textAlignment w:val="auto"/>
    </w:pPr>
    <w:rPr>
      <w:rFonts w:ascii="Verdana" w:hAnsi="Verdana"/>
      <w:color w:val="000000"/>
      <w:sz w:val="18"/>
      <w:szCs w:val="18"/>
    </w:rPr>
  </w:style>
  <w:style w:type="character" w:customStyle="1" w:styleId="Kop4Char">
    <w:name w:val="Kop 4 Char"/>
    <w:basedOn w:val="DefaultParagraphFont"/>
    <w:link w:val="Heading4"/>
    <w:uiPriority w:val="9"/>
    <w:semiHidden/>
    <w:rsid w:val="00D311F3"/>
    <w:rPr>
      <w:rFonts w:asciiTheme="majorHAnsi" w:eastAsiaTheme="majorEastAsia" w:hAnsiTheme="majorHAnsi" w:cstheme="majorBidi"/>
      <w:i/>
      <w:iCs/>
      <w:color w:val="0F4761" w:themeColor="accent1" w:themeShade="BF"/>
      <w:sz w:val="18"/>
      <w:szCs w:val="18"/>
    </w:rPr>
  </w:style>
  <w:style w:type="character" w:customStyle="1" w:styleId="Onopgelostemelding1">
    <w:name w:val="Onopgeloste melding1"/>
    <w:basedOn w:val="DefaultParagraphFont"/>
    <w:uiPriority w:val="99"/>
    <w:semiHidden/>
    <w:unhideWhenUsed/>
    <w:rsid w:val="00CF21F1"/>
    <w:rPr>
      <w:color w:val="605E5C"/>
      <w:shd w:val="clear" w:color="auto" w:fill="E1DFDD"/>
    </w:rPr>
  </w:style>
  <w:style w:type="paragraph" w:styleId="BalloonText">
    <w:name w:val="Balloon Text"/>
    <w:basedOn w:val="Normal"/>
    <w:link w:val="BallontekstChar"/>
    <w:uiPriority w:val="99"/>
    <w:semiHidden/>
    <w:unhideWhenUsed/>
    <w:rsid w:val="007B534B"/>
    <w:pPr>
      <w:spacing w:line="240" w:lineRule="auto"/>
    </w:pPr>
    <w:rPr>
      <w:rFonts w:ascii="Segoe UI" w:hAnsi="Segoe UI" w:cs="Segoe UI"/>
    </w:rPr>
  </w:style>
  <w:style w:type="character" w:customStyle="1" w:styleId="BallontekstChar">
    <w:name w:val="Ballontekst Char"/>
    <w:basedOn w:val="DefaultParagraphFont"/>
    <w:link w:val="BalloonText"/>
    <w:uiPriority w:val="99"/>
    <w:semiHidden/>
    <w:rsid w:val="007B534B"/>
    <w:rPr>
      <w:rFonts w:ascii="Segoe UI" w:hAnsi="Segoe UI" w:cs="Segoe UI"/>
      <w:color w:val="000000"/>
      <w:sz w:val="18"/>
      <w:szCs w:val="18"/>
    </w:rPr>
  </w:style>
  <w:style w:type="paragraph" w:customStyle="1" w:styleId="pf0">
    <w:name w:val="pf0"/>
    <w:basedOn w:val="Normal"/>
    <w:rsid w:val="00520DE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520DE2"/>
    <w:rPr>
      <w:rFonts w:ascii="Segoe UI" w:hAnsi="Segoe UI" w:cs="Segoe UI" w:hint="default"/>
      <w:sz w:val="18"/>
      <w:szCs w:val="18"/>
    </w:rPr>
  </w:style>
  <w:style w:type="character" w:customStyle="1" w:styleId="cf11">
    <w:name w:val="cf11"/>
    <w:basedOn w:val="DefaultParagraphFont"/>
    <w:rsid w:val="00520DE2"/>
    <w:rPr>
      <w:rFonts w:ascii="Segoe UI" w:hAnsi="Segoe UI" w:cs="Segoe UI" w:hint="default"/>
      <w:color w:val="211D1F"/>
      <w:sz w:val="18"/>
      <w:szCs w:val="18"/>
    </w:rPr>
  </w:style>
  <w:style w:type="character" w:styleId="FollowedHyperlink">
    <w:name w:val="FollowedHyperlink"/>
    <w:basedOn w:val="DefaultParagraphFont"/>
    <w:uiPriority w:val="99"/>
    <w:semiHidden/>
    <w:unhideWhenUsed/>
    <w:rsid w:val="008F0BFB"/>
    <w:rPr>
      <w:color w:val="96607D" w:themeColor="followedHyperlink"/>
      <w:u w:val="single"/>
    </w:rPr>
  </w:style>
  <w:style w:type="character" w:styleId="UnresolvedMention">
    <w:name w:val="Unresolved Mention"/>
    <w:basedOn w:val="DefaultParagraphFont"/>
    <w:uiPriority w:val="99"/>
    <w:semiHidden/>
    <w:unhideWhenUsed/>
    <w:rsid w:val="00B109A3"/>
    <w:rPr>
      <w:color w:val="605E5C"/>
      <w:shd w:val="clear" w:color="auto" w:fill="E1DFDD"/>
    </w:rPr>
  </w:style>
  <w:style w:type="paragraph" w:customStyle="1" w:styleId="Default">
    <w:name w:val="Default"/>
    <w:rsid w:val="00816952"/>
    <w:pPr>
      <w:autoSpaceDE w:val="0"/>
      <w:adjustRightInd w:val="0"/>
      <w:textAlignment w:val="auto"/>
    </w:pPr>
    <w:rPr>
      <w:rFonts w:ascii="Verdana" w:hAnsi="Verdana" w:eastAsiaTheme="minorHAnsi"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1488</ap:Words>
  <ap:Characters>8186</ap:Characters>
  <ap:DocSecurity>0</ap:DocSecurity>
  <ap:Lines>68</ap:Lines>
  <ap:Paragraphs>19</ap:Paragraphs>
  <ap:ScaleCrop>false</ap:ScaleCrop>
  <ap:LinksUpToDate>false</ap:LinksUpToDate>
  <ap:CharactersWithSpaces>9655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2025-04-22T09:31:00.0000000Z</dcterms:created>
  <dcterms:modified xsi:type="dcterms:W3CDTF">2025-07-10T07:37:00.0000000Z</dcterms:modified>
  <dc:creator/>
  <lastModifiedBy/>
  <dc:description>------------------------</dc:description>
  <dc:subject/>
  <keywords/>
  <version/>
  <category/>
</coreProperties>
</file>