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C56" w:rsidP="72D6CC3E" w:rsidRDefault="72D6CC3E" w14:paraId="7A14ABE3" w14:textId="32B4F8B6">
      <w:pPr>
        <w:spacing w:line="276" w:lineRule="auto"/>
        <w:rPr>
          <w:rFonts w:ascii="Verdana" w:hAnsi="Verdana" w:eastAsia="Verdana" w:cs="Verdana"/>
          <w:b/>
          <w:bCs/>
          <w:sz w:val="18"/>
          <w:szCs w:val="18"/>
        </w:rPr>
      </w:pPr>
      <w:r w:rsidRPr="72D6CC3E">
        <w:rPr>
          <w:rFonts w:ascii="Verdana" w:hAnsi="Verdana" w:eastAsia="Verdana" w:cs="Verdana"/>
          <w:b/>
          <w:bCs/>
          <w:sz w:val="18"/>
          <w:szCs w:val="18"/>
          <w:lang w:val="nl"/>
        </w:rPr>
        <w:t xml:space="preserve">Verslag van de NAVO-top in Den Haag van 24 en 25 juni 2025 </w:t>
      </w:r>
    </w:p>
    <w:p w:rsidR="00566C68" w:rsidP="00833739" w:rsidRDefault="72D6CC3E" w14:paraId="37E4025B" w14:textId="7D4E4E15">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Op dinsdag 24 juni en woensdag 25 juni jl. vond de NAVO-top plaats in Den Haag. De</w:t>
      </w:r>
      <w:r w:rsidR="00833739">
        <w:rPr>
          <w:rFonts w:ascii="Verdana" w:hAnsi="Verdana" w:eastAsia="Verdana" w:cs="Verdana"/>
          <w:sz w:val="18"/>
          <w:szCs w:val="18"/>
          <w:lang w:val="nl"/>
        </w:rPr>
        <w:t>ze</w:t>
      </w:r>
      <w:r w:rsidRPr="72D6CC3E">
        <w:rPr>
          <w:rFonts w:ascii="Verdana" w:hAnsi="Verdana" w:eastAsia="Verdana" w:cs="Verdana"/>
          <w:sz w:val="18"/>
          <w:szCs w:val="18"/>
          <w:lang w:val="nl"/>
        </w:rPr>
        <w:t xml:space="preserve"> NAVO-top markeert een nieuw hoofdstuk in de trans-Atlantische betrekkingen</w:t>
      </w:r>
      <w:r w:rsidR="009355D1">
        <w:rPr>
          <w:rFonts w:ascii="Verdana" w:hAnsi="Verdana" w:eastAsia="Verdana" w:cs="Verdana"/>
          <w:sz w:val="18"/>
          <w:szCs w:val="18"/>
          <w:lang w:val="nl"/>
        </w:rPr>
        <w:t>, waarin d</w:t>
      </w:r>
      <w:r w:rsidRPr="72D6CC3E" w:rsidR="009355D1">
        <w:rPr>
          <w:rFonts w:ascii="Verdana" w:hAnsi="Verdana"/>
          <w:sz w:val="18"/>
          <w:szCs w:val="18"/>
        </w:rPr>
        <w:t xml:space="preserve">e Europese bondgenoten en Canada nadrukkelijk meer verantwoordelijkheid </w:t>
      </w:r>
      <w:r w:rsidR="009355D1">
        <w:rPr>
          <w:rFonts w:ascii="Verdana" w:hAnsi="Verdana"/>
          <w:sz w:val="18"/>
          <w:szCs w:val="18"/>
        </w:rPr>
        <w:t xml:space="preserve">nemen </w:t>
      </w:r>
      <w:r w:rsidRPr="72D6CC3E" w:rsidR="009355D1">
        <w:rPr>
          <w:rFonts w:ascii="Verdana" w:hAnsi="Verdana"/>
          <w:sz w:val="18"/>
          <w:szCs w:val="18"/>
        </w:rPr>
        <w:t xml:space="preserve">binnen de NAVO </w:t>
      </w:r>
      <w:r w:rsidR="009355D1">
        <w:rPr>
          <w:rFonts w:ascii="Verdana" w:hAnsi="Verdana"/>
          <w:sz w:val="18"/>
          <w:szCs w:val="18"/>
        </w:rPr>
        <w:t>voor hun eigen veiligheid en afschrikking</w:t>
      </w:r>
      <w:r w:rsidRPr="72D6CC3E" w:rsidR="009355D1">
        <w:rPr>
          <w:rFonts w:ascii="Verdana" w:hAnsi="Verdana"/>
          <w:sz w:val="18"/>
          <w:szCs w:val="18"/>
        </w:rPr>
        <w:t>.</w:t>
      </w:r>
      <w:r w:rsidR="009355D1">
        <w:rPr>
          <w:rFonts w:ascii="Verdana" w:hAnsi="Verdana"/>
          <w:sz w:val="18"/>
          <w:szCs w:val="18"/>
        </w:rPr>
        <w:t xml:space="preserve"> </w:t>
      </w:r>
      <w:r w:rsidR="00122FE7">
        <w:rPr>
          <w:rFonts w:ascii="Verdana" w:hAnsi="Verdana" w:eastAsia="Verdana" w:cs="Verdana"/>
          <w:sz w:val="18"/>
          <w:szCs w:val="18"/>
          <w:lang w:val="nl"/>
        </w:rPr>
        <w:t>Hiermee</w:t>
      </w:r>
      <w:r w:rsidR="002B29CA">
        <w:rPr>
          <w:rFonts w:ascii="Verdana" w:hAnsi="Verdana" w:eastAsia="Verdana" w:cs="Verdana"/>
          <w:sz w:val="18"/>
          <w:szCs w:val="18"/>
          <w:lang w:val="nl"/>
        </w:rPr>
        <w:t xml:space="preserve"> verstevigen we de Europese pilaar van ons bondgenootschap en verdelen we de lasten gelijkwaardiger. Door een sterker</w:t>
      </w:r>
      <w:r w:rsidR="00622C6A">
        <w:rPr>
          <w:rFonts w:ascii="Verdana" w:hAnsi="Verdana" w:eastAsia="Verdana" w:cs="Verdana"/>
          <w:sz w:val="18"/>
          <w:szCs w:val="18"/>
          <w:lang w:val="nl"/>
        </w:rPr>
        <w:t>e inbreng van de Europese bondgenoten</w:t>
      </w:r>
      <w:r w:rsidR="002B29CA">
        <w:rPr>
          <w:rFonts w:ascii="Verdana" w:hAnsi="Verdana" w:eastAsia="Verdana" w:cs="Verdana"/>
          <w:sz w:val="18"/>
          <w:szCs w:val="18"/>
          <w:lang w:val="nl"/>
        </w:rPr>
        <w:t xml:space="preserve"> bouwen we, samen met de Verenigde Staten en Canada, aan een sterkere NAVO. </w:t>
      </w:r>
      <w:r w:rsidRPr="72D6CC3E">
        <w:rPr>
          <w:rFonts w:ascii="Verdana" w:hAnsi="Verdana" w:eastAsia="Verdana" w:cs="Verdana"/>
          <w:sz w:val="18"/>
          <w:szCs w:val="18"/>
          <w:lang w:val="nl"/>
        </w:rPr>
        <w:t xml:space="preserve"> </w:t>
      </w:r>
    </w:p>
    <w:p w:rsidR="00BA622C" w:rsidP="72D6CC3E" w:rsidRDefault="72D6CC3E" w14:paraId="36C3FF0D" w14:textId="2D969568">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 xml:space="preserve">In het </w:t>
      </w:r>
      <w:r w:rsidRPr="00D226E1">
        <w:rPr>
          <w:rFonts w:ascii="Verdana" w:hAnsi="Verdana" w:eastAsia="Verdana" w:cs="Verdana"/>
          <w:sz w:val="18"/>
          <w:szCs w:val="18"/>
          <w:lang w:val="nl"/>
        </w:rPr>
        <w:t>licht van de dreiging van Rusland voor het Euro-Atlantisch grondgebied</w:t>
      </w:r>
      <w:r w:rsidR="00CE0F36">
        <w:rPr>
          <w:rFonts w:ascii="Verdana" w:hAnsi="Verdana" w:eastAsia="Verdana" w:cs="Verdana"/>
          <w:sz w:val="18"/>
          <w:szCs w:val="18"/>
          <w:lang w:val="nl"/>
        </w:rPr>
        <w:t>,</w:t>
      </w:r>
      <w:r w:rsidRPr="00D226E1">
        <w:rPr>
          <w:rFonts w:ascii="Verdana" w:hAnsi="Verdana" w:eastAsia="Verdana" w:cs="Verdana"/>
          <w:sz w:val="18"/>
          <w:szCs w:val="18"/>
          <w:lang w:val="nl"/>
        </w:rPr>
        <w:t xml:space="preserve"> he</w:t>
      </w:r>
      <w:r w:rsidR="00CE0F36">
        <w:rPr>
          <w:rFonts w:ascii="Verdana" w:hAnsi="Verdana" w:eastAsia="Verdana" w:cs="Verdana"/>
          <w:sz w:val="18"/>
          <w:szCs w:val="18"/>
          <w:lang w:val="nl"/>
        </w:rPr>
        <w:t>eft</w:t>
      </w:r>
      <w:r w:rsidRPr="00D226E1">
        <w:rPr>
          <w:rFonts w:ascii="Verdana" w:hAnsi="Verdana" w:eastAsia="Verdana" w:cs="Verdana"/>
          <w:sz w:val="18"/>
          <w:szCs w:val="18"/>
          <w:lang w:val="nl"/>
        </w:rPr>
        <w:t xml:space="preserve"> </w:t>
      </w:r>
      <w:r w:rsidRPr="00D226E1" w:rsidR="0061115E">
        <w:rPr>
          <w:rFonts w:ascii="Verdana" w:hAnsi="Verdana" w:eastAsia="Verdana" w:cs="Verdana"/>
          <w:sz w:val="18"/>
          <w:szCs w:val="18"/>
          <w:lang w:val="nl"/>
        </w:rPr>
        <w:t xml:space="preserve">Nederland </w:t>
      </w:r>
      <w:r w:rsidRPr="00D226E1" w:rsidR="00D226E1">
        <w:rPr>
          <w:rFonts w:ascii="Verdana" w:hAnsi="Verdana" w:eastAsia="Verdana" w:cs="Verdana"/>
          <w:sz w:val="18"/>
          <w:szCs w:val="18"/>
          <w:lang w:val="nl"/>
        </w:rPr>
        <w:t>samen met</w:t>
      </w:r>
      <w:r w:rsidRPr="00D226E1" w:rsidR="0061115E">
        <w:rPr>
          <w:rFonts w:ascii="Verdana" w:hAnsi="Verdana" w:eastAsia="Verdana" w:cs="Verdana"/>
          <w:sz w:val="18"/>
          <w:szCs w:val="18"/>
          <w:lang w:val="nl"/>
        </w:rPr>
        <w:t xml:space="preserve"> </w:t>
      </w:r>
      <w:r w:rsidRPr="00D226E1">
        <w:rPr>
          <w:rFonts w:ascii="Verdana" w:hAnsi="Verdana" w:eastAsia="Verdana" w:cs="Verdana"/>
          <w:sz w:val="18"/>
          <w:szCs w:val="18"/>
          <w:lang w:val="nl"/>
        </w:rPr>
        <w:t xml:space="preserve">de </w:t>
      </w:r>
      <w:r w:rsidRPr="00D226E1" w:rsidR="0061115E">
        <w:rPr>
          <w:rFonts w:ascii="Verdana" w:hAnsi="Verdana" w:eastAsia="Verdana" w:cs="Verdana"/>
          <w:sz w:val="18"/>
          <w:szCs w:val="18"/>
          <w:lang w:val="nl"/>
        </w:rPr>
        <w:t xml:space="preserve">andere </w:t>
      </w:r>
      <w:r w:rsidRPr="00D226E1">
        <w:rPr>
          <w:rFonts w:ascii="Verdana" w:hAnsi="Verdana" w:eastAsia="Verdana" w:cs="Verdana"/>
          <w:sz w:val="18"/>
          <w:szCs w:val="18"/>
          <w:lang w:val="nl"/>
        </w:rPr>
        <w:t>3</w:t>
      </w:r>
      <w:r w:rsidRPr="00D226E1" w:rsidR="0061115E">
        <w:rPr>
          <w:rFonts w:ascii="Verdana" w:hAnsi="Verdana" w:eastAsia="Verdana" w:cs="Verdana"/>
          <w:sz w:val="18"/>
          <w:szCs w:val="18"/>
          <w:lang w:val="nl"/>
        </w:rPr>
        <w:t>1</w:t>
      </w:r>
      <w:r w:rsidRPr="00D226E1">
        <w:rPr>
          <w:rFonts w:ascii="Verdana" w:hAnsi="Verdana" w:eastAsia="Verdana" w:cs="Verdana"/>
          <w:sz w:val="18"/>
          <w:szCs w:val="18"/>
          <w:lang w:val="nl"/>
        </w:rPr>
        <w:t xml:space="preserve"> bondgenoten afgesproken om </w:t>
      </w:r>
      <w:r w:rsidRPr="00D226E1" w:rsidR="004D05E4">
        <w:rPr>
          <w:rFonts w:ascii="Verdana" w:hAnsi="Verdana" w:eastAsia="Verdana" w:cs="Verdana"/>
          <w:sz w:val="18"/>
          <w:szCs w:val="18"/>
          <w:lang w:val="nl"/>
        </w:rPr>
        <w:t xml:space="preserve">de </w:t>
      </w:r>
      <w:r w:rsidRPr="00D226E1">
        <w:rPr>
          <w:rFonts w:ascii="Verdana" w:hAnsi="Verdana" w:eastAsia="Verdana" w:cs="Verdana"/>
          <w:sz w:val="18"/>
          <w:szCs w:val="18"/>
          <w:lang w:val="nl"/>
        </w:rPr>
        <w:t>defensie</w:t>
      </w:r>
      <w:r w:rsidR="002B29CA">
        <w:rPr>
          <w:rFonts w:ascii="Verdana" w:hAnsi="Verdana" w:eastAsia="Verdana" w:cs="Verdana"/>
          <w:sz w:val="18"/>
          <w:szCs w:val="18"/>
          <w:lang w:val="nl"/>
        </w:rPr>
        <w:t>-</w:t>
      </w:r>
      <w:r w:rsidRPr="00D226E1" w:rsidR="004D05E4">
        <w:rPr>
          <w:rFonts w:ascii="Verdana" w:hAnsi="Verdana" w:eastAsia="Verdana" w:cs="Verdana"/>
          <w:sz w:val="18"/>
          <w:szCs w:val="18"/>
          <w:lang w:val="nl"/>
        </w:rPr>
        <w:t xml:space="preserve">uitgaven en </w:t>
      </w:r>
      <w:r w:rsidRPr="00D226E1" w:rsidR="004175D7">
        <w:rPr>
          <w:rFonts w:ascii="Verdana" w:hAnsi="Verdana" w:eastAsia="Verdana" w:cs="Verdana"/>
          <w:sz w:val="18"/>
          <w:szCs w:val="18"/>
          <w:lang w:val="nl"/>
        </w:rPr>
        <w:t xml:space="preserve">bredere veiligheid- en defensiegerelateerde </w:t>
      </w:r>
      <w:r w:rsidRPr="00D226E1" w:rsidR="00833739">
        <w:rPr>
          <w:rFonts w:ascii="Verdana" w:hAnsi="Verdana" w:eastAsia="Verdana" w:cs="Verdana"/>
          <w:sz w:val="18"/>
          <w:szCs w:val="18"/>
          <w:lang w:val="nl"/>
        </w:rPr>
        <w:t>uitgaven</w:t>
      </w:r>
      <w:r w:rsidRPr="00D226E1" w:rsidR="004175D7">
        <w:rPr>
          <w:rFonts w:ascii="Verdana" w:hAnsi="Verdana" w:eastAsia="Verdana" w:cs="Verdana"/>
          <w:sz w:val="18"/>
          <w:szCs w:val="18"/>
          <w:lang w:val="nl"/>
        </w:rPr>
        <w:t xml:space="preserve"> </w:t>
      </w:r>
      <w:r w:rsidRPr="00D226E1">
        <w:rPr>
          <w:rFonts w:ascii="Verdana" w:hAnsi="Verdana" w:eastAsia="Verdana" w:cs="Verdana"/>
          <w:sz w:val="18"/>
          <w:szCs w:val="18"/>
          <w:lang w:val="nl"/>
        </w:rPr>
        <w:t xml:space="preserve">te verhogen naar </w:t>
      </w:r>
      <w:r w:rsidRPr="00D226E1" w:rsidR="00B80A6F">
        <w:rPr>
          <w:rFonts w:ascii="Verdana" w:hAnsi="Verdana" w:eastAsia="Verdana" w:cs="Verdana"/>
          <w:sz w:val="18"/>
          <w:szCs w:val="18"/>
          <w:lang w:val="nl"/>
        </w:rPr>
        <w:t>5</w:t>
      </w:r>
      <w:r w:rsidRPr="00D226E1" w:rsidR="00EF10F0">
        <w:rPr>
          <w:rFonts w:ascii="Verdana" w:hAnsi="Verdana" w:eastAsia="Verdana" w:cs="Verdana"/>
          <w:sz w:val="18"/>
          <w:szCs w:val="18"/>
          <w:lang w:val="nl"/>
        </w:rPr>
        <w:t xml:space="preserve"> </w:t>
      </w:r>
      <w:r w:rsidRPr="00D226E1">
        <w:rPr>
          <w:rFonts w:ascii="Verdana" w:hAnsi="Verdana" w:eastAsia="Verdana" w:cs="Verdana"/>
          <w:sz w:val="18"/>
          <w:szCs w:val="18"/>
          <w:lang w:val="nl"/>
        </w:rPr>
        <w:t>procent van het bruto binnenlands product. Inmiddels staan deze afspraken bekend</w:t>
      </w:r>
      <w:r w:rsidRPr="72D6CC3E">
        <w:rPr>
          <w:rFonts w:ascii="Verdana" w:hAnsi="Verdana" w:eastAsia="Verdana" w:cs="Verdana"/>
          <w:sz w:val="18"/>
          <w:szCs w:val="18"/>
          <w:lang w:val="nl"/>
        </w:rPr>
        <w:t xml:space="preserve"> als het </w:t>
      </w:r>
      <w:r w:rsidRPr="72D6CC3E">
        <w:rPr>
          <w:rFonts w:ascii="Verdana" w:hAnsi="Verdana" w:eastAsia="Verdana" w:cs="Verdana"/>
          <w:i/>
          <w:iCs/>
          <w:sz w:val="18"/>
          <w:szCs w:val="18"/>
          <w:lang w:val="nl"/>
        </w:rPr>
        <w:t>The Hague Defence Investment Plan</w:t>
      </w:r>
      <w:r w:rsidRPr="72D6CC3E">
        <w:rPr>
          <w:rFonts w:ascii="Verdana" w:hAnsi="Verdana" w:eastAsia="Verdana" w:cs="Verdana"/>
          <w:sz w:val="18"/>
          <w:szCs w:val="18"/>
          <w:lang w:val="nl"/>
        </w:rPr>
        <w:t xml:space="preserve">. Met deze afspraken is de NAVO in staat om de capaciteiten te verwerven die nodig zijn om de bondgenootschappelijke </w:t>
      </w:r>
      <w:r w:rsidRPr="72D6CC3E">
        <w:rPr>
          <w:rFonts w:ascii="Verdana" w:hAnsi="Verdana"/>
          <w:sz w:val="18"/>
          <w:szCs w:val="18"/>
        </w:rPr>
        <w:t>afschrikking en verdediging te versterken.</w:t>
      </w:r>
    </w:p>
    <w:p w:rsidR="0024380C" w:rsidP="72D6CC3E" w:rsidRDefault="00D226E1" w14:paraId="64C5779D" w14:textId="1A014B4B">
      <w:pPr>
        <w:spacing w:line="276" w:lineRule="auto"/>
        <w:rPr>
          <w:rFonts w:ascii="Verdana" w:hAnsi="Verdana" w:eastAsia="Verdana" w:cs="Verdana"/>
          <w:sz w:val="18"/>
          <w:szCs w:val="18"/>
          <w:lang w:val="nl"/>
        </w:rPr>
      </w:pPr>
      <w:r>
        <w:rPr>
          <w:rFonts w:ascii="Verdana" w:hAnsi="Verdana" w:eastAsia="Verdana" w:cs="Verdana"/>
          <w:sz w:val="18"/>
          <w:szCs w:val="18"/>
          <w:lang w:val="nl"/>
        </w:rPr>
        <w:t>Met</w:t>
      </w:r>
      <w:r w:rsidR="00C825CF">
        <w:rPr>
          <w:rFonts w:ascii="Verdana" w:hAnsi="Verdana" w:eastAsia="Verdana" w:cs="Verdana"/>
          <w:sz w:val="18"/>
          <w:szCs w:val="18"/>
          <w:lang w:val="nl"/>
        </w:rPr>
        <w:t xml:space="preserve"> de brede steun in uw Kamer heeft </w:t>
      </w:r>
      <w:r w:rsidRPr="72D6CC3E" w:rsidR="72D6CC3E">
        <w:rPr>
          <w:rFonts w:ascii="Verdana" w:hAnsi="Verdana" w:eastAsia="Verdana" w:cs="Verdana"/>
          <w:sz w:val="18"/>
          <w:szCs w:val="18"/>
          <w:lang w:val="nl"/>
        </w:rPr>
        <w:t xml:space="preserve">Nederland </w:t>
      </w:r>
      <w:r w:rsidR="0061115E">
        <w:rPr>
          <w:rFonts w:ascii="Verdana" w:hAnsi="Verdana" w:eastAsia="Verdana" w:cs="Verdana"/>
          <w:sz w:val="18"/>
          <w:szCs w:val="18"/>
          <w:lang w:val="nl"/>
        </w:rPr>
        <w:t>een stevige positie kunnen innemen</w:t>
      </w:r>
      <w:r w:rsidR="00C825CF">
        <w:rPr>
          <w:rFonts w:ascii="Verdana" w:hAnsi="Verdana" w:eastAsia="Verdana" w:cs="Verdana"/>
          <w:sz w:val="18"/>
          <w:szCs w:val="18"/>
          <w:lang w:val="nl"/>
        </w:rPr>
        <w:t xml:space="preserve"> </w:t>
      </w:r>
      <w:r w:rsidR="0061115E">
        <w:rPr>
          <w:rFonts w:ascii="Verdana" w:hAnsi="Verdana" w:eastAsia="Verdana" w:cs="Verdana"/>
          <w:sz w:val="18"/>
          <w:szCs w:val="18"/>
          <w:lang w:val="nl"/>
        </w:rPr>
        <w:t xml:space="preserve">rond </w:t>
      </w:r>
      <w:r w:rsidR="00FC228A">
        <w:rPr>
          <w:rFonts w:ascii="Verdana" w:hAnsi="Verdana" w:eastAsia="Verdana" w:cs="Verdana"/>
          <w:sz w:val="18"/>
          <w:szCs w:val="18"/>
          <w:lang w:val="nl"/>
        </w:rPr>
        <w:t>de nieuw</w:t>
      </w:r>
      <w:r w:rsidR="00691616">
        <w:rPr>
          <w:rFonts w:ascii="Verdana" w:hAnsi="Verdana" w:eastAsia="Verdana" w:cs="Verdana"/>
          <w:sz w:val="18"/>
          <w:szCs w:val="18"/>
          <w:lang w:val="nl"/>
        </w:rPr>
        <w:t>e</w:t>
      </w:r>
      <w:r w:rsidR="00FC228A">
        <w:rPr>
          <w:rFonts w:ascii="Verdana" w:hAnsi="Verdana" w:eastAsia="Verdana" w:cs="Verdana"/>
          <w:sz w:val="18"/>
          <w:szCs w:val="18"/>
          <w:lang w:val="nl"/>
        </w:rPr>
        <w:t xml:space="preserve"> NAVO-norm</w:t>
      </w:r>
      <w:r w:rsidR="00CE0F36">
        <w:rPr>
          <w:rFonts w:ascii="Verdana" w:hAnsi="Verdana" w:eastAsia="Verdana" w:cs="Verdana"/>
          <w:sz w:val="18"/>
          <w:szCs w:val="18"/>
          <w:lang w:val="nl"/>
        </w:rPr>
        <w:t>.</w:t>
      </w:r>
      <w:r w:rsidR="00FC228A">
        <w:rPr>
          <w:rFonts w:ascii="Verdana" w:hAnsi="Verdana" w:eastAsia="Verdana" w:cs="Verdana"/>
          <w:sz w:val="18"/>
          <w:szCs w:val="18"/>
          <w:lang w:val="nl"/>
        </w:rPr>
        <w:t xml:space="preserve"> </w:t>
      </w:r>
      <w:r w:rsidR="00CE0F36">
        <w:rPr>
          <w:rFonts w:ascii="Verdana" w:hAnsi="Verdana" w:eastAsia="Verdana" w:cs="Verdana"/>
          <w:sz w:val="18"/>
          <w:szCs w:val="18"/>
          <w:lang w:val="nl"/>
        </w:rPr>
        <w:t>O</w:t>
      </w:r>
      <w:r w:rsidR="00FC228A">
        <w:rPr>
          <w:rFonts w:ascii="Verdana" w:hAnsi="Verdana" w:eastAsia="Verdana" w:cs="Verdana"/>
          <w:sz w:val="18"/>
          <w:szCs w:val="18"/>
          <w:lang w:val="nl"/>
        </w:rPr>
        <w:t xml:space="preserve">ok </w:t>
      </w:r>
      <w:r w:rsidRPr="72D6CC3E" w:rsidR="72D6CC3E">
        <w:rPr>
          <w:rFonts w:ascii="Verdana" w:hAnsi="Verdana" w:eastAsia="Verdana" w:cs="Verdana"/>
          <w:sz w:val="18"/>
          <w:szCs w:val="18"/>
          <w:lang w:val="nl"/>
        </w:rPr>
        <w:t xml:space="preserve">als gastland van de NAVO-top </w:t>
      </w:r>
      <w:r w:rsidR="0061115E">
        <w:rPr>
          <w:rFonts w:ascii="Verdana" w:hAnsi="Verdana" w:eastAsia="Verdana" w:cs="Verdana"/>
          <w:sz w:val="18"/>
          <w:szCs w:val="18"/>
          <w:lang w:val="nl"/>
        </w:rPr>
        <w:t xml:space="preserve">heeft Nederland </w:t>
      </w:r>
      <w:r w:rsidRPr="72D6CC3E" w:rsidR="72D6CC3E">
        <w:rPr>
          <w:rFonts w:ascii="Verdana" w:hAnsi="Verdana" w:eastAsia="Verdana" w:cs="Verdana"/>
          <w:sz w:val="18"/>
          <w:szCs w:val="18"/>
          <w:lang w:val="nl"/>
        </w:rPr>
        <w:t xml:space="preserve">een onmisbare bijdrage geleverd aan deze belangrijke en succesvolle bijeenkomst. Onze grote dank en waardering gaat daarbij uit naar </w:t>
      </w:r>
      <w:r w:rsidRPr="00202830" w:rsidR="19B69A2A">
        <w:rPr>
          <w:rFonts w:ascii="Verdana" w:hAnsi="Verdana" w:eastAsia="Verdana" w:cs="Verdana"/>
          <w:sz w:val="18"/>
          <w:szCs w:val="18"/>
          <w:lang w:val="nl"/>
        </w:rPr>
        <w:t>ieder</w:t>
      </w:r>
      <w:r w:rsidRPr="00202830" w:rsidR="00202830">
        <w:rPr>
          <w:rFonts w:ascii="Verdana" w:hAnsi="Verdana" w:eastAsia="Verdana" w:cs="Verdana"/>
          <w:sz w:val="18"/>
          <w:szCs w:val="18"/>
          <w:lang w:val="nl"/>
        </w:rPr>
        <w:t>een</w:t>
      </w:r>
      <w:r w:rsidRPr="72D6CC3E" w:rsidR="72D6CC3E">
        <w:rPr>
          <w:rFonts w:ascii="Verdana" w:hAnsi="Verdana" w:eastAsia="Verdana" w:cs="Verdana"/>
          <w:sz w:val="18"/>
          <w:szCs w:val="18"/>
          <w:lang w:val="nl"/>
        </w:rPr>
        <w:t xml:space="preserve"> die zich heeft ingezet om deze tweedaagse </w:t>
      </w:r>
      <w:r w:rsidR="005E5EFB">
        <w:rPr>
          <w:rFonts w:ascii="Verdana" w:hAnsi="Verdana" w:eastAsia="Verdana" w:cs="Verdana"/>
          <w:sz w:val="18"/>
          <w:szCs w:val="18"/>
          <w:lang w:val="nl"/>
        </w:rPr>
        <w:t>top</w:t>
      </w:r>
      <w:r w:rsidRPr="72D6CC3E" w:rsidR="72D6CC3E">
        <w:rPr>
          <w:rFonts w:ascii="Verdana" w:hAnsi="Verdana" w:eastAsia="Verdana" w:cs="Verdana"/>
          <w:sz w:val="18"/>
          <w:szCs w:val="18"/>
          <w:lang w:val="nl"/>
        </w:rPr>
        <w:t xml:space="preserve"> succesvol, waardig, gastvrij, veilig en ongestoord te laten verlopen. Nederland heeft ook daarmee laten zien dat vrede en veiligheid onze constante aandacht vereisen</w:t>
      </w:r>
      <w:r w:rsidRPr="00202830" w:rsidR="19B69A2A">
        <w:rPr>
          <w:rFonts w:ascii="Verdana" w:hAnsi="Verdana" w:eastAsia="Verdana" w:cs="Verdana"/>
          <w:sz w:val="18"/>
          <w:szCs w:val="18"/>
          <w:lang w:val="nl"/>
        </w:rPr>
        <w:t>.</w:t>
      </w:r>
      <w:r w:rsidRPr="00202830" w:rsidR="00202830">
        <w:rPr>
          <w:rFonts w:ascii="Verdana" w:hAnsi="Verdana" w:eastAsia="Verdana" w:cs="Verdana"/>
          <w:sz w:val="18"/>
          <w:szCs w:val="18"/>
          <w:lang w:val="nl"/>
        </w:rPr>
        <w:t xml:space="preserve"> We hebben</w:t>
      </w:r>
      <w:r w:rsidRPr="72D6CC3E" w:rsidR="72D6CC3E">
        <w:rPr>
          <w:rFonts w:ascii="Verdana" w:hAnsi="Verdana" w:eastAsia="Verdana" w:cs="Verdana"/>
          <w:sz w:val="18"/>
          <w:szCs w:val="18"/>
          <w:lang w:val="nl"/>
        </w:rPr>
        <w:t xml:space="preserve"> nationaal en internationaal onderstreept een betrokken en verantwoordelijke bondgenoot te zijn. </w:t>
      </w:r>
    </w:p>
    <w:p w:rsidRPr="008C14F4" w:rsidR="0024380C" w:rsidP="72D6CC3E" w:rsidRDefault="72D6CC3E" w14:paraId="758900EE" w14:textId="3B868915">
      <w:pPr>
        <w:spacing w:line="276" w:lineRule="auto"/>
        <w:rPr>
          <w:rFonts w:ascii="Verdana" w:hAnsi="Verdana" w:eastAsia="Verdana" w:cs="Verdana"/>
          <w:b/>
          <w:bCs/>
          <w:sz w:val="18"/>
          <w:szCs w:val="18"/>
          <w:lang w:val="nl"/>
        </w:rPr>
      </w:pPr>
      <w:r w:rsidRPr="72D6CC3E">
        <w:rPr>
          <w:rFonts w:ascii="Verdana" w:hAnsi="Verdana" w:eastAsia="Verdana" w:cs="Verdana"/>
          <w:b/>
          <w:bCs/>
          <w:sz w:val="18"/>
          <w:szCs w:val="18"/>
          <w:lang w:val="nl"/>
        </w:rPr>
        <w:t>Overzicht</w:t>
      </w:r>
    </w:p>
    <w:p w:rsidR="009355D1" w:rsidP="72D6CC3E" w:rsidRDefault="009355D1" w14:paraId="07088CAC" w14:textId="7059C1A9">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 xml:space="preserve">Voor het eerst in </w:t>
      </w:r>
      <w:r w:rsidR="00CE0F36">
        <w:rPr>
          <w:rFonts w:ascii="Verdana" w:hAnsi="Verdana" w:eastAsia="Verdana" w:cs="Verdana"/>
          <w:sz w:val="18"/>
          <w:szCs w:val="18"/>
          <w:lang w:val="nl"/>
        </w:rPr>
        <w:t>76</w:t>
      </w:r>
      <w:r w:rsidRPr="72D6CC3E">
        <w:rPr>
          <w:rFonts w:ascii="Verdana" w:hAnsi="Verdana" w:eastAsia="Verdana" w:cs="Verdana"/>
          <w:sz w:val="18"/>
          <w:szCs w:val="18"/>
          <w:lang w:val="nl"/>
        </w:rPr>
        <w:t xml:space="preserve"> jaar kwamen de NAVO-staatshoofden en regeringsleiders van de 32 bondgenoten bijeen in</w:t>
      </w:r>
      <w:r>
        <w:rPr>
          <w:rFonts w:ascii="Verdana" w:hAnsi="Verdana" w:eastAsia="Verdana" w:cs="Verdana"/>
          <w:sz w:val="18"/>
          <w:szCs w:val="18"/>
          <w:lang w:val="nl"/>
        </w:rPr>
        <w:t xml:space="preserve"> Nederland</w:t>
      </w:r>
      <w:r w:rsidRPr="19B69A2A">
        <w:rPr>
          <w:rFonts w:ascii="Verdana" w:hAnsi="Verdana" w:eastAsia="Verdana" w:cs="Verdana"/>
          <w:sz w:val="18"/>
          <w:szCs w:val="18"/>
          <w:lang w:val="nl"/>
        </w:rPr>
        <w:t>.</w:t>
      </w:r>
      <w:r w:rsidRPr="72D6CC3E">
        <w:rPr>
          <w:rFonts w:ascii="Verdana" w:hAnsi="Verdana" w:eastAsia="Verdana" w:cs="Verdana"/>
          <w:sz w:val="18"/>
          <w:szCs w:val="18"/>
          <w:lang w:val="nl"/>
        </w:rPr>
        <w:t xml:space="preserve"> Zij werden vergezeld door de ministers van Buitenlandse Zaken en de ministers van Defensie. Tevens waren vertegenwoordigers van NAVO-partners Oekraïne, Australië, Japan, Nieuw-Zeeland, Zuid-Korea en de EU aanwezig.</w:t>
      </w:r>
    </w:p>
    <w:p w:rsidR="00B208FC" w:rsidP="72D6CC3E" w:rsidRDefault="72D6CC3E" w14:paraId="640FD51D" w14:textId="6832CB77">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 xml:space="preserve">Op uitnodiging van Zijne Majesteit de Koning en Hare Majesteit de Koningin </w:t>
      </w:r>
      <w:r w:rsidRPr="00202830" w:rsidR="00202830">
        <w:rPr>
          <w:rFonts w:ascii="Verdana" w:hAnsi="Verdana" w:eastAsia="Verdana" w:cs="Verdana"/>
          <w:sz w:val="18"/>
          <w:szCs w:val="18"/>
          <w:lang w:val="nl"/>
        </w:rPr>
        <w:t>vond op 24 juni een diner plaats</w:t>
      </w:r>
      <w:r w:rsidR="00202830">
        <w:rPr>
          <w:rFonts w:ascii="Verdana" w:hAnsi="Verdana" w:eastAsia="Verdana" w:cs="Verdana"/>
          <w:sz w:val="18"/>
          <w:szCs w:val="18"/>
          <w:lang w:val="nl"/>
        </w:rPr>
        <w:t xml:space="preserve"> met </w:t>
      </w:r>
      <w:r w:rsidRPr="72D6CC3E">
        <w:rPr>
          <w:rFonts w:ascii="Verdana" w:hAnsi="Verdana" w:eastAsia="Verdana" w:cs="Verdana"/>
          <w:sz w:val="18"/>
          <w:szCs w:val="18"/>
          <w:lang w:val="nl"/>
        </w:rPr>
        <w:t>de staatshoofden en regeringsleiders van de 32 NAVO-bondgenoten op paleis Huis ten Bosch. Tijdens dit diner waren ook NAVO-partners Oekraïne, Australië, Japan, Nieuw-Zeeland, Zuid-Korea</w:t>
      </w:r>
      <w:r w:rsidR="00CE0F36">
        <w:rPr>
          <w:rFonts w:ascii="Verdana" w:hAnsi="Verdana" w:eastAsia="Verdana" w:cs="Verdana"/>
          <w:sz w:val="18"/>
          <w:szCs w:val="18"/>
          <w:lang w:val="nl"/>
        </w:rPr>
        <w:t xml:space="preserve"> en de EU</w:t>
      </w:r>
      <w:r w:rsidRPr="00B80A6F" w:rsidR="00B80A6F">
        <w:rPr>
          <w:rFonts w:ascii="Verdana" w:hAnsi="Verdana" w:eastAsia="Verdana" w:cs="Verdana"/>
          <w:sz w:val="18"/>
          <w:szCs w:val="18"/>
          <w:lang w:val="nl"/>
        </w:rPr>
        <w:t xml:space="preserve"> </w:t>
      </w:r>
      <w:r w:rsidRPr="72D6CC3E" w:rsidR="00B80A6F">
        <w:rPr>
          <w:rFonts w:ascii="Verdana" w:hAnsi="Verdana" w:eastAsia="Verdana" w:cs="Verdana"/>
          <w:sz w:val="18"/>
          <w:szCs w:val="18"/>
          <w:lang w:val="nl"/>
        </w:rPr>
        <w:t>aanwezig</w:t>
      </w:r>
      <w:r w:rsidR="00B80A6F">
        <w:rPr>
          <w:rFonts w:ascii="Verdana" w:hAnsi="Verdana" w:eastAsia="Verdana" w:cs="Verdana"/>
          <w:sz w:val="18"/>
          <w:szCs w:val="18"/>
          <w:lang w:val="nl"/>
        </w:rPr>
        <w:t xml:space="preserve">. </w:t>
      </w:r>
      <w:r w:rsidR="006446E4">
        <w:rPr>
          <w:rFonts w:ascii="Verdana" w:hAnsi="Verdana" w:eastAsia="Verdana" w:cs="Verdana"/>
          <w:sz w:val="18"/>
          <w:szCs w:val="18"/>
          <w:lang w:val="nl"/>
        </w:rPr>
        <w:t>De EU</w:t>
      </w:r>
      <w:r w:rsidR="00B80A6F">
        <w:rPr>
          <w:rFonts w:ascii="Verdana" w:hAnsi="Verdana" w:eastAsia="Verdana" w:cs="Verdana"/>
          <w:sz w:val="18"/>
          <w:szCs w:val="18"/>
          <w:lang w:val="nl"/>
        </w:rPr>
        <w:t xml:space="preserve"> wa</w:t>
      </w:r>
      <w:r w:rsidR="00D226E1">
        <w:rPr>
          <w:rFonts w:ascii="Verdana" w:hAnsi="Verdana" w:eastAsia="Verdana" w:cs="Verdana"/>
          <w:sz w:val="18"/>
          <w:szCs w:val="18"/>
          <w:lang w:val="nl"/>
        </w:rPr>
        <w:t>s</w:t>
      </w:r>
      <w:r w:rsidR="00B80A6F">
        <w:rPr>
          <w:rFonts w:ascii="Verdana" w:hAnsi="Verdana" w:eastAsia="Verdana" w:cs="Verdana"/>
          <w:sz w:val="18"/>
          <w:szCs w:val="18"/>
          <w:lang w:val="nl"/>
        </w:rPr>
        <w:t xml:space="preserve"> </w:t>
      </w:r>
      <w:r w:rsidRPr="72D6CC3E">
        <w:rPr>
          <w:rFonts w:ascii="Verdana" w:hAnsi="Verdana" w:eastAsia="Verdana" w:cs="Verdana"/>
          <w:sz w:val="18"/>
          <w:szCs w:val="18"/>
          <w:lang w:val="nl"/>
        </w:rPr>
        <w:t xml:space="preserve">vertegenwoordigd door de voorzitters van de Europese Commissie en de Europese Raad. Diezelfde avond kwamen de ministers van Buitenlandse Zaken bijeen voor een werkdiner van de </w:t>
      </w:r>
      <w:r w:rsidRPr="72D6CC3E">
        <w:rPr>
          <w:rFonts w:ascii="Verdana" w:hAnsi="Verdana" w:eastAsia="Verdana" w:cs="Verdana"/>
          <w:i/>
          <w:iCs/>
          <w:sz w:val="18"/>
          <w:szCs w:val="18"/>
          <w:lang w:val="nl"/>
        </w:rPr>
        <w:t>NATO-Ukraine Council</w:t>
      </w:r>
      <w:r w:rsidRPr="72D6CC3E">
        <w:rPr>
          <w:rFonts w:ascii="Verdana" w:hAnsi="Verdana" w:eastAsia="Verdana" w:cs="Verdana"/>
          <w:sz w:val="18"/>
          <w:szCs w:val="18"/>
          <w:lang w:val="nl"/>
        </w:rPr>
        <w:t xml:space="preserve"> (NUC), en kwamen de ministers van Defensie samen voor een werkdiner van de Noord-Atlantische Raad (NAR). Op 25 juni kwamen de NAVO-staatshoofden en regeringsleiders bijeen in de Noord-Atlantische Raad, waar de </w:t>
      </w:r>
      <w:r w:rsidRPr="72D6CC3E">
        <w:rPr>
          <w:rFonts w:ascii="Verdana" w:hAnsi="Verdana" w:eastAsia="Verdana" w:cs="Verdana"/>
          <w:i/>
          <w:iCs/>
          <w:sz w:val="18"/>
          <w:szCs w:val="18"/>
          <w:lang w:val="nl"/>
        </w:rPr>
        <w:t>The Hague Summit Declaration</w:t>
      </w:r>
      <w:r w:rsidRPr="72D6CC3E">
        <w:rPr>
          <w:rFonts w:ascii="Verdana" w:hAnsi="Verdana" w:eastAsia="Verdana" w:cs="Verdana"/>
          <w:sz w:val="18"/>
          <w:szCs w:val="18"/>
          <w:lang w:val="nl"/>
        </w:rPr>
        <w:t xml:space="preserve"> werd aangenomen. </w:t>
      </w:r>
    </w:p>
    <w:p w:rsidR="005D2979" w:rsidP="72D6CC3E" w:rsidRDefault="72D6CC3E" w14:paraId="264EA9FE" w14:textId="225AC035">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Tijdens de NAVO-top vonden tevens twee offici</w:t>
      </w:r>
      <w:r w:rsidR="006446E4">
        <w:rPr>
          <w:rFonts w:ascii="Verdana" w:hAnsi="Verdana" w:eastAsia="Verdana" w:cs="Verdana"/>
          <w:sz w:val="18"/>
          <w:szCs w:val="18"/>
          <w:lang w:val="nl"/>
        </w:rPr>
        <w:t>ë</w:t>
      </w:r>
      <w:r w:rsidRPr="72D6CC3E">
        <w:rPr>
          <w:rFonts w:ascii="Verdana" w:hAnsi="Verdana" w:eastAsia="Verdana" w:cs="Verdana"/>
          <w:sz w:val="18"/>
          <w:szCs w:val="18"/>
          <w:lang w:val="nl"/>
        </w:rPr>
        <w:t xml:space="preserve">le nevenbijeenkomsten plaats: het </w:t>
      </w:r>
      <w:r w:rsidRPr="72D6CC3E">
        <w:rPr>
          <w:rFonts w:ascii="Verdana" w:hAnsi="Verdana" w:eastAsia="Verdana" w:cs="Verdana"/>
          <w:i/>
          <w:iCs/>
          <w:sz w:val="18"/>
          <w:szCs w:val="18"/>
          <w:lang w:val="nl"/>
        </w:rPr>
        <w:t>NATO Summit Defence Industry Forum (</w:t>
      </w:r>
      <w:r w:rsidRPr="72D6CC3E">
        <w:rPr>
          <w:rFonts w:ascii="Verdana" w:hAnsi="Verdana" w:eastAsia="Verdana" w:cs="Verdana"/>
          <w:sz w:val="18"/>
          <w:szCs w:val="18"/>
          <w:lang w:val="nl"/>
        </w:rPr>
        <w:t xml:space="preserve">NSDIF) op 24 juni, en het </w:t>
      </w:r>
      <w:r w:rsidRPr="72D6CC3E">
        <w:rPr>
          <w:rFonts w:ascii="Verdana" w:hAnsi="Verdana" w:eastAsia="Verdana" w:cs="Verdana"/>
          <w:i/>
          <w:iCs/>
          <w:sz w:val="18"/>
          <w:szCs w:val="18"/>
          <w:lang w:val="nl"/>
        </w:rPr>
        <w:t>NATO Public Forum</w:t>
      </w:r>
      <w:r w:rsidRPr="72D6CC3E">
        <w:rPr>
          <w:rFonts w:ascii="Verdana" w:hAnsi="Verdana" w:eastAsia="Verdana" w:cs="Verdana"/>
          <w:sz w:val="18"/>
          <w:szCs w:val="18"/>
          <w:lang w:val="nl"/>
        </w:rPr>
        <w:t xml:space="preserve"> op zowel 24 als 25 juni. Dit publieksevenement van de NAVO-top vond plaats gedurende de twee dagen van de top. Het </w:t>
      </w:r>
      <w:r w:rsidR="009D7EDA">
        <w:rPr>
          <w:rFonts w:ascii="Verdana" w:hAnsi="Verdana" w:eastAsia="Verdana" w:cs="Verdana"/>
          <w:sz w:val="18"/>
          <w:szCs w:val="18"/>
          <w:lang w:val="nl"/>
        </w:rPr>
        <w:t xml:space="preserve">public </w:t>
      </w:r>
      <w:r w:rsidRPr="72D6CC3E">
        <w:rPr>
          <w:rFonts w:ascii="Verdana" w:hAnsi="Verdana" w:eastAsia="Verdana" w:cs="Verdana"/>
          <w:sz w:val="18"/>
          <w:szCs w:val="18"/>
          <w:lang w:val="nl"/>
        </w:rPr>
        <w:t xml:space="preserve">forum werd georganiseerd door de NAVO en Nederland als gastland, in samenwerking met de Atlantische Commissie, </w:t>
      </w:r>
      <w:r w:rsidRPr="72D6CC3E">
        <w:rPr>
          <w:rFonts w:ascii="Verdana" w:hAnsi="Verdana" w:eastAsia="Verdana" w:cs="Verdana"/>
          <w:i/>
          <w:iCs/>
          <w:sz w:val="18"/>
          <w:szCs w:val="18"/>
          <w:lang w:val="nl"/>
        </w:rPr>
        <w:t xml:space="preserve">The Hague Centre for Strategic Studies </w:t>
      </w:r>
      <w:r w:rsidRPr="72D6CC3E">
        <w:rPr>
          <w:rFonts w:ascii="Verdana" w:hAnsi="Verdana" w:eastAsia="Verdana" w:cs="Verdana"/>
          <w:sz w:val="18"/>
          <w:szCs w:val="18"/>
          <w:lang w:val="nl"/>
        </w:rPr>
        <w:t xml:space="preserve">(HCSS) en Instituut Clingendael. Het evenement bracht regeringsleiders en staatshoofden, ministers, experts, academici en maatschappelijke organisaties samen om te debatteren over brede veiligheidsthema’s. De secretaris-generaal van de NAVO opende het evenement, gevolgd door een </w:t>
      </w:r>
      <w:r w:rsidRPr="72D6CC3E">
        <w:rPr>
          <w:rFonts w:ascii="Verdana" w:hAnsi="Verdana" w:eastAsia="Verdana" w:cs="Verdana"/>
          <w:i/>
          <w:iCs/>
          <w:sz w:val="18"/>
          <w:szCs w:val="18"/>
          <w:lang w:val="nl"/>
        </w:rPr>
        <w:t xml:space="preserve">keynote </w:t>
      </w:r>
      <w:r w:rsidRPr="72D6CC3E">
        <w:rPr>
          <w:rFonts w:ascii="Verdana" w:hAnsi="Verdana" w:eastAsia="Verdana" w:cs="Verdana"/>
          <w:sz w:val="18"/>
          <w:szCs w:val="18"/>
          <w:lang w:val="nl"/>
        </w:rPr>
        <w:t>van de minister-president. Op de agenda stonden de prioriteiten van de top, waaronder defensie-uitgaven, Oekraïne, defensie-industrie en weerbaarheid. De plaatsvervangend secretaris-generaal van de NAVO</w:t>
      </w:r>
      <w:r w:rsidR="00B80A6F">
        <w:rPr>
          <w:rFonts w:ascii="Verdana" w:hAnsi="Verdana" w:eastAsia="Verdana" w:cs="Verdana"/>
          <w:sz w:val="18"/>
          <w:szCs w:val="18"/>
          <w:lang w:val="nl"/>
        </w:rPr>
        <w:t xml:space="preserve"> </w:t>
      </w:r>
      <w:r w:rsidRPr="72D6CC3E">
        <w:rPr>
          <w:rFonts w:ascii="Verdana" w:hAnsi="Verdana" w:eastAsia="Verdana" w:cs="Verdana"/>
          <w:sz w:val="18"/>
          <w:szCs w:val="18"/>
          <w:lang w:val="nl"/>
        </w:rPr>
        <w:t xml:space="preserve">sloot het programma af. Het </w:t>
      </w:r>
      <w:r w:rsidRPr="72D6CC3E">
        <w:rPr>
          <w:rFonts w:ascii="Verdana" w:hAnsi="Verdana" w:eastAsia="Verdana" w:cs="Verdana"/>
          <w:i/>
          <w:iCs/>
          <w:sz w:val="18"/>
          <w:szCs w:val="18"/>
          <w:lang w:val="nl"/>
        </w:rPr>
        <w:t>NATO Public Forum</w:t>
      </w:r>
      <w:r w:rsidRPr="72D6CC3E">
        <w:rPr>
          <w:rFonts w:ascii="Verdana" w:hAnsi="Verdana" w:eastAsia="Verdana" w:cs="Verdana"/>
          <w:sz w:val="18"/>
          <w:szCs w:val="18"/>
          <w:lang w:val="nl"/>
        </w:rPr>
        <w:t xml:space="preserve"> trok zeshonderd bezoekers uit NAVO-landen en partnerlanden en was wereldwijd online te volgen.</w:t>
      </w:r>
    </w:p>
    <w:p w:rsidR="00B80A6F" w:rsidP="0061115E" w:rsidRDefault="72D6CC3E" w14:paraId="2E1A00C6" w14:textId="4468C68B">
      <w:pPr>
        <w:spacing w:line="276" w:lineRule="auto"/>
        <w:rPr>
          <w:rFonts w:ascii="Verdana" w:hAnsi="Verdana" w:eastAsia="Verdana" w:cs="Verdana"/>
          <w:sz w:val="18"/>
          <w:szCs w:val="18"/>
        </w:rPr>
      </w:pPr>
      <w:r w:rsidRPr="72D6CC3E">
        <w:rPr>
          <w:rFonts w:ascii="Verdana" w:hAnsi="Verdana" w:eastAsia="Verdana" w:cs="Verdana"/>
          <w:sz w:val="18"/>
          <w:szCs w:val="18"/>
          <w:lang w:val="nl"/>
        </w:rPr>
        <w:t>Naast dit offici</w:t>
      </w:r>
      <w:r w:rsidRPr="72D6CC3E">
        <w:rPr>
          <w:rFonts w:ascii="Verdana" w:hAnsi="Verdana" w:eastAsia="Verdana" w:cs="Verdana"/>
          <w:sz w:val="18"/>
          <w:szCs w:val="18"/>
        </w:rPr>
        <w:t>ë</w:t>
      </w:r>
      <w:r w:rsidRPr="72D6CC3E">
        <w:rPr>
          <w:rFonts w:ascii="Verdana" w:hAnsi="Verdana" w:eastAsia="Verdana" w:cs="Verdana"/>
          <w:sz w:val="18"/>
          <w:szCs w:val="18"/>
          <w:lang w:val="nl"/>
        </w:rPr>
        <w:t xml:space="preserve">le programma </w:t>
      </w:r>
      <w:r w:rsidR="00C61A3A">
        <w:rPr>
          <w:rFonts w:ascii="Verdana" w:hAnsi="Verdana" w:eastAsia="Verdana" w:cs="Verdana"/>
          <w:sz w:val="18"/>
          <w:szCs w:val="18"/>
          <w:lang w:val="nl"/>
        </w:rPr>
        <w:t>zijn</w:t>
      </w:r>
      <w:r w:rsidRPr="72D6CC3E">
        <w:rPr>
          <w:rFonts w:ascii="Verdana" w:hAnsi="Verdana" w:eastAsia="Verdana" w:cs="Verdana"/>
          <w:sz w:val="18"/>
          <w:szCs w:val="18"/>
          <w:lang w:val="nl"/>
        </w:rPr>
        <w:t xml:space="preserve"> er tal van andere bijeenkomsten georganiseerd rond de NAVO-top. Een daarvan was het </w:t>
      </w:r>
      <w:r w:rsidRPr="72D6CC3E">
        <w:rPr>
          <w:rFonts w:ascii="Verdana" w:hAnsi="Verdana" w:eastAsia="Verdana" w:cs="Verdana"/>
          <w:i/>
          <w:iCs/>
          <w:sz w:val="18"/>
          <w:szCs w:val="18"/>
          <w:lang w:val="nl"/>
        </w:rPr>
        <w:t>Defence Captains of Industry Dinner</w:t>
      </w:r>
      <w:r w:rsidRPr="72D6CC3E">
        <w:rPr>
          <w:rFonts w:ascii="Verdana" w:hAnsi="Verdana" w:eastAsia="Verdana" w:cs="Verdana"/>
          <w:sz w:val="18"/>
          <w:szCs w:val="18"/>
          <w:lang w:val="nl"/>
        </w:rPr>
        <w:t xml:space="preserve"> dat door VNO-NCW samen met de Amerikaanse Kamer van Koophandel werd georganiseerd. Aan dit werkdiner namen de minister en </w:t>
      </w:r>
      <w:r w:rsidRPr="72D6CC3E">
        <w:rPr>
          <w:rFonts w:ascii="Verdana" w:hAnsi="Verdana" w:eastAsia="Verdana" w:cs="Verdana"/>
          <w:sz w:val="18"/>
          <w:szCs w:val="18"/>
          <w:lang w:val="nl"/>
        </w:rPr>
        <w:lastRenderedPageBreak/>
        <w:t xml:space="preserve">staatssecretaris van Defensie evenals de staatssecretaris van Buitenlandse Handel deel. Gelijktijdig heeft de regering de NAVO-top ook </w:t>
      </w:r>
      <w:r w:rsidR="00B80A6F">
        <w:rPr>
          <w:rFonts w:ascii="Verdana" w:hAnsi="Verdana" w:eastAsia="Verdana" w:cs="Verdana"/>
          <w:sz w:val="18"/>
          <w:szCs w:val="18"/>
          <w:lang w:val="nl"/>
        </w:rPr>
        <w:t>benut</w:t>
      </w:r>
      <w:r w:rsidRPr="72D6CC3E" w:rsidR="00B80A6F">
        <w:rPr>
          <w:rFonts w:ascii="Verdana" w:hAnsi="Verdana" w:eastAsia="Verdana" w:cs="Verdana"/>
          <w:sz w:val="18"/>
          <w:szCs w:val="18"/>
          <w:lang w:val="nl"/>
        </w:rPr>
        <w:t xml:space="preserve"> </w:t>
      </w:r>
      <w:r w:rsidRPr="72D6CC3E">
        <w:rPr>
          <w:rFonts w:ascii="Verdana" w:hAnsi="Verdana" w:eastAsia="Verdana" w:cs="Verdana"/>
          <w:sz w:val="18"/>
          <w:szCs w:val="18"/>
          <w:lang w:val="nl"/>
        </w:rPr>
        <w:t xml:space="preserve">voor bilaterale ontvangsten van bondgenoten en partnerlanden, waaronder </w:t>
      </w:r>
      <w:r w:rsidRPr="72D6CC3E">
        <w:rPr>
          <w:rFonts w:ascii="Verdana" w:hAnsi="Verdana" w:eastAsia="Verdana" w:cs="Verdana"/>
          <w:sz w:val="18"/>
          <w:szCs w:val="18"/>
        </w:rPr>
        <w:t>de Oekraïense president Zelensky, de Nieuw-Zeelandse premier Luxon, de Canadese premier Carney en de Britse premier Starmer. De minister-president had tevens, in het bijzijn van de ministers van Buitenlandse Zaken en Defensie, een bilateraal gesprek met de Amerikaanse president Trump.</w:t>
      </w:r>
      <w:r w:rsidR="00B80A6F">
        <w:rPr>
          <w:rFonts w:ascii="Verdana" w:hAnsi="Verdana" w:eastAsia="Verdana" w:cs="Verdana"/>
          <w:sz w:val="18"/>
          <w:szCs w:val="18"/>
        </w:rPr>
        <w:t xml:space="preserve"> </w:t>
      </w:r>
    </w:p>
    <w:p w:rsidR="003273AD" w:rsidP="72D6CC3E" w:rsidRDefault="72D6CC3E" w14:paraId="0D44A124" w14:textId="61D19665">
      <w:pPr>
        <w:spacing w:line="276" w:lineRule="auto"/>
        <w:rPr>
          <w:rFonts w:ascii="Verdana" w:hAnsi="Verdana" w:eastAsia="Verdana" w:cs="Verdana"/>
          <w:b/>
          <w:bCs/>
          <w:sz w:val="18"/>
          <w:szCs w:val="18"/>
          <w:lang w:val="nl"/>
        </w:rPr>
      </w:pPr>
      <w:r w:rsidRPr="72D6CC3E">
        <w:rPr>
          <w:rFonts w:ascii="Verdana" w:hAnsi="Verdana" w:eastAsia="Verdana" w:cs="Verdana"/>
          <w:b/>
          <w:bCs/>
          <w:sz w:val="18"/>
          <w:szCs w:val="18"/>
          <w:lang w:val="nl"/>
        </w:rPr>
        <w:t>Defensie-uitgaven</w:t>
      </w:r>
    </w:p>
    <w:p w:rsidR="005D2979" w:rsidP="0C0676E8" w:rsidRDefault="0C0676E8" w14:paraId="09FD1FAE" w14:textId="165D84D1">
      <w:pPr>
        <w:spacing w:line="276" w:lineRule="auto"/>
        <w:rPr>
          <w:rFonts w:ascii="Verdana" w:hAnsi="Verdana" w:eastAsia="Verdana" w:cs="Verdana"/>
          <w:sz w:val="18"/>
          <w:szCs w:val="18"/>
          <w:lang w:val="nl"/>
        </w:rPr>
      </w:pPr>
      <w:r w:rsidRPr="0C0676E8">
        <w:rPr>
          <w:rFonts w:ascii="Verdana" w:hAnsi="Verdana" w:eastAsia="Verdana" w:cs="Verdana"/>
          <w:sz w:val="18"/>
          <w:szCs w:val="18"/>
          <w:lang w:val="nl"/>
        </w:rPr>
        <w:t xml:space="preserve">Op 25 juni vond de Noord-Atlantische Raad op het niveau van de NAVO-staatshoofden en regeringsleiders plaats. Deze NAR werd geopend door een publieke verklaring van de secretaris-generaal van de NAVO en de minister-president. De bondgenoten spraken na deze verklaringen hun nationale interventies uit. </w:t>
      </w:r>
    </w:p>
    <w:p w:rsidR="008F195C" w:rsidP="002B29CA" w:rsidRDefault="0061115E" w14:paraId="67F84B9E" w14:textId="54E59E44">
      <w:pPr>
        <w:spacing w:line="276" w:lineRule="auto"/>
        <w:rPr>
          <w:rFonts w:ascii="Verdana" w:hAnsi="Verdana" w:eastAsia="Verdana" w:cs="Verdana"/>
          <w:sz w:val="18"/>
          <w:szCs w:val="18"/>
          <w:lang w:val="nl"/>
        </w:rPr>
      </w:pPr>
      <w:r w:rsidRPr="0061115E">
        <w:rPr>
          <w:rFonts w:ascii="Verdana" w:hAnsi="Verdana" w:eastAsia="Verdana" w:cs="Verdana"/>
          <w:sz w:val="18"/>
          <w:szCs w:val="18"/>
        </w:rPr>
        <w:t>Tijdens deze NAR is door 32 NAVO-bondgenoten een ambitieuze verklaring met consensus aangenomen</w:t>
      </w:r>
      <w:r>
        <w:rPr>
          <w:rFonts w:ascii="Verdana" w:hAnsi="Verdana" w:eastAsia="Verdana" w:cs="Verdana"/>
          <w:sz w:val="18"/>
          <w:szCs w:val="18"/>
        </w:rPr>
        <w:t>.</w:t>
      </w:r>
      <w:r w:rsidR="002B29CA">
        <w:rPr>
          <w:rFonts w:ascii="Verdana" w:hAnsi="Verdana" w:eastAsia="Verdana" w:cs="Verdana"/>
          <w:sz w:val="18"/>
          <w:szCs w:val="18"/>
        </w:rPr>
        <w:t xml:space="preserve"> O</w:t>
      </w:r>
      <w:r w:rsidR="002B29CA">
        <w:rPr>
          <w:rFonts w:ascii="Verdana" w:hAnsi="Verdana" w:eastAsia="Verdana" w:cs="Verdana"/>
          <w:sz w:val="18"/>
          <w:szCs w:val="18"/>
          <w:lang w:val="nl"/>
        </w:rPr>
        <w:t>p voorstel van de secretaris-generaal van de NAVO is i</w:t>
      </w:r>
      <w:r w:rsidRPr="35CBA142" w:rsidR="35CBA142">
        <w:rPr>
          <w:rFonts w:ascii="Verdana" w:hAnsi="Verdana" w:eastAsia="Verdana" w:cs="Verdana"/>
          <w:sz w:val="18"/>
          <w:szCs w:val="18"/>
          <w:lang w:val="nl"/>
        </w:rPr>
        <w:t xml:space="preserve">n deze </w:t>
      </w:r>
      <w:r w:rsidRPr="35CBA142" w:rsidR="35CBA142">
        <w:rPr>
          <w:rFonts w:ascii="Verdana" w:hAnsi="Verdana" w:eastAsia="Verdana" w:cs="Verdana"/>
          <w:i/>
          <w:iCs/>
          <w:sz w:val="18"/>
          <w:szCs w:val="18"/>
          <w:lang w:val="nl"/>
        </w:rPr>
        <w:t>The Hague Summit Declaration</w:t>
      </w:r>
      <w:r w:rsidRPr="35CBA142" w:rsidR="35CBA142">
        <w:rPr>
          <w:rFonts w:ascii="Verdana" w:hAnsi="Verdana" w:eastAsia="Verdana" w:cs="Verdana"/>
          <w:sz w:val="18"/>
          <w:szCs w:val="18"/>
          <w:lang w:val="nl"/>
        </w:rPr>
        <w:t xml:space="preserve"> het </w:t>
      </w:r>
      <w:r w:rsidRPr="35CBA142" w:rsidR="35CBA142">
        <w:rPr>
          <w:rFonts w:ascii="Verdana" w:hAnsi="Verdana" w:eastAsia="Verdana" w:cs="Verdana"/>
          <w:i/>
          <w:iCs/>
          <w:sz w:val="18"/>
          <w:szCs w:val="18"/>
          <w:lang w:val="nl"/>
        </w:rPr>
        <w:t>The Hague Defence Investment Plan</w:t>
      </w:r>
      <w:r w:rsidRPr="35CBA142" w:rsidR="35CBA142">
        <w:rPr>
          <w:rFonts w:ascii="Verdana" w:hAnsi="Verdana" w:eastAsia="Verdana" w:cs="Verdana"/>
          <w:sz w:val="18"/>
          <w:szCs w:val="18"/>
          <w:lang w:val="nl"/>
        </w:rPr>
        <w:t xml:space="preserve"> opgenomen: de nieuwe norm om stapsgewijs de defensie</w:t>
      </w:r>
      <w:r w:rsidR="002B29CA">
        <w:rPr>
          <w:rFonts w:ascii="Verdana" w:hAnsi="Verdana" w:eastAsia="Verdana" w:cs="Verdana"/>
          <w:sz w:val="18"/>
          <w:szCs w:val="18"/>
          <w:lang w:val="nl"/>
        </w:rPr>
        <w:t>-</w:t>
      </w:r>
      <w:r w:rsidRPr="35CBA142" w:rsidR="35CBA142">
        <w:rPr>
          <w:rFonts w:ascii="Verdana" w:hAnsi="Verdana" w:eastAsia="Verdana" w:cs="Verdana"/>
          <w:sz w:val="18"/>
          <w:szCs w:val="18"/>
          <w:lang w:val="nl"/>
        </w:rPr>
        <w:t xml:space="preserve">uitgaven en </w:t>
      </w:r>
      <w:r w:rsidRPr="002B29CA" w:rsidR="00E50E1D">
        <w:rPr>
          <w:rFonts w:ascii="Verdana" w:hAnsi="Verdana" w:eastAsia="Verdana" w:cs="Verdana"/>
          <w:sz w:val="18"/>
          <w:szCs w:val="18"/>
          <w:lang w:val="nl"/>
        </w:rPr>
        <w:t>de bredere veiligheid- en defensiegerelateerde uitgaven</w:t>
      </w:r>
      <w:r w:rsidR="00E50E1D">
        <w:rPr>
          <w:rFonts w:ascii="Verdana" w:hAnsi="Verdana" w:eastAsia="Verdana" w:cs="Verdana"/>
          <w:sz w:val="18"/>
          <w:szCs w:val="18"/>
          <w:lang w:val="nl"/>
        </w:rPr>
        <w:t xml:space="preserve"> </w:t>
      </w:r>
      <w:r w:rsidRPr="35CBA142" w:rsidR="35CBA142">
        <w:rPr>
          <w:rFonts w:ascii="Verdana" w:hAnsi="Verdana" w:eastAsia="Verdana" w:cs="Verdana"/>
          <w:sz w:val="18"/>
          <w:szCs w:val="18"/>
          <w:lang w:val="nl"/>
        </w:rPr>
        <w:t>te verhogen naar 5</w:t>
      </w:r>
      <w:r w:rsidR="00B80A6F">
        <w:rPr>
          <w:rFonts w:ascii="Verdana" w:hAnsi="Verdana" w:eastAsia="Verdana" w:cs="Verdana"/>
          <w:sz w:val="18"/>
          <w:szCs w:val="18"/>
          <w:lang w:val="nl"/>
        </w:rPr>
        <w:t xml:space="preserve"> procent</w:t>
      </w:r>
      <w:r w:rsidRPr="35CBA142" w:rsidR="35CBA142">
        <w:rPr>
          <w:rFonts w:ascii="Verdana" w:hAnsi="Verdana" w:eastAsia="Verdana" w:cs="Verdana"/>
          <w:sz w:val="18"/>
          <w:szCs w:val="18"/>
          <w:lang w:val="nl"/>
        </w:rPr>
        <w:t xml:space="preserve"> van het bruto binnenlands product. </w:t>
      </w:r>
      <w:r w:rsidRPr="35CBA142" w:rsidR="35CBA142">
        <w:rPr>
          <w:rFonts w:ascii="Verdana" w:hAnsi="Verdana" w:eastAsia="Verdana" w:cs="Verdana"/>
          <w:sz w:val="18"/>
          <w:szCs w:val="18"/>
        </w:rPr>
        <w:t xml:space="preserve">Dit </w:t>
      </w:r>
      <w:r w:rsidRPr="002B29CA" w:rsidR="35CBA142">
        <w:rPr>
          <w:rFonts w:ascii="Verdana" w:hAnsi="Verdana" w:eastAsia="Verdana" w:cs="Verdana"/>
          <w:sz w:val="18"/>
          <w:szCs w:val="18"/>
        </w:rPr>
        <w:t>percentage is onderverdeeld in 3,5</w:t>
      </w:r>
      <w:r w:rsidRPr="002B29CA" w:rsidR="00B80A6F">
        <w:rPr>
          <w:rFonts w:ascii="Verdana" w:hAnsi="Verdana" w:eastAsia="Verdana" w:cs="Verdana"/>
          <w:sz w:val="18"/>
          <w:szCs w:val="18"/>
        </w:rPr>
        <w:t xml:space="preserve"> procent</w:t>
      </w:r>
      <w:r w:rsidRPr="002B29CA" w:rsidR="35CBA142">
        <w:rPr>
          <w:rFonts w:ascii="Verdana" w:hAnsi="Verdana" w:eastAsia="Verdana" w:cs="Verdana"/>
          <w:sz w:val="18"/>
          <w:szCs w:val="18"/>
        </w:rPr>
        <w:t xml:space="preserve"> voor defensie-uitgaven om de capaciteitsdoelstellingen te kunnen halen, en 1,5</w:t>
      </w:r>
      <w:r w:rsidRPr="002B29CA" w:rsidR="00B80A6F">
        <w:rPr>
          <w:rFonts w:ascii="Verdana" w:hAnsi="Verdana" w:eastAsia="Verdana" w:cs="Verdana"/>
          <w:sz w:val="18"/>
          <w:szCs w:val="18"/>
        </w:rPr>
        <w:t xml:space="preserve"> procent</w:t>
      </w:r>
      <w:r w:rsidRPr="002B29CA" w:rsidR="35CBA142">
        <w:rPr>
          <w:rFonts w:ascii="Verdana" w:hAnsi="Verdana" w:eastAsia="Verdana" w:cs="Verdana"/>
          <w:sz w:val="18"/>
          <w:szCs w:val="18"/>
        </w:rPr>
        <w:t xml:space="preserve"> voor </w:t>
      </w:r>
      <w:r w:rsidRPr="002B29CA" w:rsidR="00E50E1D">
        <w:rPr>
          <w:rFonts w:ascii="Verdana" w:hAnsi="Verdana" w:eastAsia="Verdana" w:cs="Verdana"/>
          <w:sz w:val="18"/>
          <w:szCs w:val="18"/>
          <w:lang w:val="nl"/>
        </w:rPr>
        <w:t>bredere veiligheid- en defensiegerelateerde uitgaven</w:t>
      </w:r>
      <w:r w:rsidRPr="002B29CA" w:rsidR="35CBA142">
        <w:rPr>
          <w:rFonts w:ascii="Verdana" w:hAnsi="Verdana" w:eastAsia="Verdana" w:cs="Verdana"/>
          <w:sz w:val="18"/>
          <w:szCs w:val="18"/>
        </w:rPr>
        <w:t xml:space="preserve">. </w:t>
      </w:r>
      <w:r w:rsidRPr="002B29CA" w:rsidR="35CBA142">
        <w:rPr>
          <w:rFonts w:ascii="Verdana" w:hAnsi="Verdana" w:eastAsia="Verdana" w:cs="Verdana"/>
          <w:sz w:val="18"/>
          <w:szCs w:val="18"/>
          <w:lang w:val="nl"/>
        </w:rPr>
        <w:t>Hierbij gaat het onder meer om uitgaven ter bevordering van uitvoering van NAVO’s defensieplannen en nationale plannen, het bevorderen van defensie-industrie en innovatie, het versterken van weerbaarheid</w:t>
      </w:r>
      <w:r w:rsidRPr="35CBA142" w:rsidR="35CBA142">
        <w:rPr>
          <w:rFonts w:ascii="Verdana" w:hAnsi="Verdana" w:eastAsia="Verdana" w:cs="Verdana"/>
          <w:sz w:val="18"/>
          <w:szCs w:val="18"/>
          <w:lang w:val="nl"/>
        </w:rPr>
        <w:t xml:space="preserve"> en civiele paraatheid, infrastructuur en tegengaan van hybride acties. Stapsgewijs moet deze norm in 2035 </w:t>
      </w:r>
      <w:r w:rsidRPr="35CBA142" w:rsidR="00B331EA">
        <w:rPr>
          <w:rFonts w:ascii="Verdana" w:hAnsi="Verdana" w:eastAsia="Verdana" w:cs="Verdana"/>
          <w:sz w:val="18"/>
          <w:szCs w:val="18"/>
          <w:lang w:val="nl"/>
        </w:rPr>
        <w:t xml:space="preserve">worden </w:t>
      </w:r>
      <w:r w:rsidRPr="35CBA142" w:rsidR="35CBA142">
        <w:rPr>
          <w:rFonts w:ascii="Verdana" w:hAnsi="Verdana" w:eastAsia="Verdana" w:cs="Verdana"/>
          <w:sz w:val="18"/>
          <w:szCs w:val="18"/>
          <w:lang w:val="nl"/>
        </w:rPr>
        <w:t>behaald waarbij deze afspraken in 2029, gelijktijdig met de capaciteitsdoelstellingen, geëvalueerd zullen worden.</w:t>
      </w:r>
    </w:p>
    <w:p w:rsidR="00F9328C" w:rsidP="00F9328C" w:rsidRDefault="00BB260D" w14:paraId="6C1D9B72" w14:textId="77777777">
      <w:pPr>
        <w:spacing w:line="276" w:lineRule="auto"/>
        <w:rPr>
          <w:rFonts w:ascii="Verdana" w:hAnsi="Verdana" w:eastAsia="Verdana" w:cs="Verdana"/>
          <w:sz w:val="18"/>
          <w:szCs w:val="18"/>
          <w:lang w:val="nl"/>
        </w:rPr>
      </w:pPr>
      <w:r w:rsidRPr="75A40CE0">
        <w:rPr>
          <w:rFonts w:ascii="Verdana" w:hAnsi="Verdana" w:eastAsia="Verdana" w:cs="Verdana"/>
          <w:sz w:val="18"/>
          <w:szCs w:val="18"/>
          <w:lang w:val="nl"/>
        </w:rPr>
        <w:t xml:space="preserve">Nederland heeft volledige steun uitgesproken </w:t>
      </w:r>
      <w:r w:rsidR="00CB0F7C">
        <w:rPr>
          <w:rFonts w:ascii="Verdana" w:hAnsi="Verdana" w:eastAsia="Verdana" w:cs="Verdana"/>
          <w:sz w:val="18"/>
          <w:szCs w:val="18"/>
          <w:lang w:val="nl"/>
        </w:rPr>
        <w:t>voor d</w:t>
      </w:r>
      <w:r w:rsidRPr="75A40CE0" w:rsidR="00CB0F7C">
        <w:rPr>
          <w:rFonts w:ascii="Verdana" w:hAnsi="Verdana" w:eastAsia="Verdana" w:cs="Verdana"/>
          <w:sz w:val="18"/>
          <w:szCs w:val="18"/>
          <w:lang w:val="nl"/>
        </w:rPr>
        <w:t xml:space="preserve">e nieuwe </w:t>
      </w:r>
      <w:r w:rsidR="00CB0F7C">
        <w:rPr>
          <w:rFonts w:ascii="Verdana" w:hAnsi="Verdana" w:eastAsia="Verdana" w:cs="Verdana"/>
          <w:sz w:val="18"/>
          <w:szCs w:val="18"/>
          <w:lang w:val="nl"/>
        </w:rPr>
        <w:t xml:space="preserve">norm voor </w:t>
      </w:r>
      <w:r w:rsidRPr="75A40CE0" w:rsidR="00CB0F7C">
        <w:rPr>
          <w:rFonts w:ascii="Verdana" w:hAnsi="Verdana" w:eastAsia="Verdana" w:cs="Verdana"/>
          <w:sz w:val="18"/>
          <w:szCs w:val="18"/>
          <w:lang w:val="nl"/>
        </w:rPr>
        <w:t xml:space="preserve">defensie-uitgaven </w:t>
      </w:r>
      <w:r w:rsidRPr="75A40CE0">
        <w:rPr>
          <w:rFonts w:ascii="Verdana" w:hAnsi="Verdana" w:eastAsia="Verdana" w:cs="Verdana"/>
          <w:sz w:val="18"/>
          <w:szCs w:val="18"/>
          <w:lang w:val="nl"/>
        </w:rPr>
        <w:t xml:space="preserve">en onderstreept dat deze uitgaven noodzakelijk zijn vanwege </w:t>
      </w:r>
      <w:r w:rsidRPr="3C3A79A3" w:rsidR="00420404">
        <w:rPr>
          <w:rFonts w:ascii="Verdana" w:hAnsi="Verdana" w:eastAsia="Verdana" w:cs="Verdana"/>
          <w:sz w:val="18"/>
          <w:szCs w:val="18"/>
          <w:lang w:val="nl"/>
        </w:rPr>
        <w:t>de dreiging vanuit Rusland voor de Euro-Atlantische veiligheid en de Russische aggressieoorlog in Oekraine</w:t>
      </w:r>
      <w:r w:rsidRPr="3C3A79A3" w:rsidR="00FF02BB">
        <w:rPr>
          <w:rFonts w:ascii="Verdana" w:hAnsi="Verdana" w:eastAsia="Verdana" w:cs="Verdana"/>
          <w:sz w:val="18"/>
          <w:szCs w:val="18"/>
          <w:lang w:val="nl"/>
        </w:rPr>
        <w:t>.</w:t>
      </w:r>
      <w:r w:rsidRPr="3C3A79A3" w:rsidR="00996919">
        <w:rPr>
          <w:rFonts w:ascii="Verdana" w:hAnsi="Verdana" w:eastAsia="Verdana" w:cs="Verdana"/>
          <w:sz w:val="18"/>
          <w:szCs w:val="18"/>
          <w:vertAlign w:val="superscript"/>
          <w:lang w:val="nl"/>
        </w:rPr>
        <w:footnoteReference w:id="2"/>
      </w:r>
      <w:r w:rsidRPr="3C3A79A3" w:rsidR="00996919">
        <w:rPr>
          <w:rFonts w:ascii="Verdana" w:hAnsi="Verdana" w:eastAsia="Verdana" w:cs="Verdana"/>
          <w:sz w:val="18"/>
          <w:szCs w:val="18"/>
          <w:lang w:val="nl"/>
        </w:rPr>
        <w:t xml:space="preserve"> </w:t>
      </w:r>
      <w:r w:rsidRPr="3C3A79A3" w:rsidR="235D594C">
        <w:rPr>
          <w:rFonts w:ascii="Verdana" w:hAnsi="Verdana" w:eastAsia="Verdana" w:cs="Verdana"/>
          <w:sz w:val="18"/>
          <w:szCs w:val="18"/>
          <w:lang w:val="nl"/>
        </w:rPr>
        <w:t xml:space="preserve">Europese bondgenoten en Canada benadrukten dat de </w:t>
      </w:r>
      <w:r w:rsidRPr="3C3A79A3" w:rsidR="3DCABEF7">
        <w:rPr>
          <w:rFonts w:ascii="Verdana" w:hAnsi="Verdana" w:eastAsia="Verdana" w:cs="Verdana"/>
          <w:sz w:val="18"/>
          <w:szCs w:val="18"/>
          <w:lang w:val="nl"/>
        </w:rPr>
        <w:t>verhoging noodzakelijk is in het belang van de eigen veiligheid.</w:t>
      </w:r>
      <w:r w:rsidR="00996919">
        <w:rPr>
          <w:rFonts w:ascii="Verdana" w:hAnsi="Verdana" w:eastAsia="Verdana" w:cs="Verdana"/>
          <w:sz w:val="18"/>
          <w:szCs w:val="18"/>
          <w:lang w:val="nl"/>
        </w:rPr>
        <w:t xml:space="preserve"> </w:t>
      </w:r>
      <w:r w:rsidR="009405BD">
        <w:rPr>
          <w:rFonts w:ascii="Verdana" w:hAnsi="Verdana" w:eastAsia="Verdana" w:cs="Verdana"/>
          <w:sz w:val="18"/>
          <w:szCs w:val="18"/>
          <w:lang w:val="nl"/>
        </w:rPr>
        <w:t>Er was grote eensgezindheid onder</w:t>
      </w:r>
      <w:r w:rsidR="00CB0F7C">
        <w:rPr>
          <w:rFonts w:ascii="Verdana" w:hAnsi="Verdana" w:eastAsia="Verdana" w:cs="Verdana"/>
          <w:sz w:val="18"/>
          <w:szCs w:val="18"/>
          <w:lang w:val="nl"/>
        </w:rPr>
        <w:t xml:space="preserve"> </w:t>
      </w:r>
      <w:r w:rsidRPr="75A40CE0">
        <w:rPr>
          <w:rFonts w:ascii="Verdana" w:hAnsi="Verdana" w:eastAsia="Verdana" w:cs="Verdana"/>
          <w:sz w:val="18"/>
          <w:szCs w:val="18"/>
          <w:lang w:val="nl"/>
        </w:rPr>
        <w:t xml:space="preserve">bondgenoten </w:t>
      </w:r>
      <w:r w:rsidRPr="3C3A79A3" w:rsidR="23E97239">
        <w:rPr>
          <w:rFonts w:ascii="Verdana" w:hAnsi="Verdana" w:eastAsia="Verdana" w:cs="Verdana"/>
          <w:sz w:val="18"/>
          <w:szCs w:val="18"/>
          <w:lang w:val="nl"/>
        </w:rPr>
        <w:t>over</w:t>
      </w:r>
      <w:r w:rsidRPr="75A40CE0">
        <w:rPr>
          <w:rFonts w:ascii="Verdana" w:hAnsi="Verdana" w:eastAsia="Verdana" w:cs="Verdana"/>
          <w:sz w:val="18"/>
          <w:szCs w:val="18"/>
          <w:lang w:val="nl"/>
        </w:rPr>
        <w:t xml:space="preserve"> de Russi</w:t>
      </w:r>
      <w:r w:rsidRPr="75A40CE0" w:rsidR="7BA0A214">
        <w:rPr>
          <w:rFonts w:ascii="Verdana" w:hAnsi="Verdana" w:eastAsia="Verdana" w:cs="Verdana"/>
          <w:sz w:val="18"/>
          <w:szCs w:val="18"/>
          <w:lang w:val="nl"/>
        </w:rPr>
        <w:t>s</w:t>
      </w:r>
      <w:r w:rsidRPr="75A40CE0">
        <w:rPr>
          <w:rFonts w:ascii="Verdana" w:hAnsi="Verdana" w:eastAsia="Verdana" w:cs="Verdana"/>
          <w:sz w:val="18"/>
          <w:szCs w:val="18"/>
          <w:lang w:val="nl"/>
        </w:rPr>
        <w:t>che dreiging</w:t>
      </w:r>
      <w:r w:rsidR="009405BD">
        <w:rPr>
          <w:rFonts w:ascii="Verdana" w:hAnsi="Verdana" w:eastAsia="Verdana" w:cs="Verdana"/>
          <w:sz w:val="18"/>
          <w:szCs w:val="18"/>
          <w:lang w:val="nl"/>
        </w:rPr>
        <w:t xml:space="preserve">, </w:t>
      </w:r>
      <w:r w:rsidRPr="75A40CE0">
        <w:rPr>
          <w:rFonts w:ascii="Verdana" w:hAnsi="Verdana" w:eastAsia="Verdana" w:cs="Verdana"/>
          <w:sz w:val="18"/>
          <w:szCs w:val="18"/>
          <w:lang w:val="nl"/>
        </w:rPr>
        <w:t xml:space="preserve">de </w:t>
      </w:r>
      <w:r w:rsidR="009405BD">
        <w:rPr>
          <w:rFonts w:ascii="Verdana" w:hAnsi="Verdana" w:eastAsia="Verdana" w:cs="Verdana"/>
          <w:sz w:val="18"/>
          <w:szCs w:val="18"/>
          <w:lang w:val="nl"/>
        </w:rPr>
        <w:t>noodzaak om als E</w:t>
      </w:r>
      <w:r w:rsidRPr="75A40CE0">
        <w:rPr>
          <w:rFonts w:ascii="Verdana" w:hAnsi="Verdana" w:eastAsia="Verdana" w:cs="Verdana"/>
          <w:sz w:val="18"/>
          <w:szCs w:val="18"/>
          <w:lang w:val="nl"/>
        </w:rPr>
        <w:t>urop</w:t>
      </w:r>
      <w:r w:rsidR="009405BD">
        <w:rPr>
          <w:rFonts w:ascii="Verdana" w:hAnsi="Verdana" w:eastAsia="Verdana" w:cs="Verdana"/>
          <w:sz w:val="18"/>
          <w:szCs w:val="18"/>
          <w:lang w:val="nl"/>
        </w:rPr>
        <w:t>a</w:t>
      </w:r>
      <w:r w:rsidRPr="75A40CE0">
        <w:rPr>
          <w:rFonts w:ascii="Verdana" w:hAnsi="Verdana" w:eastAsia="Verdana" w:cs="Verdana"/>
          <w:sz w:val="18"/>
          <w:szCs w:val="18"/>
          <w:lang w:val="nl"/>
        </w:rPr>
        <w:t xml:space="preserve"> en </w:t>
      </w:r>
      <w:r w:rsidR="009405BD">
        <w:rPr>
          <w:rFonts w:ascii="Verdana" w:hAnsi="Verdana" w:eastAsia="Verdana" w:cs="Verdana"/>
          <w:sz w:val="18"/>
          <w:szCs w:val="18"/>
          <w:lang w:val="nl"/>
        </w:rPr>
        <w:t>Canada meer</w:t>
      </w:r>
      <w:r w:rsidRPr="75A40CE0">
        <w:rPr>
          <w:rFonts w:ascii="Verdana" w:hAnsi="Verdana" w:eastAsia="Verdana" w:cs="Verdana"/>
          <w:sz w:val="18"/>
          <w:szCs w:val="18"/>
          <w:lang w:val="nl"/>
        </w:rPr>
        <w:t xml:space="preserve"> verantwoordelijkheid voor </w:t>
      </w:r>
      <w:r w:rsidRPr="3C3A79A3" w:rsidR="23E97239">
        <w:rPr>
          <w:rFonts w:ascii="Verdana" w:hAnsi="Verdana" w:eastAsia="Verdana" w:cs="Verdana"/>
          <w:sz w:val="18"/>
          <w:szCs w:val="18"/>
          <w:lang w:val="nl"/>
        </w:rPr>
        <w:t>d</w:t>
      </w:r>
      <w:r w:rsidRPr="3C3A79A3">
        <w:rPr>
          <w:rFonts w:ascii="Verdana" w:hAnsi="Verdana" w:eastAsia="Verdana" w:cs="Verdana"/>
          <w:sz w:val="18"/>
          <w:szCs w:val="18"/>
          <w:lang w:val="nl"/>
        </w:rPr>
        <w:t>e</w:t>
      </w:r>
      <w:r w:rsidRPr="75A40CE0">
        <w:rPr>
          <w:rFonts w:ascii="Verdana" w:hAnsi="Verdana" w:eastAsia="Verdana" w:cs="Verdana"/>
          <w:sz w:val="18"/>
          <w:szCs w:val="18"/>
          <w:lang w:val="nl"/>
        </w:rPr>
        <w:t xml:space="preserve"> eigen veiligheid</w:t>
      </w:r>
      <w:r w:rsidR="009405BD">
        <w:rPr>
          <w:rFonts w:ascii="Verdana" w:hAnsi="Verdana" w:eastAsia="Verdana" w:cs="Verdana"/>
          <w:sz w:val="18"/>
          <w:szCs w:val="18"/>
          <w:lang w:val="nl"/>
        </w:rPr>
        <w:t xml:space="preserve"> te nemen</w:t>
      </w:r>
      <w:r w:rsidRPr="75A40CE0">
        <w:rPr>
          <w:rFonts w:ascii="Verdana" w:hAnsi="Verdana" w:eastAsia="Verdana" w:cs="Verdana"/>
          <w:sz w:val="18"/>
          <w:szCs w:val="18"/>
          <w:lang w:val="nl"/>
        </w:rPr>
        <w:t xml:space="preserve">, </w:t>
      </w:r>
      <w:r>
        <w:rPr>
          <w:rFonts w:ascii="Verdana" w:hAnsi="Verdana" w:eastAsia="Verdana" w:cs="Verdana"/>
          <w:sz w:val="18"/>
          <w:szCs w:val="18"/>
          <w:lang w:val="nl"/>
        </w:rPr>
        <w:t>de defensie-industrie</w:t>
      </w:r>
      <w:r w:rsidRPr="009405BD" w:rsidR="009405BD">
        <w:rPr>
          <w:rFonts w:ascii="Verdana" w:hAnsi="Verdana" w:eastAsia="Verdana" w:cs="Verdana"/>
          <w:sz w:val="18"/>
          <w:szCs w:val="18"/>
          <w:lang w:val="nl"/>
        </w:rPr>
        <w:t xml:space="preserve"> </w:t>
      </w:r>
      <w:r w:rsidR="009405BD">
        <w:rPr>
          <w:rFonts w:ascii="Verdana" w:hAnsi="Verdana" w:eastAsia="Verdana" w:cs="Verdana"/>
          <w:sz w:val="18"/>
          <w:szCs w:val="18"/>
          <w:lang w:val="nl"/>
        </w:rPr>
        <w:t>op te schalen</w:t>
      </w:r>
      <w:r w:rsidR="00656CF1">
        <w:rPr>
          <w:rFonts w:ascii="Verdana" w:hAnsi="Verdana" w:eastAsia="Verdana" w:cs="Verdana"/>
          <w:sz w:val="18"/>
          <w:szCs w:val="18"/>
          <w:lang w:val="nl"/>
        </w:rPr>
        <w:t xml:space="preserve"> en de</w:t>
      </w:r>
      <w:r w:rsidRPr="00656CF1" w:rsidR="00656CF1">
        <w:rPr>
          <w:rFonts w:ascii="Verdana" w:hAnsi="Verdana" w:eastAsia="Verdana" w:cs="Verdana"/>
          <w:sz w:val="18"/>
          <w:szCs w:val="18"/>
          <w:lang w:val="nl"/>
        </w:rPr>
        <w:t xml:space="preserve"> </w:t>
      </w:r>
      <w:r w:rsidR="001B6714">
        <w:rPr>
          <w:rFonts w:ascii="Verdana" w:hAnsi="Verdana" w:eastAsia="Verdana" w:cs="Verdana"/>
          <w:sz w:val="18"/>
          <w:szCs w:val="18"/>
          <w:lang w:val="nl"/>
        </w:rPr>
        <w:t>t</w:t>
      </w:r>
      <w:r w:rsidR="00656CF1">
        <w:rPr>
          <w:rFonts w:ascii="Verdana" w:hAnsi="Verdana" w:eastAsia="Verdana" w:cs="Verdana"/>
          <w:sz w:val="18"/>
          <w:szCs w:val="18"/>
          <w:lang w:val="nl"/>
        </w:rPr>
        <w:t>rans-Atlantische defensiesamenwerking te versterken</w:t>
      </w:r>
      <w:r>
        <w:rPr>
          <w:rFonts w:ascii="Verdana" w:hAnsi="Verdana" w:eastAsia="Verdana" w:cs="Verdana"/>
          <w:sz w:val="18"/>
          <w:szCs w:val="18"/>
          <w:lang w:val="nl"/>
        </w:rPr>
        <w:t>.</w:t>
      </w:r>
      <w:r w:rsidR="00DB7857">
        <w:rPr>
          <w:rFonts w:ascii="Verdana" w:hAnsi="Verdana" w:eastAsia="Verdana" w:cs="Verdana"/>
          <w:sz w:val="18"/>
          <w:szCs w:val="18"/>
          <w:lang w:val="nl"/>
        </w:rPr>
        <w:t xml:space="preserve"> </w:t>
      </w:r>
      <w:r w:rsidRPr="3C3A79A3" w:rsidR="00DB7857">
        <w:rPr>
          <w:rFonts w:ascii="Verdana" w:hAnsi="Verdana" w:eastAsia="Verdana" w:cs="Verdana"/>
          <w:sz w:val="18"/>
          <w:szCs w:val="18"/>
          <w:lang w:val="nl"/>
        </w:rPr>
        <w:t xml:space="preserve">Ook werd </w:t>
      </w:r>
      <w:r w:rsidRPr="3C3A79A3" w:rsidR="595C49AE">
        <w:rPr>
          <w:rFonts w:ascii="Verdana" w:hAnsi="Verdana" w:eastAsia="Verdana" w:cs="Verdana"/>
          <w:sz w:val="18"/>
          <w:szCs w:val="18"/>
          <w:lang w:val="nl"/>
        </w:rPr>
        <w:t>d</w:t>
      </w:r>
      <w:r w:rsidRPr="3C3A79A3" w:rsidR="72688B7C">
        <w:rPr>
          <w:rFonts w:ascii="Verdana" w:hAnsi="Verdana" w:eastAsia="Verdana" w:cs="Verdana"/>
          <w:sz w:val="18"/>
          <w:szCs w:val="18"/>
          <w:lang w:val="nl"/>
        </w:rPr>
        <w:t xml:space="preserve">oor bondgenoten </w:t>
      </w:r>
      <w:r w:rsidRPr="3C3A79A3" w:rsidR="595C49AE">
        <w:rPr>
          <w:rFonts w:ascii="Verdana" w:hAnsi="Verdana" w:eastAsia="Verdana" w:cs="Verdana"/>
          <w:sz w:val="18"/>
          <w:szCs w:val="18"/>
          <w:lang w:val="nl"/>
        </w:rPr>
        <w:t xml:space="preserve">breed </w:t>
      </w:r>
      <w:r w:rsidRPr="3C3A79A3" w:rsidR="00DB7857">
        <w:rPr>
          <w:rFonts w:ascii="Verdana" w:hAnsi="Verdana" w:eastAsia="Verdana" w:cs="Verdana"/>
          <w:sz w:val="18"/>
          <w:szCs w:val="18"/>
          <w:lang w:val="nl"/>
        </w:rPr>
        <w:t>het belang van de steun aan Oekra</w:t>
      </w:r>
      <w:r w:rsidRPr="3C3A79A3" w:rsidR="7BA0A214">
        <w:rPr>
          <w:rFonts w:ascii="Verdana" w:hAnsi="Verdana" w:eastAsia="Verdana" w:cs="Verdana"/>
          <w:sz w:val="18"/>
          <w:szCs w:val="18"/>
          <w:lang w:val="nl"/>
        </w:rPr>
        <w:t>ï</w:t>
      </w:r>
      <w:r w:rsidRPr="3C3A79A3" w:rsidR="00DB7857">
        <w:rPr>
          <w:rFonts w:ascii="Verdana" w:hAnsi="Verdana" w:eastAsia="Verdana" w:cs="Verdana"/>
          <w:sz w:val="18"/>
          <w:szCs w:val="18"/>
          <w:lang w:val="nl"/>
        </w:rPr>
        <w:t>ne herhaald</w:t>
      </w:r>
      <w:r w:rsidRPr="3C3A79A3" w:rsidR="72688B7C">
        <w:rPr>
          <w:rFonts w:ascii="Verdana" w:hAnsi="Verdana" w:eastAsia="Verdana" w:cs="Verdana"/>
          <w:sz w:val="18"/>
          <w:szCs w:val="18"/>
          <w:lang w:val="nl"/>
        </w:rPr>
        <w:t xml:space="preserve"> en onderstreept dat ondersteuning van Oekraïne een investering in</w:t>
      </w:r>
      <w:r w:rsidRPr="3C3A79A3" w:rsidR="5813E88C">
        <w:rPr>
          <w:rFonts w:ascii="Verdana" w:hAnsi="Verdana" w:eastAsia="Verdana" w:cs="Verdana"/>
          <w:sz w:val="18"/>
          <w:szCs w:val="18"/>
          <w:lang w:val="nl"/>
        </w:rPr>
        <w:t xml:space="preserve"> de eigen veiligheid is</w:t>
      </w:r>
      <w:r w:rsidR="001B6714">
        <w:rPr>
          <w:rFonts w:ascii="Verdana" w:hAnsi="Verdana" w:eastAsia="Verdana" w:cs="Verdana"/>
          <w:sz w:val="18"/>
          <w:szCs w:val="18"/>
          <w:lang w:val="nl"/>
        </w:rPr>
        <w:t xml:space="preserve">, </w:t>
      </w:r>
      <w:r w:rsidR="00F9328C">
        <w:rPr>
          <w:rFonts w:ascii="Verdana" w:hAnsi="Verdana" w:eastAsia="Verdana" w:cs="Verdana"/>
          <w:sz w:val="18"/>
          <w:szCs w:val="18"/>
          <w:lang w:val="nl"/>
        </w:rPr>
        <w:t>wa</w:t>
      </w:r>
      <w:r w:rsidRPr="3C3A79A3" w:rsidR="00F9328C">
        <w:rPr>
          <w:rFonts w:ascii="Verdana" w:hAnsi="Verdana" w:eastAsia="Verdana" w:cs="Verdana"/>
          <w:sz w:val="18"/>
          <w:szCs w:val="18"/>
          <w:lang w:val="nl"/>
        </w:rPr>
        <w:t xml:space="preserve">arbij de noodzaak </w:t>
      </w:r>
      <w:r w:rsidR="00F9328C">
        <w:rPr>
          <w:rFonts w:ascii="Verdana" w:hAnsi="Verdana" w:eastAsia="Verdana" w:cs="Verdana"/>
          <w:sz w:val="18"/>
          <w:szCs w:val="18"/>
          <w:lang w:val="nl"/>
        </w:rPr>
        <w:t>om de lasten samen te dragen (</w:t>
      </w:r>
      <w:r w:rsidRPr="005C693F" w:rsidR="00F9328C">
        <w:rPr>
          <w:rFonts w:ascii="Verdana" w:hAnsi="Verdana" w:eastAsia="Verdana" w:cs="Verdana"/>
          <w:i/>
          <w:iCs/>
          <w:sz w:val="18"/>
          <w:szCs w:val="18"/>
          <w:lang w:val="nl"/>
        </w:rPr>
        <w:t>burden sharing</w:t>
      </w:r>
      <w:r w:rsidR="00F9328C">
        <w:rPr>
          <w:rFonts w:ascii="Verdana" w:hAnsi="Verdana" w:eastAsia="Verdana" w:cs="Verdana"/>
          <w:sz w:val="18"/>
          <w:szCs w:val="18"/>
          <w:lang w:val="nl"/>
        </w:rPr>
        <w:t xml:space="preserve">) </w:t>
      </w:r>
      <w:r w:rsidRPr="3C3A79A3" w:rsidR="00F9328C">
        <w:rPr>
          <w:rFonts w:ascii="Verdana" w:hAnsi="Verdana" w:eastAsia="Verdana" w:cs="Verdana"/>
          <w:sz w:val="18"/>
          <w:szCs w:val="18"/>
          <w:lang w:val="nl"/>
        </w:rPr>
        <w:t>algemeen werd benadrukt.</w:t>
      </w:r>
    </w:p>
    <w:p w:rsidRPr="0031674E" w:rsidR="00CB0F7C" w:rsidP="72D6CC3E" w:rsidRDefault="75708A14" w14:paraId="2FA9359E" w14:textId="1FECCAFE">
      <w:pPr>
        <w:spacing w:line="276" w:lineRule="auto"/>
        <w:rPr>
          <w:rFonts w:ascii="Verdana" w:hAnsi="Verdana" w:eastAsia="Verdana" w:cs="Verdana"/>
          <w:sz w:val="18"/>
          <w:szCs w:val="18"/>
          <w:lang w:val="nl"/>
        </w:rPr>
      </w:pPr>
      <w:r w:rsidRPr="75708A14">
        <w:rPr>
          <w:rFonts w:ascii="Verdana" w:hAnsi="Verdana" w:eastAsia="Verdana" w:cs="Verdana"/>
          <w:sz w:val="18"/>
          <w:szCs w:val="18"/>
        </w:rPr>
        <w:t xml:space="preserve">In het </w:t>
      </w:r>
      <w:r w:rsidRPr="3C3A79A3" w:rsidR="00D96AED">
        <w:rPr>
          <w:rFonts w:ascii="Verdana" w:hAnsi="Verdana" w:eastAsia="Verdana" w:cs="Verdana"/>
          <w:sz w:val="18"/>
          <w:szCs w:val="18"/>
        </w:rPr>
        <w:t>kader</w:t>
      </w:r>
      <w:r w:rsidRPr="75708A14">
        <w:rPr>
          <w:rFonts w:ascii="Verdana" w:hAnsi="Verdana" w:eastAsia="Verdana" w:cs="Verdana"/>
          <w:sz w:val="18"/>
          <w:szCs w:val="18"/>
        </w:rPr>
        <w:t xml:space="preserve"> van de </w:t>
      </w:r>
      <w:r w:rsidRPr="3C3A79A3" w:rsidR="00D96AED">
        <w:rPr>
          <w:rFonts w:ascii="Verdana" w:hAnsi="Verdana" w:eastAsia="Verdana" w:cs="Verdana"/>
          <w:sz w:val="18"/>
          <w:szCs w:val="18"/>
        </w:rPr>
        <w:t xml:space="preserve">Nederlandse inzet </w:t>
      </w:r>
      <w:r w:rsidRPr="3C3A79A3" w:rsidR="00D96AED">
        <w:rPr>
          <w:rFonts w:ascii="Verdana" w:hAnsi="Verdana" w:eastAsia="Verdana" w:cs="Verdana"/>
          <w:sz w:val="18"/>
          <w:szCs w:val="18"/>
          <w:lang w:val="nl"/>
        </w:rPr>
        <w:t>rond de nieuwe norm voor defensie-uitgaven heeft uw Kamer</w:t>
      </w:r>
      <w:r w:rsidR="00122FE7">
        <w:rPr>
          <w:rFonts w:ascii="Verdana" w:hAnsi="Verdana" w:eastAsia="Verdana" w:cs="Verdana"/>
          <w:sz w:val="18"/>
          <w:szCs w:val="18"/>
          <w:lang w:val="nl"/>
        </w:rPr>
        <w:t xml:space="preserve"> voorafgaande </w:t>
      </w:r>
      <w:r w:rsidRPr="3C3A79A3" w:rsidR="00D96AED">
        <w:rPr>
          <w:rFonts w:ascii="Verdana" w:hAnsi="Verdana" w:eastAsia="Verdana" w:cs="Verdana"/>
          <w:sz w:val="18"/>
          <w:szCs w:val="18"/>
        </w:rPr>
        <w:t xml:space="preserve">aan de NAVO-top </w:t>
      </w:r>
      <w:r w:rsidRPr="3C3A79A3">
        <w:rPr>
          <w:rFonts w:ascii="Verdana" w:hAnsi="Verdana" w:eastAsia="Verdana" w:cs="Verdana"/>
          <w:sz w:val="18"/>
          <w:szCs w:val="18"/>
        </w:rPr>
        <w:t>de motie Eerdmans</w:t>
      </w:r>
      <w:r w:rsidR="008818D4">
        <w:rPr>
          <w:rStyle w:val="FootnoteReference"/>
          <w:rFonts w:ascii="Verdana" w:hAnsi="Verdana" w:eastAsia="Verdana" w:cs="Verdana"/>
          <w:sz w:val="18"/>
          <w:szCs w:val="18"/>
        </w:rPr>
        <w:footnoteReference w:id="3"/>
      </w:r>
      <w:r w:rsidRPr="3C3A79A3">
        <w:rPr>
          <w:rFonts w:ascii="Verdana" w:hAnsi="Verdana" w:eastAsia="Verdana" w:cs="Verdana"/>
          <w:sz w:val="18"/>
          <w:szCs w:val="18"/>
        </w:rPr>
        <w:t xml:space="preserve"> aangenomen.</w:t>
      </w:r>
      <w:r w:rsidRPr="75708A14">
        <w:rPr>
          <w:rFonts w:ascii="Verdana" w:hAnsi="Verdana" w:eastAsia="Verdana" w:cs="Verdana"/>
          <w:sz w:val="18"/>
          <w:szCs w:val="18"/>
        </w:rPr>
        <w:t xml:space="preserve"> Deze motie verzoekt een publieksversie van de analyse waaruit de 3,5</w:t>
      </w:r>
      <w:r w:rsidR="00996919">
        <w:rPr>
          <w:rFonts w:ascii="Verdana" w:hAnsi="Verdana" w:eastAsia="Verdana" w:cs="Verdana"/>
          <w:sz w:val="18"/>
          <w:szCs w:val="18"/>
        </w:rPr>
        <w:t xml:space="preserve"> procent van het bruto binnenlands product</w:t>
      </w:r>
      <w:r w:rsidRPr="75708A14">
        <w:rPr>
          <w:rFonts w:ascii="Verdana" w:hAnsi="Verdana" w:eastAsia="Verdana" w:cs="Verdana"/>
          <w:sz w:val="18"/>
          <w:szCs w:val="18"/>
        </w:rPr>
        <w:t xml:space="preserve"> aan defensie-uitgaven voortkomt. </w:t>
      </w:r>
      <w:r w:rsidRPr="75708A14">
        <w:rPr>
          <w:rFonts w:ascii="Verdana" w:hAnsi="Verdana" w:eastAsia="Verdana" w:cs="Verdana"/>
          <w:sz w:val="18"/>
          <w:szCs w:val="18"/>
          <w:lang w:val="nl"/>
        </w:rPr>
        <w:t>Voor de onderbouwing van de 3,5</w:t>
      </w:r>
      <w:r w:rsidR="0001313E">
        <w:rPr>
          <w:rFonts w:ascii="Verdana" w:hAnsi="Verdana" w:eastAsia="Verdana" w:cs="Verdana"/>
          <w:sz w:val="18"/>
          <w:szCs w:val="18"/>
          <w:lang w:val="nl"/>
        </w:rPr>
        <w:t xml:space="preserve"> procent</w:t>
      </w:r>
      <w:r w:rsidRPr="75708A14">
        <w:rPr>
          <w:rFonts w:ascii="Verdana" w:hAnsi="Verdana" w:eastAsia="Verdana" w:cs="Verdana"/>
          <w:sz w:val="18"/>
          <w:szCs w:val="18"/>
          <w:lang w:val="nl"/>
        </w:rPr>
        <w:t xml:space="preserve"> verwijs</w:t>
      </w:r>
      <w:r w:rsidR="00656CF1">
        <w:rPr>
          <w:rFonts w:ascii="Verdana" w:hAnsi="Verdana" w:eastAsia="Verdana" w:cs="Verdana"/>
          <w:sz w:val="18"/>
          <w:szCs w:val="18"/>
          <w:lang w:val="nl"/>
        </w:rPr>
        <w:t>t het kabinet</w:t>
      </w:r>
      <w:r w:rsidRPr="75708A14">
        <w:rPr>
          <w:rFonts w:ascii="Verdana" w:hAnsi="Verdana" w:eastAsia="Verdana" w:cs="Verdana"/>
          <w:sz w:val="18"/>
          <w:szCs w:val="18"/>
          <w:lang w:val="nl"/>
        </w:rPr>
        <w:t xml:space="preserve"> naar de Kamerbrief </w:t>
      </w:r>
      <w:r w:rsidRPr="72D6CC3E">
        <w:rPr>
          <w:rFonts w:ascii="Verdana" w:hAnsi="Verdana" w:eastAsia="Verdana" w:cs="Verdana"/>
          <w:i/>
          <w:iCs/>
          <w:sz w:val="18"/>
          <w:szCs w:val="18"/>
          <w:lang w:val="nl"/>
        </w:rPr>
        <w:t>Financiële en Personele Doorrekening van de Capaciteitsdoelstellingen 2025</w:t>
      </w:r>
      <w:r w:rsidRPr="75708A14">
        <w:rPr>
          <w:rFonts w:ascii="Verdana" w:hAnsi="Verdana" w:eastAsia="Verdana" w:cs="Verdana"/>
          <w:sz w:val="18"/>
          <w:szCs w:val="18"/>
          <w:lang w:val="nl"/>
        </w:rPr>
        <w:t xml:space="preserve"> die onlangs naar uw Kamer is verzonden.</w:t>
      </w:r>
      <w:r w:rsidR="0001313E">
        <w:rPr>
          <w:rStyle w:val="FootnoteReference"/>
          <w:rFonts w:ascii="Verdana" w:hAnsi="Verdana" w:eastAsia="Verdana" w:cs="Verdana"/>
          <w:sz w:val="18"/>
          <w:szCs w:val="18"/>
          <w:lang w:val="nl"/>
        </w:rPr>
        <w:footnoteReference w:id="4"/>
      </w:r>
      <w:r w:rsidRPr="75708A14">
        <w:rPr>
          <w:rFonts w:ascii="Verdana" w:hAnsi="Verdana" w:eastAsia="Verdana" w:cs="Verdana"/>
          <w:sz w:val="18"/>
          <w:szCs w:val="18"/>
          <w:lang w:val="nl"/>
        </w:rPr>
        <w:t xml:space="preserve"> Hierin </w:t>
      </w:r>
      <w:r w:rsidR="00656CF1">
        <w:rPr>
          <w:rFonts w:ascii="Verdana" w:hAnsi="Verdana" w:eastAsia="Verdana" w:cs="Verdana"/>
          <w:sz w:val="18"/>
          <w:szCs w:val="18"/>
          <w:lang w:val="nl"/>
        </w:rPr>
        <w:t>zijn de kosten</w:t>
      </w:r>
      <w:r w:rsidRPr="75708A14">
        <w:rPr>
          <w:rFonts w:ascii="Verdana" w:hAnsi="Verdana" w:eastAsia="Verdana" w:cs="Verdana"/>
          <w:sz w:val="18"/>
          <w:szCs w:val="18"/>
          <w:lang w:val="nl"/>
        </w:rPr>
        <w:t xml:space="preserve"> berekend </w:t>
      </w:r>
      <w:r w:rsidR="00656CF1">
        <w:rPr>
          <w:rFonts w:ascii="Verdana" w:hAnsi="Verdana" w:eastAsia="Verdana" w:cs="Verdana"/>
          <w:sz w:val="18"/>
          <w:szCs w:val="18"/>
          <w:lang w:val="nl"/>
        </w:rPr>
        <w:t xml:space="preserve">die gepaard gaan met </w:t>
      </w:r>
      <w:r w:rsidRPr="75708A14">
        <w:rPr>
          <w:rFonts w:ascii="Verdana" w:hAnsi="Verdana" w:eastAsia="Verdana" w:cs="Verdana"/>
          <w:sz w:val="18"/>
          <w:szCs w:val="18"/>
          <w:lang w:val="nl"/>
        </w:rPr>
        <w:t xml:space="preserve">volledige invulling van de NAVO-capaciteitsdoelstellingen </w:t>
      </w:r>
      <w:r w:rsidR="00656CF1">
        <w:rPr>
          <w:rFonts w:ascii="Verdana" w:hAnsi="Verdana" w:eastAsia="Verdana" w:cs="Verdana"/>
          <w:sz w:val="18"/>
          <w:szCs w:val="18"/>
          <w:lang w:val="nl"/>
        </w:rPr>
        <w:t xml:space="preserve">door </w:t>
      </w:r>
      <w:r w:rsidRPr="75708A14">
        <w:rPr>
          <w:rFonts w:ascii="Verdana" w:hAnsi="Verdana" w:eastAsia="Verdana" w:cs="Verdana"/>
          <w:sz w:val="18"/>
          <w:szCs w:val="18"/>
          <w:lang w:val="nl"/>
        </w:rPr>
        <w:t xml:space="preserve">Nederland. De capaciteitsdoelstellingen komen voort uit NAVO's gerubriceerde verdedigingsplannen. </w:t>
      </w:r>
      <w:r w:rsidR="00DF1E30">
        <w:rPr>
          <w:rFonts w:ascii="Verdana" w:hAnsi="Verdana" w:eastAsia="Verdana" w:cs="Verdana"/>
          <w:sz w:val="18"/>
          <w:szCs w:val="18"/>
          <w:lang w:val="nl"/>
        </w:rPr>
        <w:t>Deze kunnen niet worden gederubriceerd</w:t>
      </w:r>
      <w:r w:rsidRPr="75708A14">
        <w:rPr>
          <w:rFonts w:ascii="Verdana" w:hAnsi="Verdana" w:eastAsia="Verdana" w:cs="Verdana"/>
          <w:sz w:val="18"/>
          <w:szCs w:val="18"/>
          <w:lang w:val="nl"/>
        </w:rPr>
        <w:t xml:space="preserve">. De kosten voor het invullen van de NAVO-capaciteitsdoelstellingen voor Nederland weerspiegelen in brede zin de groeigebieden binnen de NAVO, te weten landmanoeuvre-eenheden, grondgebonden vuursteuneenheden, </w:t>
      </w:r>
      <w:r w:rsidRPr="72D6CC3E">
        <w:rPr>
          <w:rFonts w:ascii="Verdana" w:hAnsi="Verdana" w:eastAsia="Verdana" w:cs="Verdana"/>
          <w:i/>
          <w:iCs/>
          <w:sz w:val="18"/>
          <w:szCs w:val="18"/>
          <w:lang w:val="nl"/>
        </w:rPr>
        <w:t>enabling</w:t>
      </w:r>
      <w:r w:rsidRPr="75708A14">
        <w:rPr>
          <w:rFonts w:ascii="Verdana" w:hAnsi="Verdana" w:eastAsia="Verdana" w:cs="Verdana"/>
          <w:sz w:val="18"/>
          <w:szCs w:val="18"/>
          <w:lang w:val="nl"/>
        </w:rPr>
        <w:t xml:space="preserve"> capaciteiten (</w:t>
      </w:r>
      <w:r w:rsidR="00DF1E30">
        <w:rPr>
          <w:rFonts w:ascii="Verdana" w:hAnsi="Verdana" w:eastAsia="Verdana" w:cs="Verdana"/>
          <w:sz w:val="18"/>
          <w:szCs w:val="18"/>
          <w:lang w:val="nl"/>
        </w:rPr>
        <w:t>onder andere</w:t>
      </w:r>
      <w:r w:rsidRPr="75708A14">
        <w:rPr>
          <w:rFonts w:ascii="Verdana" w:hAnsi="Verdana" w:eastAsia="Verdana" w:cs="Verdana"/>
          <w:sz w:val="18"/>
          <w:szCs w:val="18"/>
          <w:lang w:val="nl"/>
        </w:rPr>
        <w:t xml:space="preserve"> logistieke en medische ondersteuning) en grondgebonden luchtverdediging. Naast een kwantitatieve ophoging vraagt </w:t>
      </w:r>
      <w:r w:rsidR="00DF1E30">
        <w:rPr>
          <w:rFonts w:ascii="Verdana" w:hAnsi="Verdana" w:eastAsia="Verdana" w:cs="Verdana"/>
          <w:sz w:val="18"/>
          <w:szCs w:val="18"/>
          <w:lang w:val="nl"/>
        </w:rPr>
        <w:t xml:space="preserve">de </w:t>
      </w:r>
      <w:r w:rsidRPr="75708A14">
        <w:rPr>
          <w:rFonts w:ascii="Verdana" w:hAnsi="Verdana" w:eastAsia="Verdana" w:cs="Verdana"/>
          <w:sz w:val="18"/>
          <w:szCs w:val="18"/>
          <w:lang w:val="nl"/>
        </w:rPr>
        <w:t>NAVO in veel gevallen ook om grotere voorraden en een hogere gereedheid binnen alle domeinen.</w:t>
      </w:r>
    </w:p>
    <w:p w:rsidRPr="005D2979" w:rsidR="002905CF" w:rsidP="72D6CC3E" w:rsidRDefault="72D6CC3E" w14:paraId="4FD2F9C9" w14:textId="07005886">
      <w:pPr>
        <w:rPr>
          <w:rFonts w:ascii="Verdana" w:hAnsi="Verdana" w:eastAsia="Verdana" w:cs="Verdana"/>
          <w:b/>
          <w:bCs/>
          <w:sz w:val="18"/>
          <w:szCs w:val="18"/>
          <w:lang w:val="nl"/>
        </w:rPr>
      </w:pPr>
      <w:r w:rsidRPr="72D6CC3E">
        <w:rPr>
          <w:rFonts w:ascii="Verdana" w:hAnsi="Verdana" w:eastAsia="Verdana" w:cs="Verdana"/>
          <w:b/>
          <w:bCs/>
          <w:sz w:val="18"/>
          <w:szCs w:val="18"/>
          <w:lang w:val="nl"/>
        </w:rPr>
        <w:lastRenderedPageBreak/>
        <w:t>Oekraïne</w:t>
      </w:r>
    </w:p>
    <w:p w:rsidR="00F57845" w:rsidP="72D6CC3E" w:rsidRDefault="72D6CC3E" w14:paraId="375C78A9" w14:textId="205C6F24">
      <w:pPr>
        <w:rPr>
          <w:rFonts w:ascii="Verdana" w:hAnsi="Verdana" w:eastAsia="Verdana" w:cs="Verdana"/>
          <w:sz w:val="18"/>
          <w:szCs w:val="18"/>
        </w:rPr>
      </w:pPr>
      <w:bookmarkStart w:name="_Hlk202277272" w:id="0"/>
      <w:r w:rsidRPr="72D6CC3E">
        <w:rPr>
          <w:rFonts w:ascii="Verdana" w:hAnsi="Verdana" w:eastAsia="Verdana" w:cs="Verdana"/>
          <w:sz w:val="18"/>
          <w:szCs w:val="18"/>
          <w:lang w:val="nl"/>
        </w:rPr>
        <w:t>In de NAVO is blijvende aandacht voor de aanhoudende Russische agressieoorlog tegen Oekraïne, en voor de noodzaak van de voortzetting van de politieke, diplomatieke en militaire steun aan Oekraïne. Zo wordt i</w:t>
      </w:r>
      <w:r w:rsidRPr="72D6CC3E">
        <w:rPr>
          <w:rFonts w:ascii="Verdana" w:hAnsi="Verdana" w:eastAsia="Verdana" w:cs="Verdana"/>
          <w:sz w:val="18"/>
          <w:szCs w:val="18"/>
        </w:rPr>
        <w:t xml:space="preserve">n de </w:t>
      </w:r>
      <w:r w:rsidRPr="72D6CC3E">
        <w:rPr>
          <w:rFonts w:ascii="Verdana" w:hAnsi="Verdana" w:eastAsia="Verdana" w:cs="Verdana"/>
          <w:i/>
          <w:iCs/>
          <w:sz w:val="18"/>
          <w:szCs w:val="18"/>
          <w:lang w:val="nl"/>
        </w:rPr>
        <w:t>The Hague Summit Declaration</w:t>
      </w:r>
      <w:r w:rsidRPr="72D6CC3E">
        <w:rPr>
          <w:rFonts w:ascii="Verdana" w:hAnsi="Verdana" w:eastAsia="Verdana" w:cs="Verdana"/>
          <w:sz w:val="18"/>
          <w:szCs w:val="18"/>
        </w:rPr>
        <w:t xml:space="preserve"> voortzetting van de steun aan Oekraïne genoemd, wordt vastgesteld dat de verdediging van Oekraïne bijdraagt aan onze Euro-Atlantische veiligheid waartegen Rusland een lange-termijn dreiging vormt, </w:t>
      </w:r>
      <w:r w:rsidRPr="008D1DAD">
        <w:rPr>
          <w:rFonts w:ascii="Verdana" w:hAnsi="Verdana" w:eastAsia="Verdana" w:cs="Verdana"/>
          <w:sz w:val="18"/>
          <w:szCs w:val="18"/>
        </w:rPr>
        <w:t xml:space="preserve">en kan de </w:t>
      </w:r>
      <w:r w:rsidRPr="008D1DAD" w:rsidR="0065519F">
        <w:rPr>
          <w:rFonts w:ascii="Verdana" w:hAnsi="Verdana" w:eastAsia="Verdana" w:cs="Verdana"/>
          <w:sz w:val="18"/>
          <w:szCs w:val="18"/>
        </w:rPr>
        <w:t xml:space="preserve">militaire </w:t>
      </w:r>
      <w:r w:rsidRPr="008D1DAD">
        <w:rPr>
          <w:rFonts w:ascii="Verdana" w:hAnsi="Verdana" w:eastAsia="Verdana" w:cs="Verdana"/>
          <w:sz w:val="18"/>
          <w:szCs w:val="18"/>
        </w:rPr>
        <w:t>steun voor Oekraïne worden toegerekend aan de verhoogde norm voor defensie-uitgaven.</w:t>
      </w:r>
      <w:r w:rsidRPr="72D6CC3E">
        <w:rPr>
          <w:rFonts w:ascii="Verdana" w:hAnsi="Verdana" w:eastAsia="Verdana" w:cs="Verdana"/>
          <w:sz w:val="18"/>
          <w:szCs w:val="18"/>
        </w:rPr>
        <w:t xml:space="preserve"> </w:t>
      </w:r>
    </w:p>
    <w:p w:rsidRPr="00F57845" w:rsidR="00257436" w:rsidP="72D6CC3E" w:rsidRDefault="72D6CC3E" w14:paraId="63962E5B" w14:textId="3DB0028A">
      <w:pPr>
        <w:rPr>
          <w:rFonts w:ascii="Verdana" w:hAnsi="Verdana" w:eastAsia="Verdana" w:cs="Verdana"/>
          <w:i/>
          <w:iCs/>
          <w:sz w:val="18"/>
          <w:szCs w:val="18"/>
          <w:lang w:val="nl"/>
        </w:rPr>
      </w:pPr>
      <w:r w:rsidRPr="72D6CC3E">
        <w:rPr>
          <w:rFonts w:ascii="Verdana" w:hAnsi="Verdana" w:eastAsia="Verdana" w:cs="Verdana"/>
          <w:sz w:val="18"/>
          <w:szCs w:val="18"/>
          <w:lang w:val="nl"/>
        </w:rPr>
        <w:t xml:space="preserve">Nederland </w:t>
      </w:r>
      <w:r w:rsidR="00E50E1D">
        <w:rPr>
          <w:rFonts w:ascii="Verdana" w:hAnsi="Verdana" w:eastAsia="Verdana" w:cs="Verdana"/>
          <w:sz w:val="18"/>
          <w:szCs w:val="18"/>
          <w:lang w:val="nl"/>
        </w:rPr>
        <w:t xml:space="preserve">ziet </w:t>
      </w:r>
      <w:r w:rsidRPr="72D6CC3E">
        <w:rPr>
          <w:rFonts w:ascii="Verdana" w:hAnsi="Verdana" w:eastAsia="Verdana" w:cs="Verdana"/>
          <w:sz w:val="18"/>
          <w:szCs w:val="18"/>
        </w:rPr>
        <w:t>de NAVO-Oekraïne Raad op 24 juni</w:t>
      </w:r>
      <w:r w:rsidR="00C61A3A">
        <w:rPr>
          <w:rFonts w:ascii="Verdana" w:hAnsi="Verdana" w:eastAsia="Verdana" w:cs="Verdana"/>
          <w:sz w:val="18"/>
          <w:szCs w:val="18"/>
        </w:rPr>
        <w:t>,</w:t>
      </w:r>
      <w:r w:rsidRPr="72D6CC3E">
        <w:rPr>
          <w:rFonts w:ascii="Verdana" w:hAnsi="Verdana" w:eastAsia="Verdana" w:cs="Verdana"/>
          <w:sz w:val="18"/>
          <w:szCs w:val="18"/>
          <w:lang w:val="nl"/>
        </w:rPr>
        <w:t xml:space="preserve"> </w:t>
      </w:r>
      <w:r w:rsidR="00E50E1D">
        <w:rPr>
          <w:rFonts w:ascii="Verdana" w:hAnsi="Verdana" w:eastAsia="Verdana" w:cs="Verdana"/>
          <w:sz w:val="18"/>
          <w:szCs w:val="18"/>
          <w:lang w:val="nl"/>
        </w:rPr>
        <w:t>evenals</w:t>
      </w:r>
      <w:r w:rsidRPr="72D6CC3E" w:rsidR="00E50E1D">
        <w:rPr>
          <w:rFonts w:ascii="Verdana" w:hAnsi="Verdana" w:eastAsia="Verdana" w:cs="Verdana"/>
          <w:sz w:val="18"/>
          <w:szCs w:val="18"/>
          <w:lang w:val="nl"/>
        </w:rPr>
        <w:t xml:space="preserve"> </w:t>
      </w:r>
      <w:r w:rsidRPr="72D6CC3E">
        <w:rPr>
          <w:rFonts w:ascii="Verdana" w:hAnsi="Verdana" w:eastAsia="Verdana" w:cs="Verdana"/>
          <w:sz w:val="18"/>
          <w:szCs w:val="18"/>
          <w:lang w:val="nl"/>
        </w:rPr>
        <w:t>de aanwezigheid van president Zelensky en de Oekra</w:t>
      </w:r>
      <w:r w:rsidRPr="72D6CC3E">
        <w:rPr>
          <w:rFonts w:ascii="Verdana" w:hAnsi="Verdana" w:eastAsia="Verdana" w:cs="Verdana"/>
          <w:sz w:val="18"/>
          <w:szCs w:val="18"/>
        </w:rPr>
        <w:t>ï</w:t>
      </w:r>
      <w:r w:rsidRPr="72D6CC3E">
        <w:rPr>
          <w:rFonts w:ascii="Verdana" w:hAnsi="Verdana" w:eastAsia="Verdana" w:cs="Verdana"/>
          <w:sz w:val="18"/>
          <w:szCs w:val="18"/>
          <w:lang w:val="nl"/>
        </w:rPr>
        <w:t>ense ministers van Buitenlandse Zaken en Defensie tijdens verschillende programma-onderdelen van de NAVO-top</w:t>
      </w:r>
      <w:r w:rsidR="00C61A3A">
        <w:rPr>
          <w:rFonts w:ascii="Verdana" w:hAnsi="Verdana" w:eastAsia="Verdana" w:cs="Verdana"/>
          <w:sz w:val="18"/>
          <w:szCs w:val="18"/>
          <w:lang w:val="nl"/>
        </w:rPr>
        <w:t>,</w:t>
      </w:r>
      <w:r w:rsidRPr="72D6CC3E">
        <w:rPr>
          <w:rFonts w:ascii="Verdana" w:hAnsi="Verdana" w:eastAsia="Verdana" w:cs="Verdana"/>
          <w:sz w:val="18"/>
          <w:szCs w:val="18"/>
          <w:lang w:val="nl"/>
        </w:rPr>
        <w:t xml:space="preserve"> als een belangrijk signaal aan Rusland</w:t>
      </w:r>
      <w:r w:rsidR="00B331EA">
        <w:rPr>
          <w:rFonts w:ascii="Verdana" w:hAnsi="Verdana" w:eastAsia="Verdana" w:cs="Verdana"/>
          <w:sz w:val="18"/>
          <w:szCs w:val="18"/>
          <w:lang w:val="nl"/>
        </w:rPr>
        <w:t xml:space="preserve"> dat bondgenoten Oekraïne zullen blijven steunen in zijn strijd tegen de Russische agressie</w:t>
      </w:r>
      <w:r w:rsidRPr="72D6CC3E">
        <w:rPr>
          <w:rFonts w:ascii="Verdana" w:hAnsi="Verdana" w:eastAsia="Verdana" w:cs="Verdana"/>
          <w:sz w:val="18"/>
          <w:szCs w:val="18"/>
          <w:lang w:val="nl"/>
        </w:rPr>
        <w:t xml:space="preserve">. </w:t>
      </w:r>
      <w:r w:rsidRPr="72D6CC3E">
        <w:rPr>
          <w:rFonts w:ascii="Verdana" w:hAnsi="Verdana" w:eastAsia="Verdana" w:cs="Verdana"/>
          <w:sz w:val="18"/>
          <w:szCs w:val="18"/>
        </w:rPr>
        <w:t xml:space="preserve">De NAVO-top in Den Haag bood daarnaast de gelegenheid voor een lang bilateraal gesprek tussen president Trump en president Zelensky. </w:t>
      </w:r>
    </w:p>
    <w:bookmarkEnd w:id="0"/>
    <w:p w:rsidRPr="002905CF" w:rsidR="00257436" w:rsidP="72D6CC3E" w:rsidRDefault="72D6CC3E" w14:paraId="4CE98943" w14:textId="01DDD756">
      <w:pPr>
        <w:rPr>
          <w:rFonts w:ascii="Verdana" w:hAnsi="Verdana" w:eastAsia="Verdana" w:cs="Verdana"/>
          <w:b/>
          <w:bCs/>
          <w:sz w:val="18"/>
          <w:szCs w:val="18"/>
          <w:lang w:val="nl"/>
        </w:rPr>
      </w:pPr>
      <w:r w:rsidRPr="72D6CC3E">
        <w:rPr>
          <w:rFonts w:ascii="Verdana" w:hAnsi="Verdana" w:eastAsia="Verdana" w:cs="Verdana"/>
          <w:i/>
          <w:iCs/>
          <w:sz w:val="18"/>
          <w:szCs w:val="18"/>
        </w:rPr>
        <w:t xml:space="preserve">NAVO-Oekraïne Raad </w:t>
      </w:r>
      <w:r w:rsidRPr="72D6CC3E">
        <w:rPr>
          <w:rFonts w:ascii="Verdana" w:hAnsi="Verdana" w:eastAsia="Verdana" w:cs="Verdana"/>
          <w:i/>
          <w:iCs/>
          <w:sz w:val="18"/>
          <w:szCs w:val="18"/>
          <w:lang w:val="nl"/>
        </w:rPr>
        <w:t>op het niveau van de ministers van Buitenlandse Zaken</w:t>
      </w:r>
    </w:p>
    <w:p w:rsidR="00DD63B3" w:rsidP="72D6CC3E" w:rsidRDefault="72D6CC3E" w14:paraId="13ED4554" w14:textId="245E3ED4">
      <w:pPr>
        <w:rPr>
          <w:rFonts w:ascii="Verdana" w:hAnsi="Verdana" w:eastAsia="Verdana" w:cs="Verdana"/>
          <w:sz w:val="18"/>
          <w:szCs w:val="18"/>
          <w:lang w:val="nl"/>
        </w:rPr>
      </w:pPr>
      <w:r w:rsidRPr="72D6CC3E">
        <w:rPr>
          <w:rFonts w:ascii="Verdana" w:hAnsi="Verdana" w:eastAsia="Verdana" w:cs="Verdana"/>
          <w:sz w:val="18"/>
          <w:szCs w:val="18"/>
          <w:lang w:val="nl"/>
        </w:rPr>
        <w:t xml:space="preserve">De noodzaak Oekraïne te blijven steunen en het belang van een duurzame en rechtvaardige vrede stonden centraal tijdens het werkdiner van de ministers van Buitenlandse Zaken in de de </w:t>
      </w:r>
      <w:r w:rsidRPr="72D6CC3E">
        <w:rPr>
          <w:rFonts w:ascii="Verdana" w:hAnsi="Verdana" w:eastAsia="Verdana" w:cs="Verdana"/>
          <w:sz w:val="18"/>
          <w:szCs w:val="18"/>
        </w:rPr>
        <w:t>NAVO-Oekraïne Raad</w:t>
      </w:r>
      <w:r w:rsidRPr="72D6CC3E">
        <w:rPr>
          <w:rFonts w:ascii="Verdana" w:hAnsi="Verdana" w:eastAsia="Verdana" w:cs="Verdana"/>
          <w:sz w:val="18"/>
          <w:szCs w:val="18"/>
          <w:lang w:val="nl"/>
        </w:rPr>
        <w:t xml:space="preserve">. In aanwezigheid van de </w:t>
      </w:r>
      <w:r w:rsidR="00D4590F">
        <w:rPr>
          <w:rFonts w:ascii="Verdana" w:hAnsi="Verdana" w:eastAsia="Verdana" w:cs="Verdana"/>
          <w:sz w:val="18"/>
          <w:szCs w:val="18"/>
          <w:lang w:val="nl"/>
        </w:rPr>
        <w:t xml:space="preserve">EU </w:t>
      </w:r>
      <w:r w:rsidRPr="00D4590F" w:rsidR="00D4590F">
        <w:rPr>
          <w:rFonts w:ascii="Verdana" w:hAnsi="Verdana" w:eastAsia="Verdana" w:cs="Verdana"/>
          <w:sz w:val="18"/>
          <w:szCs w:val="18"/>
          <w:lang w:val="nl"/>
        </w:rPr>
        <w:t>H</w:t>
      </w:r>
      <w:r w:rsidRPr="00D4590F">
        <w:rPr>
          <w:rFonts w:ascii="Verdana" w:hAnsi="Verdana" w:eastAsia="Verdana" w:cs="Verdana"/>
          <w:sz w:val="18"/>
          <w:szCs w:val="18"/>
          <w:lang w:val="nl"/>
        </w:rPr>
        <w:t>oge Vertegenwoordiger (HV) voor het Buitenland en Veiligheidsbeleid</w:t>
      </w:r>
      <w:r w:rsidR="00D4590F">
        <w:rPr>
          <w:rFonts w:ascii="Verdana" w:hAnsi="Verdana" w:eastAsia="Verdana" w:cs="Verdana"/>
          <w:sz w:val="18"/>
          <w:szCs w:val="18"/>
          <w:lang w:val="nl"/>
        </w:rPr>
        <w:t xml:space="preserve"> </w:t>
      </w:r>
      <w:r w:rsidRPr="00D4590F">
        <w:rPr>
          <w:rFonts w:ascii="Verdana" w:hAnsi="Verdana" w:eastAsia="Verdana" w:cs="Verdana"/>
          <w:sz w:val="18"/>
          <w:szCs w:val="18"/>
          <w:lang w:val="nl"/>
        </w:rPr>
        <w:t>Kallas onde</w:t>
      </w:r>
      <w:r w:rsidRPr="72D6CC3E">
        <w:rPr>
          <w:rFonts w:ascii="Verdana" w:hAnsi="Verdana" w:eastAsia="Verdana" w:cs="Verdana"/>
          <w:sz w:val="18"/>
          <w:szCs w:val="18"/>
          <w:lang w:val="nl"/>
        </w:rPr>
        <w:t>rstreepte de Oekraïense minister van Buitenlandse Zaken Sybiha de noodzaak van een staakt-het-vuren voorafgaand aan een vredesakkoord. Hij riep bondgenoten op om meer economische en politieke druk uit te oefenen op Rusland. Nederland en andere bondgenoten uitten hun waardering voor de Amerikaanse diplomatieke inspanningen om tot vrede te komen en gaven aan geen vertrouwen te hebben in de intenties van Rusland om tot een duurzame vrede te komen. Nederland en veel andere bondgenoten onderstreepten tevens de noodzaak van voortzetting en snelle levering van steun aan Oekraïne</w:t>
      </w:r>
      <w:r w:rsidR="00C61A3A">
        <w:rPr>
          <w:rFonts w:ascii="Verdana" w:hAnsi="Verdana" w:eastAsia="Verdana" w:cs="Verdana"/>
          <w:sz w:val="18"/>
          <w:szCs w:val="18"/>
          <w:lang w:val="nl"/>
        </w:rPr>
        <w:t>,</w:t>
      </w:r>
      <w:r w:rsidRPr="72D6CC3E">
        <w:rPr>
          <w:rFonts w:ascii="Verdana" w:hAnsi="Verdana" w:eastAsia="Verdana" w:cs="Verdana"/>
          <w:sz w:val="18"/>
          <w:szCs w:val="18"/>
          <w:lang w:val="nl"/>
        </w:rPr>
        <w:t xml:space="preserve"> alsook het opvoeren van de economische druk op Rusland.</w:t>
      </w:r>
    </w:p>
    <w:p w:rsidRPr="005D2979" w:rsidR="474CDEDE" w:rsidP="72D6CC3E" w:rsidRDefault="72D6CC3E" w14:paraId="2A97C798" w14:textId="7B524D39">
      <w:pPr>
        <w:rPr>
          <w:rFonts w:ascii="Verdana" w:hAnsi="Verdana" w:eastAsia="Verdana" w:cs="Verdana"/>
          <w:i/>
          <w:iCs/>
          <w:sz w:val="18"/>
          <w:szCs w:val="18"/>
          <w:lang w:val="nl"/>
        </w:rPr>
      </w:pPr>
      <w:r w:rsidRPr="72D6CC3E">
        <w:rPr>
          <w:rFonts w:ascii="Verdana" w:hAnsi="Verdana" w:eastAsia="Verdana" w:cs="Verdana"/>
          <w:i/>
          <w:iCs/>
          <w:sz w:val="18"/>
          <w:szCs w:val="18"/>
          <w:lang w:val="nl"/>
        </w:rPr>
        <w:t>Steunpakket voor Oekraïne</w:t>
      </w:r>
    </w:p>
    <w:p w:rsidR="007905DC" w:rsidP="72D6CC3E" w:rsidRDefault="72D6CC3E" w14:paraId="2D663FDD" w14:textId="3A9C0625">
      <w:pPr>
        <w:rPr>
          <w:rFonts w:ascii="Verdana" w:hAnsi="Verdana" w:eastAsia="Verdana" w:cs="Verdana"/>
          <w:sz w:val="18"/>
          <w:szCs w:val="18"/>
        </w:rPr>
      </w:pPr>
      <w:r w:rsidRPr="72D6CC3E">
        <w:rPr>
          <w:rFonts w:ascii="Verdana" w:hAnsi="Verdana" w:eastAsia="Verdana" w:cs="Verdana"/>
          <w:sz w:val="18"/>
          <w:szCs w:val="18"/>
        </w:rPr>
        <w:t>In h</w:t>
      </w:r>
      <w:r w:rsidRPr="00F9328C">
        <w:rPr>
          <w:rFonts w:ascii="Verdana" w:hAnsi="Verdana" w:eastAsia="Verdana" w:cs="Verdana"/>
          <w:sz w:val="18"/>
          <w:szCs w:val="18"/>
        </w:rPr>
        <w:t>et kader van onverminderde steun aan Oekraïne kondigde Nederland tijdens de</w:t>
      </w:r>
      <w:r w:rsidRPr="72D6CC3E">
        <w:rPr>
          <w:rFonts w:ascii="Verdana" w:hAnsi="Verdana" w:eastAsia="Verdana" w:cs="Verdana"/>
          <w:sz w:val="18"/>
          <w:szCs w:val="18"/>
        </w:rPr>
        <w:t xml:space="preserve"> NAVO-top een nieuw steunpakket aan van 175 miljoen euro. Hiermee financiert Nederland radarsystemen voor de versterking van de Oekraïense luchtverdediging, voertuigen voor gewondenevacuatie en een ophoging van de bijdrage aan het gemeenschappelijk fonds van de </w:t>
      </w:r>
      <w:r w:rsidRPr="72D6CC3E">
        <w:rPr>
          <w:rFonts w:ascii="Verdana" w:hAnsi="Verdana" w:eastAsia="Verdana" w:cs="Verdana"/>
          <w:i/>
          <w:iCs/>
          <w:sz w:val="18"/>
          <w:szCs w:val="18"/>
        </w:rPr>
        <w:t>Drone Capability Coalition (DCC)</w:t>
      </w:r>
      <w:r w:rsidRPr="72D6CC3E">
        <w:rPr>
          <w:rFonts w:ascii="Verdana" w:hAnsi="Verdana" w:eastAsia="Verdana" w:cs="Verdana"/>
          <w:sz w:val="18"/>
          <w:szCs w:val="18"/>
        </w:rPr>
        <w:t xml:space="preserve">. Ook werd gemeld dat de contracten getekend zijn van het eerder aangekondigde </w:t>
      </w:r>
      <w:r w:rsidRPr="72D6CC3E">
        <w:rPr>
          <w:rFonts w:ascii="Verdana" w:hAnsi="Verdana" w:eastAsia="Verdana" w:cs="Verdana"/>
          <w:i/>
          <w:iCs/>
          <w:sz w:val="18"/>
          <w:szCs w:val="18"/>
        </w:rPr>
        <w:t>Drone Line</w:t>
      </w:r>
      <w:r w:rsidRPr="72D6CC3E">
        <w:rPr>
          <w:rFonts w:ascii="Verdana" w:hAnsi="Verdana" w:eastAsia="Verdana" w:cs="Verdana"/>
          <w:sz w:val="18"/>
          <w:szCs w:val="18"/>
        </w:rPr>
        <w:t xml:space="preserve"> initiatief ter waarde van 500 miljoen euro voor de levering van 600.000 drones in samenwerking met de Oekraïense defensie-industrie. Hiermee krijgt de industriesamenwerking volgens het Nederlandse </w:t>
      </w:r>
      <w:r w:rsidRPr="72D6CC3E">
        <w:rPr>
          <w:rFonts w:ascii="Verdana" w:hAnsi="Verdana" w:eastAsia="Verdana" w:cs="Verdana"/>
          <w:i/>
          <w:iCs/>
          <w:sz w:val="18"/>
          <w:szCs w:val="18"/>
        </w:rPr>
        <w:t>government-to-business</w:t>
      </w:r>
      <w:r w:rsidRPr="72D6CC3E">
        <w:rPr>
          <w:rFonts w:ascii="Verdana" w:hAnsi="Verdana" w:eastAsia="Verdana" w:cs="Verdana"/>
          <w:sz w:val="18"/>
          <w:szCs w:val="18"/>
        </w:rPr>
        <w:t xml:space="preserve"> model concreet vorm. De secretaris-generaal van de NAVO kondigde voorafgaand aan de top aan dat de totale steun van NAVO-bondgenoten aan Oekraïne dit jaar reeds optelt tot ongeveer 35 miljard euro.</w:t>
      </w:r>
    </w:p>
    <w:p w:rsidRPr="00655A52" w:rsidR="003001F6" w:rsidP="72D6CC3E" w:rsidRDefault="72D6CC3E" w14:paraId="4AC67B4A" w14:textId="48780E05">
      <w:pPr>
        <w:spacing w:line="276" w:lineRule="auto"/>
        <w:rPr>
          <w:rFonts w:ascii="Verdana" w:hAnsi="Verdana" w:eastAsia="Verdana" w:cs="Verdana"/>
          <w:i/>
          <w:iCs/>
          <w:sz w:val="18"/>
          <w:szCs w:val="18"/>
          <w:lang w:val="en-US"/>
        </w:rPr>
      </w:pPr>
      <w:r w:rsidRPr="72D6CC3E">
        <w:rPr>
          <w:rFonts w:ascii="Verdana" w:hAnsi="Verdana" w:eastAsia="Verdana" w:cs="Verdana"/>
          <w:i/>
          <w:iCs/>
          <w:sz w:val="18"/>
          <w:szCs w:val="18"/>
          <w:lang w:val="en-US"/>
        </w:rPr>
        <w:t>NATO Security Assistance and Training for Ukraine (NSATU)</w:t>
      </w:r>
    </w:p>
    <w:p w:rsidR="005C63D8" w:rsidP="72D6CC3E" w:rsidRDefault="72D6CC3E" w14:paraId="42B0DAC6" w14:textId="2336E29C">
      <w:pPr>
        <w:spacing w:line="276" w:lineRule="auto"/>
        <w:rPr>
          <w:rFonts w:ascii="Verdana" w:hAnsi="Verdana" w:eastAsia="Verdana" w:cs="Verdana"/>
          <w:sz w:val="18"/>
          <w:szCs w:val="18"/>
        </w:rPr>
      </w:pPr>
      <w:r w:rsidRPr="72D6CC3E">
        <w:rPr>
          <w:rFonts w:ascii="Verdana" w:hAnsi="Verdana" w:eastAsia="Verdana" w:cs="Verdana"/>
          <w:sz w:val="18"/>
          <w:szCs w:val="18"/>
        </w:rPr>
        <w:t xml:space="preserve">Nederland levert momenteel een bijdrage aan het </w:t>
      </w:r>
      <w:r w:rsidRPr="72D6CC3E">
        <w:rPr>
          <w:rFonts w:ascii="Verdana" w:hAnsi="Verdana" w:eastAsia="Verdana" w:cs="Verdana"/>
          <w:i/>
          <w:iCs/>
          <w:sz w:val="18"/>
          <w:szCs w:val="18"/>
        </w:rPr>
        <w:t>Quick Reaction Alert Air-to-Air Refueling</w:t>
      </w:r>
      <w:r w:rsidRPr="72D6CC3E">
        <w:rPr>
          <w:rFonts w:ascii="Verdana" w:hAnsi="Verdana" w:eastAsia="Verdana" w:cs="Verdana"/>
          <w:sz w:val="18"/>
          <w:szCs w:val="18"/>
        </w:rPr>
        <w:t xml:space="preserve"> voor de NSATU. De </w:t>
      </w:r>
      <w:r w:rsidRPr="72D6CC3E">
        <w:rPr>
          <w:rFonts w:ascii="Verdana" w:hAnsi="Verdana" w:eastAsia="Verdana" w:cs="Verdana"/>
          <w:i/>
          <w:iCs/>
          <w:sz w:val="18"/>
          <w:szCs w:val="18"/>
        </w:rPr>
        <w:t xml:space="preserve">Multinational MRTT Unit </w:t>
      </w:r>
      <w:r w:rsidRPr="72D6CC3E">
        <w:rPr>
          <w:rFonts w:ascii="Verdana" w:hAnsi="Verdana" w:eastAsia="Verdana" w:cs="Verdana"/>
          <w:sz w:val="18"/>
          <w:szCs w:val="18"/>
        </w:rPr>
        <w:t xml:space="preserve">(MMU) heeft Nederland verzocht om de </w:t>
      </w:r>
      <w:r w:rsidRPr="72D6CC3E">
        <w:rPr>
          <w:rFonts w:ascii="Verdana" w:hAnsi="Verdana" w:eastAsia="Verdana" w:cs="Verdana"/>
          <w:i/>
          <w:iCs/>
          <w:sz w:val="18"/>
          <w:szCs w:val="18"/>
        </w:rPr>
        <w:t xml:space="preserve">Multi Role Tanker Transport </w:t>
      </w:r>
      <w:r w:rsidRPr="72D6CC3E">
        <w:rPr>
          <w:rFonts w:ascii="Verdana" w:hAnsi="Verdana" w:eastAsia="Verdana" w:cs="Verdana"/>
          <w:sz w:val="18"/>
          <w:szCs w:val="18"/>
        </w:rPr>
        <w:t xml:space="preserve">(MRTT) bijdrage aan NSATU met drie maanden te verlengen. Dit verzoek is gehonoreerd in lijn met de Nederlandse ambitie om Oekraïne op lange termijn te blijven steunen. De huidige bijdrage is verlengd tot en met 31 augustus 2025. </w:t>
      </w:r>
    </w:p>
    <w:p w:rsidRPr="007A4ACB" w:rsidR="005D2979" w:rsidP="72D6CC3E" w:rsidRDefault="72D6CC3E" w14:paraId="04E1803A" w14:textId="77777777">
      <w:pPr>
        <w:spacing w:line="276" w:lineRule="auto"/>
        <w:rPr>
          <w:rFonts w:ascii="Verdana" w:hAnsi="Verdana" w:eastAsia="Verdana" w:cs="Verdana"/>
          <w:b/>
          <w:bCs/>
          <w:sz w:val="18"/>
          <w:szCs w:val="18"/>
        </w:rPr>
      </w:pPr>
      <w:r w:rsidRPr="72D6CC3E">
        <w:rPr>
          <w:rFonts w:ascii="Verdana" w:hAnsi="Verdana" w:eastAsia="Verdana" w:cs="Verdana"/>
          <w:b/>
          <w:bCs/>
          <w:sz w:val="18"/>
          <w:szCs w:val="18"/>
        </w:rPr>
        <w:t>Capaciteitsdoelstellingen en defensie-industrie</w:t>
      </w:r>
    </w:p>
    <w:p w:rsidRPr="005D2979" w:rsidR="00F362C4" w:rsidP="72D6CC3E" w:rsidRDefault="72D6CC3E" w14:paraId="00C8EED0" w14:textId="4920A833">
      <w:pPr>
        <w:spacing w:line="276" w:lineRule="auto"/>
        <w:rPr>
          <w:rFonts w:ascii="Verdana" w:hAnsi="Verdana" w:eastAsia="Verdana" w:cs="Verdana"/>
          <w:i/>
          <w:iCs/>
          <w:sz w:val="18"/>
          <w:szCs w:val="18"/>
        </w:rPr>
      </w:pPr>
      <w:r w:rsidRPr="72D6CC3E">
        <w:rPr>
          <w:rFonts w:ascii="Verdana" w:hAnsi="Verdana" w:eastAsia="Verdana" w:cs="Verdana"/>
          <w:i/>
          <w:iCs/>
          <w:sz w:val="18"/>
          <w:szCs w:val="18"/>
        </w:rPr>
        <w:t xml:space="preserve">Noord-Atlantische Raad op het niveau van de ministers van Defensie </w:t>
      </w:r>
    </w:p>
    <w:p w:rsidR="00811905" w:rsidP="72D6CC3E" w:rsidRDefault="72D6CC3E" w14:paraId="75300FA0" w14:textId="0E1FFD44">
      <w:pPr>
        <w:spacing w:line="276" w:lineRule="auto"/>
        <w:rPr>
          <w:rFonts w:ascii="Verdana" w:hAnsi="Verdana" w:eastAsia="Verdana" w:cs="Verdana"/>
          <w:sz w:val="18"/>
          <w:szCs w:val="18"/>
        </w:rPr>
      </w:pPr>
      <w:r w:rsidRPr="72D6CC3E">
        <w:rPr>
          <w:rFonts w:ascii="Verdana" w:hAnsi="Verdana" w:eastAsia="Verdana" w:cs="Verdana"/>
          <w:sz w:val="18"/>
          <w:szCs w:val="18"/>
        </w:rPr>
        <w:t>Ook de ministers van defensie spraken over de noodzaak van voortgezette steun aan Oekraïne en de noodzaak daarbij om de lasten samen te dragen (</w:t>
      </w:r>
      <w:r w:rsidRPr="72D6CC3E">
        <w:rPr>
          <w:rFonts w:ascii="Verdana" w:hAnsi="Verdana" w:eastAsia="Verdana" w:cs="Verdana"/>
          <w:i/>
          <w:iCs/>
          <w:sz w:val="18"/>
          <w:szCs w:val="18"/>
        </w:rPr>
        <w:t>burden sharing</w:t>
      </w:r>
      <w:r w:rsidRPr="72D6CC3E">
        <w:rPr>
          <w:rFonts w:ascii="Verdana" w:hAnsi="Verdana" w:eastAsia="Verdana" w:cs="Verdana"/>
          <w:sz w:val="18"/>
          <w:szCs w:val="18"/>
        </w:rPr>
        <w:t xml:space="preserve">) tijdens hun werkdiner op 24 juni. Op uitnodiging van de NAVO, was Nederland als gastland van de NAVO-top voorzitter van dit werkdiner, waarin de implementatie van de capaciteitsdoelstellingen 2025 (CT25) centraal stonden. </w:t>
      </w:r>
      <w:r w:rsidRPr="19B69A2A" w:rsidR="19B69A2A">
        <w:rPr>
          <w:rFonts w:ascii="Verdana" w:hAnsi="Verdana" w:eastAsia="Verdana" w:cs="Verdana"/>
          <w:sz w:val="18"/>
          <w:szCs w:val="18"/>
        </w:rPr>
        <w:t xml:space="preserve">Deze </w:t>
      </w:r>
      <w:r w:rsidRPr="002B29CA" w:rsidR="19B69A2A">
        <w:rPr>
          <w:rFonts w:ascii="Verdana" w:hAnsi="Verdana" w:eastAsia="Verdana" w:cs="Verdana"/>
          <w:sz w:val="18"/>
          <w:szCs w:val="18"/>
        </w:rPr>
        <w:t>doelstellingen</w:t>
      </w:r>
      <w:r w:rsidRPr="72D6CC3E">
        <w:rPr>
          <w:rFonts w:ascii="Verdana" w:hAnsi="Verdana" w:eastAsia="Verdana" w:cs="Verdana"/>
          <w:sz w:val="18"/>
          <w:szCs w:val="18"/>
        </w:rPr>
        <w:t xml:space="preserve"> zijn tijdens de bijeenkomst van de NAVO-ministers van Defensie van 5 juni jl. bekrachtigd. </w:t>
      </w:r>
    </w:p>
    <w:p w:rsidRPr="00921F2A" w:rsidR="0081466A" w:rsidP="72D6CC3E" w:rsidRDefault="72D6CC3E" w14:paraId="7A7FFBED" w14:textId="2F9432D0">
      <w:pPr>
        <w:spacing w:line="276" w:lineRule="auto"/>
        <w:rPr>
          <w:rFonts w:ascii="Verdana" w:hAnsi="Verdana" w:eastAsia="Verdana" w:cs="Verdana"/>
          <w:sz w:val="18"/>
          <w:szCs w:val="18"/>
        </w:rPr>
      </w:pPr>
      <w:r w:rsidRPr="72D6CC3E">
        <w:rPr>
          <w:rFonts w:ascii="Verdana" w:hAnsi="Verdana" w:eastAsia="Verdana" w:cs="Verdana"/>
          <w:sz w:val="18"/>
          <w:szCs w:val="18"/>
        </w:rPr>
        <w:lastRenderedPageBreak/>
        <w:t xml:space="preserve">De bondgenoten spraken over het belang van en de mogelijkheden voor het versnellen van de realisatie van de capaciteitsdoelstellingen, waaronder: </w:t>
      </w:r>
      <w:r w:rsidRPr="72D6CC3E">
        <w:rPr>
          <w:rFonts w:ascii="Verdana" w:hAnsi="Verdana" w:eastAsia="Verdana" w:cs="Verdana"/>
          <w:i/>
          <w:iCs/>
          <w:sz w:val="18"/>
          <w:szCs w:val="18"/>
        </w:rPr>
        <w:t xml:space="preserve">frontloading </w:t>
      </w:r>
      <w:r w:rsidRPr="72D6CC3E">
        <w:rPr>
          <w:rFonts w:ascii="Verdana" w:hAnsi="Verdana" w:eastAsia="Verdana" w:cs="Verdana"/>
          <w:sz w:val="18"/>
          <w:szCs w:val="18"/>
        </w:rPr>
        <w:t>en (private) voorfinanciering van de industrie, het versimpelen van bureaucratie en/of aanpassen van inkoopregels, meer investeren in (</w:t>
      </w:r>
      <w:r w:rsidRPr="72D6CC3E">
        <w:rPr>
          <w:rFonts w:ascii="Verdana" w:hAnsi="Verdana" w:eastAsia="Verdana" w:cs="Verdana"/>
          <w:i/>
          <w:iCs/>
          <w:sz w:val="18"/>
          <w:szCs w:val="18"/>
        </w:rPr>
        <w:t>dual-use</w:t>
      </w:r>
      <w:r w:rsidRPr="72D6CC3E">
        <w:rPr>
          <w:rFonts w:ascii="Verdana" w:hAnsi="Verdana" w:eastAsia="Verdana" w:cs="Verdana"/>
          <w:sz w:val="18"/>
          <w:szCs w:val="18"/>
        </w:rPr>
        <w:t>) innovatie, slimmere EU-NAVO samenwerking en beter gebruik van EU-instrumenten. Daarnaast werd ook benoemd dat</w:t>
      </w:r>
      <w:r w:rsidRPr="19B69A2A" w:rsidR="19B69A2A">
        <w:rPr>
          <w:rFonts w:ascii="Verdana" w:hAnsi="Verdana" w:eastAsia="Verdana" w:cs="Verdana"/>
          <w:sz w:val="18"/>
          <w:szCs w:val="18"/>
        </w:rPr>
        <w:t xml:space="preserve"> </w:t>
      </w:r>
      <w:r w:rsidR="00B331EA">
        <w:rPr>
          <w:rFonts w:ascii="Verdana" w:hAnsi="Verdana" w:eastAsia="Verdana" w:cs="Verdana"/>
          <w:sz w:val="18"/>
          <w:szCs w:val="18"/>
        </w:rPr>
        <w:t xml:space="preserve">naast </w:t>
      </w:r>
      <w:r w:rsidRPr="72D6CC3E">
        <w:rPr>
          <w:rFonts w:ascii="Verdana" w:hAnsi="Verdana" w:eastAsia="Verdana" w:cs="Verdana"/>
          <w:sz w:val="18"/>
          <w:szCs w:val="18"/>
        </w:rPr>
        <w:t xml:space="preserve">onderlinge </w:t>
      </w:r>
      <w:r w:rsidR="00B331EA">
        <w:rPr>
          <w:rFonts w:ascii="Verdana" w:hAnsi="Verdana" w:eastAsia="Verdana" w:cs="Verdana"/>
          <w:sz w:val="18"/>
          <w:szCs w:val="18"/>
        </w:rPr>
        <w:t xml:space="preserve">concurrentie </w:t>
      </w:r>
      <w:r w:rsidRPr="00B331EA" w:rsidR="00B331EA">
        <w:rPr>
          <w:rFonts w:ascii="Verdana" w:hAnsi="Verdana" w:eastAsia="Verdana" w:cs="Verdana"/>
          <w:sz w:val="18"/>
          <w:szCs w:val="18"/>
        </w:rPr>
        <w:t>veel meer internationale coördinatie moet plaatsvinden, zowel op het gebied van vraagbundeling als investeringen in productiecapaciteit</w:t>
      </w:r>
      <w:r w:rsidR="00B331EA">
        <w:rPr>
          <w:rFonts w:ascii="Verdana" w:hAnsi="Verdana" w:eastAsia="Verdana" w:cs="Verdana"/>
          <w:sz w:val="18"/>
          <w:szCs w:val="18"/>
        </w:rPr>
        <w:t>.</w:t>
      </w:r>
      <w:r w:rsidRPr="72D6CC3E">
        <w:rPr>
          <w:rFonts w:ascii="Verdana" w:hAnsi="Verdana" w:eastAsia="Verdana" w:cs="Verdana"/>
          <w:sz w:val="18"/>
          <w:szCs w:val="18"/>
        </w:rPr>
        <w:t xml:space="preserve"> In het kader van interoperabiliteit werden </w:t>
      </w:r>
      <w:r w:rsidRPr="72D6CC3E">
        <w:rPr>
          <w:rFonts w:ascii="Verdana" w:hAnsi="Verdana" w:eastAsia="Verdana" w:cs="Verdana"/>
          <w:i/>
          <w:iCs/>
          <w:sz w:val="18"/>
          <w:szCs w:val="18"/>
        </w:rPr>
        <w:t>benchmarks</w:t>
      </w:r>
      <w:r w:rsidRPr="72D6CC3E">
        <w:rPr>
          <w:rFonts w:ascii="Verdana" w:hAnsi="Verdana" w:eastAsia="Verdana" w:cs="Verdana"/>
          <w:sz w:val="18"/>
          <w:szCs w:val="18"/>
        </w:rPr>
        <w:t xml:space="preserve"> in de industrie en gezamenlijke aanschaf genoemd. Ook werden co</w:t>
      </w:r>
      <w:r w:rsidR="00C61A3A">
        <w:rPr>
          <w:rFonts w:ascii="Verdana" w:hAnsi="Verdana" w:eastAsia="Verdana" w:cs="Verdana"/>
          <w:sz w:val="18"/>
          <w:szCs w:val="18"/>
        </w:rPr>
        <w:t>-</w:t>
      </w:r>
      <w:r w:rsidRPr="72D6CC3E">
        <w:rPr>
          <w:rFonts w:ascii="Verdana" w:hAnsi="Verdana" w:eastAsia="Verdana" w:cs="Verdana"/>
          <w:sz w:val="18"/>
          <w:szCs w:val="18"/>
        </w:rPr>
        <w:t xml:space="preserve">productie met </w:t>
      </w:r>
      <w:r w:rsidR="00C61A3A">
        <w:rPr>
          <w:rFonts w:ascii="Verdana" w:hAnsi="Verdana" w:eastAsia="Verdana" w:cs="Verdana"/>
          <w:sz w:val="18"/>
          <w:szCs w:val="18"/>
        </w:rPr>
        <w:t xml:space="preserve">de </w:t>
      </w:r>
      <w:r w:rsidRPr="72D6CC3E">
        <w:rPr>
          <w:rFonts w:ascii="Verdana" w:hAnsi="Verdana" w:eastAsia="Verdana" w:cs="Verdana"/>
          <w:sz w:val="18"/>
          <w:szCs w:val="18"/>
        </w:rPr>
        <w:t>Oekraïense industrie en de potentie van intensievere samenwerking met Oekraïne door diverse bondgenoten aangehaald: inzetten op deze punten draagt tevens bij aan de voortzetting van steun aan Oekraïne. De bondgenoten spraken uit dat de implementatie van de CT25 hoge prioriteit heeft om de bondgenootschappelijke afschrikking verder te versterken.</w:t>
      </w:r>
    </w:p>
    <w:p w:rsidRPr="00655A52" w:rsidR="00EB658E" w:rsidP="72D6CC3E" w:rsidRDefault="72D6CC3E" w14:paraId="63C5AF1F" w14:textId="303DB5BF">
      <w:pPr>
        <w:spacing w:line="276" w:lineRule="auto"/>
        <w:rPr>
          <w:rFonts w:ascii="Verdana" w:hAnsi="Verdana" w:eastAsia="Verdana" w:cs="Verdana"/>
          <w:i/>
          <w:iCs/>
          <w:sz w:val="18"/>
          <w:szCs w:val="18"/>
        </w:rPr>
      </w:pPr>
      <w:r w:rsidRPr="72D6CC3E">
        <w:rPr>
          <w:rFonts w:ascii="Verdana" w:hAnsi="Verdana" w:eastAsia="Verdana" w:cs="Verdana"/>
          <w:i/>
          <w:iCs/>
          <w:sz w:val="18"/>
          <w:szCs w:val="18"/>
        </w:rPr>
        <w:t>NATO Summit Defence Industry Forum</w:t>
      </w:r>
    </w:p>
    <w:p w:rsidR="00EB658E" w:rsidP="72D6CC3E" w:rsidRDefault="72D6CC3E" w14:paraId="31DC340B" w14:textId="448FB933">
      <w:pPr>
        <w:spacing w:line="276" w:lineRule="auto"/>
        <w:rPr>
          <w:rFonts w:ascii="Verdana" w:hAnsi="Verdana" w:eastAsia="Verdana" w:cs="Verdana"/>
          <w:sz w:val="18"/>
          <w:szCs w:val="18"/>
          <w:lang w:val="nl"/>
        </w:rPr>
      </w:pPr>
      <w:r w:rsidRPr="72D6CC3E">
        <w:rPr>
          <w:rFonts w:ascii="Verdana" w:hAnsi="Verdana" w:eastAsia="Verdana" w:cs="Verdana"/>
          <w:sz w:val="18"/>
          <w:szCs w:val="18"/>
          <w:lang w:val="nl"/>
        </w:rPr>
        <w:t xml:space="preserve">In het licht van de noodzaak om de defensie-industrie op te schalen, organiseerden de NAVO en het ministerie van Defensie op 24 juni het </w:t>
      </w:r>
      <w:r w:rsidRPr="72D6CC3E">
        <w:rPr>
          <w:rFonts w:ascii="Verdana" w:hAnsi="Verdana" w:eastAsia="Verdana" w:cs="Verdana"/>
          <w:i/>
          <w:iCs/>
          <w:sz w:val="18"/>
          <w:szCs w:val="18"/>
          <w:lang w:val="nl"/>
        </w:rPr>
        <w:t>NATO Summit Defence Industry Forum</w:t>
      </w:r>
      <w:r w:rsidRPr="72D6CC3E">
        <w:rPr>
          <w:rFonts w:ascii="Verdana" w:hAnsi="Verdana" w:eastAsia="Verdana" w:cs="Verdana"/>
          <w:sz w:val="18"/>
          <w:szCs w:val="18"/>
          <w:lang w:val="nl"/>
        </w:rPr>
        <w:t xml:space="preserve"> (NSDIF), in samenwerking met VNO-NCW en het ministerie van Buitenlandse Zaken. </w:t>
      </w:r>
    </w:p>
    <w:p w:rsidR="00EB658E" w:rsidP="72D6CC3E" w:rsidRDefault="72D6CC3E" w14:paraId="67C56688" w14:textId="0DB0C8EC">
      <w:pPr>
        <w:rPr>
          <w:rFonts w:ascii="Verdana" w:hAnsi="Verdana" w:eastAsia="Verdana" w:cs="Verdana"/>
          <w:sz w:val="18"/>
          <w:szCs w:val="18"/>
          <w:lang w:val="nl"/>
        </w:rPr>
      </w:pPr>
      <w:r w:rsidRPr="72D6CC3E">
        <w:rPr>
          <w:rFonts w:ascii="Verdana" w:hAnsi="Verdana" w:eastAsia="Verdana" w:cs="Verdana"/>
          <w:sz w:val="18"/>
          <w:szCs w:val="18"/>
          <w:lang w:val="nl"/>
        </w:rPr>
        <w:t xml:space="preserve">Het NSDIF bracht vertegenwoordigers van de defensie-industrie, de NAVO, experts, ministers van defensie en partners als Oekraïne, de Indo-Pacific partners en de EU samen om een impuls te geven aan een snelle en duurzame opschaling van de trans-Atlantische defensie-industrie. De deelnemers bogen zich over concrete beleidsaanbevelingen op het gebied van onder meer gezamenlijke productiecapaciteit en toeleveringsketens, toegang tot financiering, de snelle invoering van innovatieve oplossingen, nieuwe technologie en hybride dreigingen, en de toenemende rol van de commerciële ruimtesector. </w:t>
      </w:r>
    </w:p>
    <w:p w:rsidR="001A1D5A" w:rsidP="72D6CC3E" w:rsidRDefault="72D6CC3E" w14:paraId="71E19202" w14:textId="7C274AAC">
      <w:pPr>
        <w:rPr>
          <w:rFonts w:ascii="Verdana" w:hAnsi="Verdana" w:eastAsia="Verdana" w:cs="Verdana"/>
          <w:sz w:val="18"/>
          <w:szCs w:val="18"/>
          <w:lang w:val="nl"/>
        </w:rPr>
      </w:pPr>
      <w:r w:rsidRPr="72D6CC3E">
        <w:rPr>
          <w:rFonts w:ascii="Verdana" w:hAnsi="Verdana" w:eastAsia="Verdana" w:cs="Verdana"/>
          <w:sz w:val="18"/>
          <w:szCs w:val="18"/>
          <w:lang w:val="nl"/>
        </w:rPr>
        <w:t>Het NSDIF bood een uitstekende kans om de synergie tussen de NAVO en EU te tonen, zowel met toespraken als in het  gesprek tussen de secretaris-generaal van de NAVO en de voorzitter van de Europese Commissie. Daarnaast namen beiden samen het podium met de Oekra</w:t>
      </w:r>
      <w:r w:rsidRPr="72D6CC3E">
        <w:rPr>
          <w:rFonts w:ascii="Verdana" w:hAnsi="Verdana" w:eastAsia="Verdana" w:cs="Verdana"/>
          <w:sz w:val="18"/>
          <w:szCs w:val="18"/>
        </w:rPr>
        <w:t xml:space="preserve">ïense president </w:t>
      </w:r>
      <w:r w:rsidRPr="72D6CC3E">
        <w:rPr>
          <w:rFonts w:ascii="Verdana" w:hAnsi="Verdana" w:eastAsia="Verdana" w:cs="Verdana"/>
          <w:sz w:val="18"/>
          <w:szCs w:val="18"/>
          <w:lang w:val="nl"/>
        </w:rPr>
        <w:t xml:space="preserve">Zelensky, voordat ook hij een speech gaf. Daarin onderstreepte de president dat Oekraïne een belangrijke partner voor de veiligheid van Europa is, met een aanzienlijke en innovatieve defensie industrie. Namens het bedrijfsleven uit de gehele NAVO regio bood VNO-NCW daarbij een ambitieuze intentieverklaring aan de secretaris-generaal van de NAVO aan, waarin ingezet wordt op grotere productie, innovatie en financiering in partnerschap. </w:t>
      </w:r>
    </w:p>
    <w:p w:rsidR="00EB658E" w:rsidP="72D6CC3E" w:rsidRDefault="72D6CC3E" w14:paraId="1AFB55C3" w14:textId="146CF70D">
      <w:pPr>
        <w:rPr>
          <w:rFonts w:ascii="Verdana" w:hAnsi="Verdana" w:eastAsia="Verdana" w:cs="Verdana"/>
          <w:sz w:val="18"/>
          <w:szCs w:val="18"/>
          <w:lang w:val="nl"/>
        </w:rPr>
      </w:pPr>
      <w:r w:rsidRPr="72D6CC3E">
        <w:rPr>
          <w:rFonts w:ascii="Verdana" w:hAnsi="Verdana" w:eastAsia="Verdana" w:cs="Verdana"/>
          <w:sz w:val="18"/>
          <w:szCs w:val="18"/>
          <w:lang w:val="nl"/>
        </w:rPr>
        <w:t xml:space="preserve">Tevens werd een publieke versie van het </w:t>
      </w:r>
      <w:r w:rsidRPr="72D6CC3E">
        <w:rPr>
          <w:rFonts w:ascii="Verdana" w:hAnsi="Verdana" w:eastAsia="Verdana" w:cs="Verdana"/>
          <w:i/>
          <w:iCs/>
          <w:sz w:val="18"/>
          <w:szCs w:val="18"/>
          <w:lang w:val="nl"/>
        </w:rPr>
        <w:t>Defence Production Action Plan</w:t>
      </w:r>
      <w:r w:rsidRPr="72D6CC3E">
        <w:rPr>
          <w:rFonts w:ascii="Verdana" w:hAnsi="Verdana" w:eastAsia="Verdana" w:cs="Verdana"/>
          <w:sz w:val="18"/>
          <w:szCs w:val="18"/>
          <w:lang w:val="nl"/>
        </w:rPr>
        <w:t xml:space="preserve"> (DPAP) gepresenteerd. Het DPAP stelt de industrie in staat beter aan te sluiten op NAVO-behoeften en investeringen doelgericht te plannen. Het doel is uitwisseling van </w:t>
      </w:r>
      <w:r w:rsidRPr="72D6CC3E">
        <w:rPr>
          <w:rFonts w:ascii="Verdana" w:hAnsi="Verdana" w:eastAsia="Verdana" w:cs="Verdana"/>
          <w:i/>
          <w:iCs/>
          <w:sz w:val="18"/>
          <w:szCs w:val="18"/>
          <w:lang w:val="nl"/>
        </w:rPr>
        <w:t>best practices</w:t>
      </w:r>
      <w:r w:rsidRPr="72D6CC3E">
        <w:rPr>
          <w:rFonts w:ascii="Verdana" w:hAnsi="Verdana" w:eastAsia="Verdana" w:cs="Verdana"/>
          <w:sz w:val="18"/>
          <w:szCs w:val="18"/>
          <w:lang w:val="nl"/>
        </w:rPr>
        <w:t xml:space="preserve"> voor de inkoop en contractering en het genereren van een overzicht van investeringen in en uitbreiding van industriële productiecapaciteit. </w:t>
      </w:r>
    </w:p>
    <w:p w:rsidR="00EB658E" w:rsidP="72D6CC3E" w:rsidRDefault="72D6CC3E" w14:paraId="3715D1F6" w14:textId="334CDD28">
      <w:pPr>
        <w:rPr>
          <w:rFonts w:ascii="Verdana" w:hAnsi="Verdana" w:eastAsia="Verdana" w:cs="Verdana"/>
          <w:sz w:val="18"/>
          <w:szCs w:val="18"/>
          <w:lang w:val="nl"/>
        </w:rPr>
      </w:pPr>
      <w:r w:rsidRPr="72D6CC3E">
        <w:rPr>
          <w:rFonts w:ascii="Verdana" w:hAnsi="Verdana" w:eastAsia="Verdana" w:cs="Verdana"/>
          <w:sz w:val="18"/>
          <w:szCs w:val="18"/>
          <w:lang w:val="nl"/>
        </w:rPr>
        <w:t xml:space="preserve">Nederland moedigt al deze inspanningen tot vraagbundeling en gezamenlijke inkoop aan. Dit bevordert de interoperabiliteit tussen bondgenoten en levert schaalvoordelen op. Om internationale vraagbundeling te realiseren werkt Nederland aan de oprichting van een </w:t>
      </w:r>
      <w:r w:rsidRPr="72D6CC3E">
        <w:rPr>
          <w:rFonts w:ascii="Verdana" w:hAnsi="Verdana" w:eastAsia="Verdana" w:cs="Verdana"/>
          <w:i/>
          <w:iCs/>
          <w:sz w:val="18"/>
          <w:szCs w:val="18"/>
          <w:lang w:val="nl"/>
        </w:rPr>
        <w:t>government-to-government office</w:t>
      </w:r>
      <w:r w:rsidRPr="72D6CC3E">
        <w:rPr>
          <w:rFonts w:ascii="Verdana" w:hAnsi="Verdana" w:eastAsia="Verdana" w:cs="Verdana"/>
          <w:sz w:val="18"/>
          <w:szCs w:val="18"/>
          <w:lang w:val="nl"/>
        </w:rPr>
        <w:t>. EU-NAVO samenwerking en vraagbundeling is wat Nederland betreft essentieel voor snelle opschaling.</w:t>
      </w:r>
    </w:p>
    <w:p w:rsidRPr="005B3EAA" w:rsidR="005D2979" w:rsidP="72D6CC3E" w:rsidRDefault="19B69A2A" w14:paraId="16ADB08B" w14:textId="4E3F435A">
      <w:pPr>
        <w:spacing w:line="276" w:lineRule="auto"/>
        <w:rPr>
          <w:rFonts w:ascii="Verdana" w:hAnsi="Verdana" w:eastAsia="Verdana" w:cs="Verdana"/>
          <w:b/>
          <w:bCs/>
          <w:sz w:val="18"/>
          <w:szCs w:val="18"/>
          <w:lang w:val="nl"/>
        </w:rPr>
      </w:pPr>
      <w:r w:rsidRPr="00E50E1D">
        <w:rPr>
          <w:rFonts w:ascii="Verdana" w:hAnsi="Verdana" w:eastAsia="Verdana" w:cs="Verdana"/>
          <w:b/>
          <w:bCs/>
          <w:sz w:val="18"/>
          <w:szCs w:val="18"/>
          <w:lang w:val="nl"/>
        </w:rPr>
        <w:t>Overig</w:t>
      </w:r>
      <w:r w:rsidRPr="00E50E1D" w:rsidR="006261E5">
        <w:rPr>
          <w:rFonts w:ascii="Verdana" w:hAnsi="Verdana" w:eastAsia="Verdana" w:cs="Verdana"/>
          <w:b/>
          <w:bCs/>
          <w:sz w:val="18"/>
          <w:szCs w:val="18"/>
          <w:lang w:val="nl"/>
        </w:rPr>
        <w:t>e besluiten</w:t>
      </w:r>
    </w:p>
    <w:p w:rsidR="005D2979" w:rsidP="72D6CC3E" w:rsidRDefault="72D6CC3E" w14:paraId="205A7AF9" w14:textId="77777777">
      <w:pPr>
        <w:spacing w:line="276" w:lineRule="auto"/>
        <w:rPr>
          <w:rFonts w:ascii="Verdana" w:hAnsi="Verdana" w:eastAsia="Verdana" w:cs="Verdana"/>
          <w:sz w:val="18"/>
          <w:szCs w:val="18"/>
        </w:rPr>
      </w:pPr>
      <w:r w:rsidRPr="72D6CC3E">
        <w:rPr>
          <w:rFonts w:ascii="Verdana" w:hAnsi="Verdana" w:eastAsia="Verdana" w:cs="Verdana"/>
          <w:sz w:val="18"/>
          <w:szCs w:val="18"/>
          <w:lang w:val="nl"/>
        </w:rPr>
        <w:t>Tijdens de NAVO-top is ook een nieuwe strategie voor de aanpak van hybride dreigingen aangenomen. Met het oog op toenemende hybride dreigingen voorziet de strategie het bondgenootschap van structuren en middelen om hybride campagnes beter af te kunnen schrikken en de impact hiervan te verminderen. Hierbij is in het bijzonder oog voor escalatie van de Russische hybride campagne, gericht op het destabiliseren van de samenlevingen van bondgenoten en ondermijning van de steun aan Oekra</w:t>
      </w:r>
      <w:r w:rsidRPr="72D6CC3E">
        <w:rPr>
          <w:rFonts w:ascii="Verdana" w:hAnsi="Verdana" w:eastAsia="Verdana" w:cs="Verdana"/>
          <w:sz w:val="18"/>
          <w:szCs w:val="18"/>
        </w:rPr>
        <w:t>ïne</w:t>
      </w:r>
      <w:r w:rsidRPr="72D6CC3E">
        <w:rPr>
          <w:rFonts w:ascii="Verdana" w:hAnsi="Verdana" w:eastAsia="Verdana" w:cs="Verdana"/>
          <w:sz w:val="18"/>
          <w:szCs w:val="18"/>
          <w:lang w:val="nl"/>
        </w:rPr>
        <w:t xml:space="preserve">. Bondgenoten onderstreepten het belang van voorbereiding op zogeheten </w:t>
      </w:r>
      <w:r w:rsidRPr="72D6CC3E">
        <w:rPr>
          <w:rFonts w:ascii="Verdana" w:hAnsi="Verdana" w:eastAsia="Verdana" w:cs="Verdana"/>
          <w:i/>
          <w:iCs/>
          <w:sz w:val="18"/>
          <w:szCs w:val="18"/>
          <w:lang w:val="nl"/>
        </w:rPr>
        <w:t>information threats</w:t>
      </w:r>
      <w:r w:rsidRPr="72D6CC3E">
        <w:rPr>
          <w:rFonts w:ascii="Verdana" w:hAnsi="Verdana" w:eastAsia="Verdana" w:cs="Verdana"/>
          <w:sz w:val="18"/>
          <w:szCs w:val="18"/>
          <w:lang w:val="nl"/>
        </w:rPr>
        <w:t xml:space="preserve">, cyberaanvallen, beschadiging van kritieke infrastructuur, sabotageacties, en inzet van economische middelen om onze veiligheid te ondermijnen. </w:t>
      </w:r>
    </w:p>
    <w:p w:rsidRPr="00CB0F7C" w:rsidR="005D2979" w:rsidP="72D6CC3E" w:rsidRDefault="72D6CC3E" w14:paraId="4A2C57F5" w14:textId="1176FC58">
      <w:pPr>
        <w:spacing w:line="276" w:lineRule="auto"/>
        <w:rPr>
          <w:rFonts w:ascii="Verdana" w:hAnsi="Verdana" w:eastAsia="Verdana" w:cs="Verdana"/>
          <w:sz w:val="18"/>
          <w:szCs w:val="18"/>
        </w:rPr>
      </w:pPr>
      <w:r w:rsidRPr="72D6CC3E">
        <w:rPr>
          <w:rFonts w:ascii="Verdana" w:hAnsi="Verdana" w:eastAsia="Verdana" w:cs="Verdana"/>
          <w:sz w:val="18"/>
          <w:szCs w:val="18"/>
          <w:lang w:val="nl"/>
        </w:rPr>
        <w:lastRenderedPageBreak/>
        <w:t>Bondgenoten hebben tevens ingestemd met verdere stappen in het verbeteren van het beleid op geïntegreerde lucht- en raketverdediging van de NAVO (</w:t>
      </w:r>
      <w:r w:rsidRPr="72D6CC3E">
        <w:rPr>
          <w:rFonts w:ascii="Verdana" w:hAnsi="Verdana" w:eastAsia="Verdana" w:cs="Verdana"/>
          <w:i/>
          <w:iCs/>
          <w:sz w:val="18"/>
          <w:szCs w:val="18"/>
          <w:lang w:val="nl"/>
        </w:rPr>
        <w:t>Integrated Air and Missile Defence</w:t>
      </w:r>
      <w:r w:rsidRPr="72D6CC3E">
        <w:rPr>
          <w:rFonts w:ascii="Verdana" w:hAnsi="Verdana" w:eastAsia="Verdana" w:cs="Verdana"/>
          <w:sz w:val="18"/>
          <w:szCs w:val="18"/>
          <w:lang w:val="nl"/>
        </w:rPr>
        <w:t>, IAMD). Dit zal de afschrikking vanuit het bondgenootschap versterken en de NAVO in staat stellen om schaarse IAMD-middelen efficiënter te gebruiken.</w:t>
      </w:r>
    </w:p>
    <w:p w:rsidRPr="00D226E1" w:rsidR="006261E5" w:rsidP="19B69A2A" w:rsidRDefault="00C61A3A" w14:paraId="6ED9FD49" w14:textId="455BDE5D">
      <w:pPr>
        <w:spacing w:line="276" w:lineRule="auto"/>
        <w:rPr>
          <w:rFonts w:ascii="Verdana" w:hAnsi="Verdana" w:eastAsia="Verdana" w:cs="Verdana"/>
          <w:b/>
          <w:bCs/>
          <w:sz w:val="18"/>
          <w:szCs w:val="18"/>
          <w:lang w:val="nl"/>
        </w:rPr>
      </w:pPr>
      <w:r>
        <w:rPr>
          <w:rFonts w:ascii="Verdana" w:hAnsi="Verdana" w:eastAsia="Verdana" w:cs="Verdana"/>
          <w:b/>
          <w:bCs/>
          <w:sz w:val="18"/>
          <w:szCs w:val="18"/>
          <w:lang w:val="nl"/>
        </w:rPr>
        <w:t xml:space="preserve">Tot slot: </w:t>
      </w:r>
      <w:r w:rsidRPr="00D226E1" w:rsidR="006261E5">
        <w:rPr>
          <w:rFonts w:ascii="Verdana" w:hAnsi="Verdana" w:eastAsia="Verdana" w:cs="Verdana"/>
          <w:b/>
          <w:bCs/>
          <w:sz w:val="18"/>
          <w:szCs w:val="18"/>
          <w:lang w:val="nl"/>
        </w:rPr>
        <w:t>Woord van dank</w:t>
      </w:r>
    </w:p>
    <w:p w:rsidRPr="00D226E1" w:rsidR="00E50E1D" w:rsidP="00D226E1" w:rsidRDefault="00E50E1D" w14:paraId="58008E2E" w14:textId="396F94A5">
      <w:pPr>
        <w:spacing w:line="276" w:lineRule="auto"/>
        <w:rPr>
          <w:rFonts w:ascii="Verdana" w:hAnsi="Verdana" w:eastAsia="Verdana" w:cs="Verdana"/>
          <w:sz w:val="18"/>
          <w:szCs w:val="18"/>
        </w:rPr>
      </w:pPr>
      <w:r w:rsidRPr="00D226E1">
        <w:rPr>
          <w:rFonts w:ascii="Verdana" w:hAnsi="Verdana" w:eastAsia="Verdana" w:cs="Verdana"/>
          <w:sz w:val="18"/>
          <w:szCs w:val="18"/>
        </w:rPr>
        <w:t>De</w:t>
      </w:r>
      <w:r w:rsidR="00D226E1">
        <w:rPr>
          <w:rFonts w:ascii="Verdana" w:hAnsi="Verdana" w:eastAsia="Verdana" w:cs="Verdana"/>
          <w:sz w:val="18"/>
          <w:szCs w:val="18"/>
        </w:rPr>
        <w:t>ze historische</w:t>
      </w:r>
      <w:r w:rsidRPr="00D226E1">
        <w:rPr>
          <w:rFonts w:ascii="Verdana" w:hAnsi="Verdana" w:eastAsia="Verdana" w:cs="Verdana"/>
          <w:sz w:val="18"/>
          <w:szCs w:val="18"/>
        </w:rPr>
        <w:t xml:space="preserve"> </w:t>
      </w:r>
      <w:r w:rsidRPr="00D226E1" w:rsidR="004175D7">
        <w:rPr>
          <w:rFonts w:ascii="Verdana" w:hAnsi="Verdana" w:eastAsia="Verdana" w:cs="Verdana"/>
          <w:sz w:val="18"/>
          <w:szCs w:val="18"/>
        </w:rPr>
        <w:t xml:space="preserve">NAVO-top </w:t>
      </w:r>
      <w:r w:rsidRPr="00D226E1">
        <w:rPr>
          <w:rFonts w:ascii="Verdana" w:hAnsi="Verdana" w:eastAsia="Verdana" w:cs="Verdana"/>
          <w:sz w:val="18"/>
          <w:szCs w:val="18"/>
        </w:rPr>
        <w:t>is een</w:t>
      </w:r>
      <w:r>
        <w:rPr>
          <w:rFonts w:ascii="Verdana" w:hAnsi="Verdana" w:eastAsia="Verdana" w:cs="Verdana"/>
          <w:sz w:val="18"/>
          <w:szCs w:val="18"/>
        </w:rPr>
        <w:t xml:space="preserve"> groot succes geworden dankzij </w:t>
      </w:r>
      <w:r w:rsidRPr="004175D7">
        <w:rPr>
          <w:rFonts w:ascii="Verdana" w:hAnsi="Verdana" w:eastAsia="Verdana" w:cs="Verdana"/>
          <w:sz w:val="18"/>
          <w:szCs w:val="18"/>
          <w:lang w:val="nl"/>
        </w:rPr>
        <w:t>de inzet van velen uit heel Nederland</w:t>
      </w:r>
      <w:r w:rsidR="00D226E1">
        <w:rPr>
          <w:rFonts w:ascii="Verdana" w:hAnsi="Verdana" w:eastAsia="Verdana" w:cs="Verdana"/>
          <w:sz w:val="18"/>
          <w:szCs w:val="18"/>
          <w:lang w:val="nl"/>
        </w:rPr>
        <w:t xml:space="preserve">. </w:t>
      </w:r>
      <w:r w:rsidR="00DC47A3">
        <w:rPr>
          <w:rFonts w:ascii="Verdana" w:hAnsi="Verdana" w:eastAsia="Verdana" w:cs="Verdana"/>
          <w:sz w:val="18"/>
          <w:szCs w:val="18"/>
          <w:lang w:val="nl"/>
        </w:rPr>
        <w:t>Ook de</w:t>
      </w:r>
      <w:r w:rsidRPr="004175D7">
        <w:rPr>
          <w:rFonts w:ascii="Verdana" w:hAnsi="Verdana" w:eastAsia="Verdana" w:cs="Verdana"/>
          <w:sz w:val="18"/>
          <w:szCs w:val="18"/>
          <w:lang w:val="nl"/>
        </w:rPr>
        <w:t xml:space="preserve"> goede </w:t>
      </w:r>
      <w:r w:rsidRPr="004175D7">
        <w:rPr>
          <w:rFonts w:ascii="Verdana" w:hAnsi="Verdana" w:eastAsia="Verdana" w:cs="Verdana"/>
          <w:sz w:val="18"/>
          <w:szCs w:val="18"/>
        </w:rPr>
        <w:t>samenwerking tussen onder meer de politie, krijgsmachtdelen, NCTV en de inlichtingendiensten, Rijkswaterstaat, Schiphol, de gemeenten Den Haag, Haarlemmermeer en Rotterdam en alle betrokken ministeries</w:t>
      </w:r>
      <w:r w:rsidR="00DC47A3">
        <w:rPr>
          <w:rFonts w:ascii="Verdana" w:hAnsi="Verdana" w:eastAsia="Verdana" w:cs="Verdana"/>
          <w:sz w:val="18"/>
          <w:szCs w:val="18"/>
        </w:rPr>
        <w:t xml:space="preserve"> heeft aan dit succes bijgedragen</w:t>
      </w:r>
      <w:r w:rsidRPr="004175D7">
        <w:rPr>
          <w:rFonts w:ascii="Verdana" w:hAnsi="Verdana" w:eastAsia="Verdana" w:cs="Verdana"/>
          <w:sz w:val="18"/>
          <w:szCs w:val="18"/>
        </w:rPr>
        <w:t>. Onze grote dank en waardering gaat uit naar allen.</w:t>
      </w:r>
    </w:p>
    <w:p w:rsidR="3C3A79A3" w:rsidP="3C3A79A3" w:rsidRDefault="3C3A79A3" w14:paraId="467325B9" w14:textId="2C43F72B">
      <w:pPr>
        <w:spacing w:line="276" w:lineRule="auto"/>
        <w:rPr>
          <w:rFonts w:ascii="Verdana" w:hAnsi="Verdana" w:eastAsia="Verdana" w:cs="Verdana"/>
          <w:sz w:val="18"/>
          <w:szCs w:val="18"/>
          <w:lang w:val="nl"/>
        </w:rPr>
      </w:pPr>
    </w:p>
    <w:p w:rsidR="3C3A79A3" w:rsidP="3C3A79A3" w:rsidRDefault="3C3A79A3" w14:paraId="2051CB78" w14:textId="11325979">
      <w:pPr>
        <w:spacing w:line="276" w:lineRule="auto"/>
        <w:rPr>
          <w:rFonts w:ascii="Verdana" w:hAnsi="Verdana" w:eastAsia="Verdana" w:cs="Verdana"/>
          <w:sz w:val="18"/>
          <w:szCs w:val="18"/>
          <w:lang w:val="nl"/>
        </w:rPr>
      </w:pPr>
    </w:p>
    <w:p w:rsidR="00C93FBA" w:rsidP="646EA44E" w:rsidRDefault="00C93FBA" w14:paraId="5264645A" w14:textId="77777777">
      <w:pPr>
        <w:rPr>
          <w:rFonts w:ascii="Verdana" w:hAnsi="Verdana" w:eastAsia="Verdana" w:cs="Verdana"/>
          <w:sz w:val="18"/>
          <w:szCs w:val="18"/>
          <w:lang w:val="nl"/>
        </w:rPr>
      </w:pPr>
    </w:p>
    <w:p w:rsidRPr="007214A9" w:rsidR="0076101A" w:rsidP="75708A14" w:rsidRDefault="0076101A" w14:paraId="1D3447D0" w14:textId="77777777">
      <w:pPr>
        <w:spacing w:line="276" w:lineRule="auto"/>
        <w:rPr>
          <w:rFonts w:ascii="Verdana" w:hAnsi="Verdana" w:eastAsia="Verdana" w:cs="Verdana"/>
          <w:sz w:val="18"/>
          <w:szCs w:val="18"/>
        </w:rPr>
      </w:pPr>
    </w:p>
    <w:sectPr w:rsidRPr="007214A9" w:rsidR="0076101A" w:rsidSect="00655A52">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4C51" w14:textId="77777777" w:rsidR="00037999" w:rsidRDefault="00037999" w:rsidP="000E6EA8">
      <w:pPr>
        <w:spacing w:after="0" w:line="240" w:lineRule="auto"/>
      </w:pPr>
      <w:r>
        <w:separator/>
      </w:r>
    </w:p>
  </w:endnote>
  <w:endnote w:type="continuationSeparator" w:id="0">
    <w:p w14:paraId="6895BA90" w14:textId="77777777" w:rsidR="00037999" w:rsidRDefault="00037999" w:rsidP="000E6EA8">
      <w:pPr>
        <w:spacing w:after="0" w:line="240" w:lineRule="auto"/>
      </w:pPr>
      <w:r>
        <w:continuationSeparator/>
      </w:r>
    </w:p>
  </w:endnote>
  <w:endnote w:type="continuationNotice" w:id="1">
    <w:p w14:paraId="067268AA" w14:textId="77777777" w:rsidR="00037999" w:rsidRDefault="00037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5A40CE0" w14:paraId="01EAE834" w14:textId="77777777" w:rsidTr="75A40CE0">
      <w:tc>
        <w:tcPr>
          <w:tcW w:w="3009" w:type="dxa"/>
        </w:tcPr>
        <w:p w14:paraId="12A47588" w14:textId="3C1F855F" w:rsidR="75A40CE0" w:rsidRDefault="75A40CE0" w:rsidP="75A40CE0">
          <w:pPr>
            <w:pStyle w:val="Header"/>
            <w:ind w:left="-115"/>
          </w:pPr>
        </w:p>
      </w:tc>
      <w:tc>
        <w:tcPr>
          <w:tcW w:w="3009" w:type="dxa"/>
        </w:tcPr>
        <w:p w14:paraId="0ADCB490" w14:textId="6B0E2A3E" w:rsidR="75A40CE0" w:rsidRDefault="75A40CE0" w:rsidP="75A40CE0">
          <w:pPr>
            <w:pStyle w:val="Header"/>
            <w:jc w:val="center"/>
          </w:pPr>
        </w:p>
      </w:tc>
      <w:tc>
        <w:tcPr>
          <w:tcW w:w="3009" w:type="dxa"/>
        </w:tcPr>
        <w:p w14:paraId="614862BC" w14:textId="37DF1C05" w:rsidR="75A40CE0" w:rsidRDefault="75A40CE0" w:rsidP="75A40CE0">
          <w:pPr>
            <w:pStyle w:val="Header"/>
            <w:ind w:right="-115"/>
            <w:jc w:val="right"/>
          </w:pPr>
        </w:p>
      </w:tc>
    </w:tr>
  </w:tbl>
  <w:p w14:paraId="486E2FC7" w14:textId="742D1A40" w:rsidR="75A40CE0" w:rsidRDefault="75A40CE0" w:rsidP="75A4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C46F" w14:textId="77777777" w:rsidR="00037999" w:rsidRDefault="00037999" w:rsidP="000E6EA8">
      <w:pPr>
        <w:spacing w:after="0" w:line="240" w:lineRule="auto"/>
      </w:pPr>
      <w:r>
        <w:separator/>
      </w:r>
    </w:p>
  </w:footnote>
  <w:footnote w:type="continuationSeparator" w:id="0">
    <w:p w14:paraId="1C514B1F" w14:textId="77777777" w:rsidR="00037999" w:rsidRDefault="00037999" w:rsidP="000E6EA8">
      <w:pPr>
        <w:spacing w:after="0" w:line="240" w:lineRule="auto"/>
      </w:pPr>
      <w:r>
        <w:continuationSeparator/>
      </w:r>
    </w:p>
  </w:footnote>
  <w:footnote w:type="continuationNotice" w:id="1">
    <w:p w14:paraId="3B81DF43" w14:textId="77777777" w:rsidR="00037999" w:rsidRDefault="00037999">
      <w:pPr>
        <w:spacing w:after="0" w:line="240" w:lineRule="auto"/>
      </w:pPr>
    </w:p>
  </w:footnote>
  <w:footnote w:id="2">
    <w:p w14:paraId="3DE399FE" w14:textId="07412474" w:rsidR="00996919" w:rsidRPr="00EF05DD" w:rsidRDefault="00996919" w:rsidP="00EC51B3">
      <w:pPr>
        <w:pStyle w:val="FootnoteText"/>
      </w:pPr>
      <w:r w:rsidRPr="00503415">
        <w:rPr>
          <w:rStyle w:val="FootnoteReference"/>
        </w:rPr>
        <w:footnoteRef/>
      </w:r>
      <w:r w:rsidR="008818D4">
        <w:t xml:space="preserve"> </w:t>
      </w:r>
      <w:r w:rsidR="00621DF7" w:rsidRPr="568797A7">
        <w:t>Kamerstuk 28 676, nr. 522</w:t>
      </w:r>
      <w:r w:rsidR="00EC51B3">
        <w:t>, Kamerstuk</w:t>
      </w:r>
      <w:r w:rsidR="00176EFF">
        <w:t xml:space="preserve"> </w:t>
      </w:r>
      <w:r w:rsidR="00621DF7" w:rsidRPr="568797A7">
        <w:t>28 676, nr. 542</w:t>
      </w:r>
      <w:r w:rsidR="00EC51B3">
        <w:t xml:space="preserve"> en Kamerstuk </w:t>
      </w:r>
      <w:r w:rsidR="00EC51B3" w:rsidRPr="00EC51B3">
        <w:t>28 676, nr. 533</w:t>
      </w:r>
      <w:r w:rsidR="00EC51B3">
        <w:t>.</w:t>
      </w:r>
    </w:p>
  </w:footnote>
  <w:footnote w:id="3">
    <w:p w14:paraId="28066796" w14:textId="1C0D800A" w:rsidR="008818D4" w:rsidRPr="008818D4" w:rsidRDefault="008818D4" w:rsidP="72D6CC3E">
      <w:pPr>
        <w:pStyle w:val="FootnoteText"/>
        <w:rPr>
          <w:lang w:val="en-US"/>
        </w:rPr>
      </w:pPr>
      <w:r>
        <w:rPr>
          <w:rStyle w:val="FootnoteReference"/>
        </w:rPr>
        <w:footnoteRef/>
      </w:r>
      <w:r>
        <w:t xml:space="preserve"> </w:t>
      </w:r>
      <w:r w:rsidRPr="568797A7">
        <w:t xml:space="preserve">Kamerstuk </w:t>
      </w:r>
      <w:r w:rsidRPr="568797A7">
        <w:rPr>
          <w:rFonts w:eastAsia="Verdana"/>
        </w:rPr>
        <w:t>28 676, nr. 528.</w:t>
      </w:r>
    </w:p>
  </w:footnote>
  <w:footnote w:id="4">
    <w:p w14:paraId="1E9D3A99" w14:textId="3E26601A" w:rsidR="0001313E" w:rsidRPr="00621DF7" w:rsidRDefault="0001313E">
      <w:pPr>
        <w:pStyle w:val="FootnoteText"/>
      </w:pPr>
      <w:r>
        <w:rPr>
          <w:rStyle w:val="FootnoteReference"/>
        </w:rPr>
        <w:footnoteRef/>
      </w:r>
      <w:r>
        <w:t xml:space="preserve"> </w:t>
      </w:r>
      <w:r w:rsidRPr="00621DF7">
        <w:t xml:space="preserve">Kamerstuk </w:t>
      </w:r>
      <w:r w:rsidR="00BC6A50" w:rsidRPr="00BC6A50">
        <w:t>28</w:t>
      </w:r>
      <w:r w:rsidR="00621DF7">
        <w:t xml:space="preserve"> </w:t>
      </w:r>
      <w:r w:rsidR="00BC6A50" w:rsidRPr="00BC6A50">
        <w:t>676</w:t>
      </w:r>
      <w:r w:rsidR="00BC6A50">
        <w:t xml:space="preserve">, nr. </w:t>
      </w:r>
      <w:r w:rsidR="00BC6A50" w:rsidRPr="00BC6A50">
        <w:t>504</w:t>
      </w:r>
      <w:r w:rsidR="00621D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5A40CE0" w14:paraId="086C2DE9" w14:textId="77777777" w:rsidTr="75A40CE0">
      <w:tc>
        <w:tcPr>
          <w:tcW w:w="3009" w:type="dxa"/>
        </w:tcPr>
        <w:p w14:paraId="699CC402" w14:textId="395A68B1" w:rsidR="75A40CE0" w:rsidRDefault="75A40CE0" w:rsidP="75A40CE0">
          <w:pPr>
            <w:pStyle w:val="Header"/>
            <w:ind w:left="-115"/>
          </w:pPr>
        </w:p>
      </w:tc>
      <w:tc>
        <w:tcPr>
          <w:tcW w:w="3009" w:type="dxa"/>
        </w:tcPr>
        <w:p w14:paraId="0A93298D" w14:textId="5A74B34B" w:rsidR="75A40CE0" w:rsidRDefault="75A40CE0" w:rsidP="75A40CE0">
          <w:pPr>
            <w:pStyle w:val="Header"/>
            <w:jc w:val="center"/>
          </w:pPr>
        </w:p>
      </w:tc>
      <w:tc>
        <w:tcPr>
          <w:tcW w:w="3009" w:type="dxa"/>
        </w:tcPr>
        <w:p w14:paraId="7DDA09E3" w14:textId="5C4D13EF" w:rsidR="75A40CE0" w:rsidRDefault="75A40CE0" w:rsidP="75A40CE0">
          <w:pPr>
            <w:pStyle w:val="Header"/>
            <w:ind w:right="-115"/>
            <w:jc w:val="right"/>
          </w:pPr>
        </w:p>
      </w:tc>
    </w:tr>
  </w:tbl>
  <w:p w14:paraId="054A3F1D" w14:textId="48FB2B35" w:rsidR="75A40CE0" w:rsidRDefault="75A40CE0" w:rsidP="75A40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0648"/>
    <w:multiLevelType w:val="hybridMultilevel"/>
    <w:tmpl w:val="2C56680A"/>
    <w:lvl w:ilvl="0" w:tplc="A9B2A4DA">
      <w:start w:val="1"/>
      <w:numFmt w:val="bullet"/>
      <w:lvlText w:val=""/>
      <w:lvlJc w:val="left"/>
      <w:pPr>
        <w:ind w:left="720" w:hanging="360"/>
      </w:pPr>
      <w:rPr>
        <w:rFonts w:ascii="Symbol" w:hAnsi="Symbol" w:hint="default"/>
      </w:rPr>
    </w:lvl>
    <w:lvl w:ilvl="1" w:tplc="D2BE5B0E">
      <w:start w:val="1"/>
      <w:numFmt w:val="bullet"/>
      <w:lvlText w:val="o"/>
      <w:lvlJc w:val="left"/>
      <w:pPr>
        <w:ind w:left="1440" w:hanging="360"/>
      </w:pPr>
      <w:rPr>
        <w:rFonts w:ascii="Courier New" w:hAnsi="Courier New" w:hint="default"/>
      </w:rPr>
    </w:lvl>
    <w:lvl w:ilvl="2" w:tplc="7D3E4E58">
      <w:start w:val="1"/>
      <w:numFmt w:val="bullet"/>
      <w:lvlText w:val=""/>
      <w:lvlJc w:val="left"/>
      <w:pPr>
        <w:ind w:left="2160" w:hanging="360"/>
      </w:pPr>
      <w:rPr>
        <w:rFonts w:ascii="Wingdings" w:hAnsi="Wingdings" w:hint="default"/>
      </w:rPr>
    </w:lvl>
    <w:lvl w:ilvl="3" w:tplc="0068CF40">
      <w:start w:val="1"/>
      <w:numFmt w:val="bullet"/>
      <w:lvlText w:val=""/>
      <w:lvlJc w:val="left"/>
      <w:pPr>
        <w:ind w:left="2880" w:hanging="360"/>
      </w:pPr>
      <w:rPr>
        <w:rFonts w:ascii="Symbol" w:hAnsi="Symbol" w:hint="default"/>
      </w:rPr>
    </w:lvl>
    <w:lvl w:ilvl="4" w:tplc="6A4C47DE">
      <w:start w:val="1"/>
      <w:numFmt w:val="bullet"/>
      <w:lvlText w:val="o"/>
      <w:lvlJc w:val="left"/>
      <w:pPr>
        <w:ind w:left="3600" w:hanging="360"/>
      </w:pPr>
      <w:rPr>
        <w:rFonts w:ascii="Courier New" w:hAnsi="Courier New" w:hint="default"/>
      </w:rPr>
    </w:lvl>
    <w:lvl w:ilvl="5" w:tplc="5EEE3DDC">
      <w:start w:val="1"/>
      <w:numFmt w:val="bullet"/>
      <w:lvlText w:val=""/>
      <w:lvlJc w:val="left"/>
      <w:pPr>
        <w:ind w:left="4320" w:hanging="360"/>
      </w:pPr>
      <w:rPr>
        <w:rFonts w:ascii="Wingdings" w:hAnsi="Wingdings" w:hint="default"/>
      </w:rPr>
    </w:lvl>
    <w:lvl w:ilvl="6" w:tplc="AC408A9E">
      <w:start w:val="1"/>
      <w:numFmt w:val="bullet"/>
      <w:lvlText w:val=""/>
      <w:lvlJc w:val="left"/>
      <w:pPr>
        <w:ind w:left="5040" w:hanging="360"/>
      </w:pPr>
      <w:rPr>
        <w:rFonts w:ascii="Symbol" w:hAnsi="Symbol" w:hint="default"/>
      </w:rPr>
    </w:lvl>
    <w:lvl w:ilvl="7" w:tplc="3658548E">
      <w:start w:val="1"/>
      <w:numFmt w:val="bullet"/>
      <w:lvlText w:val="o"/>
      <w:lvlJc w:val="left"/>
      <w:pPr>
        <w:ind w:left="5760" w:hanging="360"/>
      </w:pPr>
      <w:rPr>
        <w:rFonts w:ascii="Courier New" w:hAnsi="Courier New" w:hint="default"/>
      </w:rPr>
    </w:lvl>
    <w:lvl w:ilvl="8" w:tplc="4EC098DA">
      <w:start w:val="1"/>
      <w:numFmt w:val="bullet"/>
      <w:lvlText w:val=""/>
      <w:lvlJc w:val="left"/>
      <w:pPr>
        <w:ind w:left="6480" w:hanging="360"/>
      </w:pPr>
      <w:rPr>
        <w:rFonts w:ascii="Wingdings" w:hAnsi="Wingdings" w:hint="default"/>
      </w:rPr>
    </w:lvl>
  </w:abstractNum>
  <w:abstractNum w:abstractNumId="1" w15:restartNumberingAfterBreak="0">
    <w:nsid w:val="15C975DB"/>
    <w:multiLevelType w:val="hybridMultilevel"/>
    <w:tmpl w:val="3648B476"/>
    <w:lvl w:ilvl="0" w:tplc="8EF270AC">
      <w:start w:val="1"/>
      <w:numFmt w:val="bullet"/>
      <w:lvlText w:val=""/>
      <w:lvlJc w:val="left"/>
      <w:pPr>
        <w:ind w:left="1080" w:hanging="360"/>
      </w:pPr>
      <w:rPr>
        <w:rFonts w:ascii="Symbol" w:hAnsi="Symbol"/>
      </w:rPr>
    </w:lvl>
    <w:lvl w:ilvl="1" w:tplc="EBC0C862">
      <w:start w:val="1"/>
      <w:numFmt w:val="bullet"/>
      <w:lvlText w:val=""/>
      <w:lvlJc w:val="left"/>
      <w:pPr>
        <w:ind w:left="1080" w:hanging="360"/>
      </w:pPr>
      <w:rPr>
        <w:rFonts w:ascii="Symbol" w:hAnsi="Symbol"/>
      </w:rPr>
    </w:lvl>
    <w:lvl w:ilvl="2" w:tplc="F564BF86">
      <w:start w:val="1"/>
      <w:numFmt w:val="bullet"/>
      <w:lvlText w:val=""/>
      <w:lvlJc w:val="left"/>
      <w:pPr>
        <w:ind w:left="1080" w:hanging="360"/>
      </w:pPr>
      <w:rPr>
        <w:rFonts w:ascii="Symbol" w:hAnsi="Symbol"/>
      </w:rPr>
    </w:lvl>
    <w:lvl w:ilvl="3" w:tplc="24CE5048">
      <w:start w:val="1"/>
      <w:numFmt w:val="bullet"/>
      <w:lvlText w:val=""/>
      <w:lvlJc w:val="left"/>
      <w:pPr>
        <w:ind w:left="1080" w:hanging="360"/>
      </w:pPr>
      <w:rPr>
        <w:rFonts w:ascii="Symbol" w:hAnsi="Symbol"/>
      </w:rPr>
    </w:lvl>
    <w:lvl w:ilvl="4" w:tplc="6B7AAFC4">
      <w:start w:val="1"/>
      <w:numFmt w:val="bullet"/>
      <w:lvlText w:val=""/>
      <w:lvlJc w:val="left"/>
      <w:pPr>
        <w:ind w:left="1080" w:hanging="360"/>
      </w:pPr>
      <w:rPr>
        <w:rFonts w:ascii="Symbol" w:hAnsi="Symbol"/>
      </w:rPr>
    </w:lvl>
    <w:lvl w:ilvl="5" w:tplc="64D81950">
      <w:start w:val="1"/>
      <w:numFmt w:val="bullet"/>
      <w:lvlText w:val=""/>
      <w:lvlJc w:val="left"/>
      <w:pPr>
        <w:ind w:left="1080" w:hanging="360"/>
      </w:pPr>
      <w:rPr>
        <w:rFonts w:ascii="Symbol" w:hAnsi="Symbol"/>
      </w:rPr>
    </w:lvl>
    <w:lvl w:ilvl="6" w:tplc="5D8AE878">
      <w:start w:val="1"/>
      <w:numFmt w:val="bullet"/>
      <w:lvlText w:val=""/>
      <w:lvlJc w:val="left"/>
      <w:pPr>
        <w:ind w:left="1080" w:hanging="360"/>
      </w:pPr>
      <w:rPr>
        <w:rFonts w:ascii="Symbol" w:hAnsi="Symbol"/>
      </w:rPr>
    </w:lvl>
    <w:lvl w:ilvl="7" w:tplc="D64C9D62">
      <w:start w:val="1"/>
      <w:numFmt w:val="bullet"/>
      <w:lvlText w:val=""/>
      <w:lvlJc w:val="left"/>
      <w:pPr>
        <w:ind w:left="1080" w:hanging="360"/>
      </w:pPr>
      <w:rPr>
        <w:rFonts w:ascii="Symbol" w:hAnsi="Symbol"/>
      </w:rPr>
    </w:lvl>
    <w:lvl w:ilvl="8" w:tplc="2DDEE826">
      <w:start w:val="1"/>
      <w:numFmt w:val="bullet"/>
      <w:lvlText w:val=""/>
      <w:lvlJc w:val="left"/>
      <w:pPr>
        <w:ind w:left="1080" w:hanging="360"/>
      </w:pPr>
      <w:rPr>
        <w:rFonts w:ascii="Symbol" w:hAnsi="Symbol"/>
      </w:rPr>
    </w:lvl>
  </w:abstractNum>
  <w:abstractNum w:abstractNumId="2" w15:restartNumberingAfterBreak="0">
    <w:nsid w:val="19FD33B9"/>
    <w:multiLevelType w:val="hybridMultilevel"/>
    <w:tmpl w:val="F24CCCE2"/>
    <w:lvl w:ilvl="0" w:tplc="9BA6AA58">
      <w:start w:val="1"/>
      <w:numFmt w:val="bullet"/>
      <w:lvlText w:val=""/>
      <w:lvlJc w:val="left"/>
      <w:pPr>
        <w:ind w:left="1080" w:hanging="360"/>
      </w:pPr>
      <w:rPr>
        <w:rFonts w:ascii="Symbol" w:hAnsi="Symbol"/>
      </w:rPr>
    </w:lvl>
    <w:lvl w:ilvl="1" w:tplc="70D4F192">
      <w:start w:val="1"/>
      <w:numFmt w:val="bullet"/>
      <w:lvlText w:val=""/>
      <w:lvlJc w:val="left"/>
      <w:pPr>
        <w:ind w:left="1080" w:hanging="360"/>
      </w:pPr>
      <w:rPr>
        <w:rFonts w:ascii="Symbol" w:hAnsi="Symbol"/>
      </w:rPr>
    </w:lvl>
    <w:lvl w:ilvl="2" w:tplc="F7424F3A">
      <w:start w:val="1"/>
      <w:numFmt w:val="bullet"/>
      <w:lvlText w:val=""/>
      <w:lvlJc w:val="left"/>
      <w:pPr>
        <w:ind w:left="1080" w:hanging="360"/>
      </w:pPr>
      <w:rPr>
        <w:rFonts w:ascii="Symbol" w:hAnsi="Symbol"/>
      </w:rPr>
    </w:lvl>
    <w:lvl w:ilvl="3" w:tplc="E6F85D56">
      <w:start w:val="1"/>
      <w:numFmt w:val="bullet"/>
      <w:lvlText w:val=""/>
      <w:lvlJc w:val="left"/>
      <w:pPr>
        <w:ind w:left="1080" w:hanging="360"/>
      </w:pPr>
      <w:rPr>
        <w:rFonts w:ascii="Symbol" w:hAnsi="Symbol"/>
      </w:rPr>
    </w:lvl>
    <w:lvl w:ilvl="4" w:tplc="0EBED6CA">
      <w:start w:val="1"/>
      <w:numFmt w:val="bullet"/>
      <w:lvlText w:val=""/>
      <w:lvlJc w:val="left"/>
      <w:pPr>
        <w:ind w:left="1080" w:hanging="360"/>
      </w:pPr>
      <w:rPr>
        <w:rFonts w:ascii="Symbol" w:hAnsi="Symbol"/>
      </w:rPr>
    </w:lvl>
    <w:lvl w:ilvl="5" w:tplc="7D4E87F4">
      <w:start w:val="1"/>
      <w:numFmt w:val="bullet"/>
      <w:lvlText w:val=""/>
      <w:lvlJc w:val="left"/>
      <w:pPr>
        <w:ind w:left="1080" w:hanging="360"/>
      </w:pPr>
      <w:rPr>
        <w:rFonts w:ascii="Symbol" w:hAnsi="Symbol"/>
      </w:rPr>
    </w:lvl>
    <w:lvl w:ilvl="6" w:tplc="2FD42C82">
      <w:start w:val="1"/>
      <w:numFmt w:val="bullet"/>
      <w:lvlText w:val=""/>
      <w:lvlJc w:val="left"/>
      <w:pPr>
        <w:ind w:left="1080" w:hanging="360"/>
      </w:pPr>
      <w:rPr>
        <w:rFonts w:ascii="Symbol" w:hAnsi="Symbol"/>
      </w:rPr>
    </w:lvl>
    <w:lvl w:ilvl="7" w:tplc="04FA6F1E">
      <w:start w:val="1"/>
      <w:numFmt w:val="bullet"/>
      <w:lvlText w:val=""/>
      <w:lvlJc w:val="left"/>
      <w:pPr>
        <w:ind w:left="1080" w:hanging="360"/>
      </w:pPr>
      <w:rPr>
        <w:rFonts w:ascii="Symbol" w:hAnsi="Symbol"/>
      </w:rPr>
    </w:lvl>
    <w:lvl w:ilvl="8" w:tplc="57942BCA">
      <w:start w:val="1"/>
      <w:numFmt w:val="bullet"/>
      <w:lvlText w:val=""/>
      <w:lvlJc w:val="left"/>
      <w:pPr>
        <w:ind w:left="1080" w:hanging="360"/>
      </w:pPr>
      <w:rPr>
        <w:rFonts w:ascii="Symbol" w:hAnsi="Symbol"/>
      </w:rPr>
    </w:lvl>
  </w:abstractNum>
  <w:abstractNum w:abstractNumId="3" w15:restartNumberingAfterBreak="0">
    <w:nsid w:val="1CFC20D7"/>
    <w:multiLevelType w:val="hybridMultilevel"/>
    <w:tmpl w:val="054EE554"/>
    <w:lvl w:ilvl="0" w:tplc="7EA64CB2">
      <w:start w:val="1"/>
      <w:numFmt w:val="bullet"/>
      <w:lvlText w:val=""/>
      <w:lvlJc w:val="left"/>
      <w:pPr>
        <w:ind w:left="720" w:hanging="360"/>
      </w:pPr>
      <w:rPr>
        <w:rFonts w:ascii="Symbol" w:hAnsi="Symbol" w:hint="default"/>
      </w:rPr>
    </w:lvl>
    <w:lvl w:ilvl="1" w:tplc="A6245BF8">
      <w:start w:val="1"/>
      <w:numFmt w:val="bullet"/>
      <w:lvlText w:val="o"/>
      <w:lvlJc w:val="left"/>
      <w:pPr>
        <w:ind w:left="1440" w:hanging="360"/>
      </w:pPr>
      <w:rPr>
        <w:rFonts w:ascii="Courier New" w:hAnsi="Courier New" w:hint="default"/>
      </w:rPr>
    </w:lvl>
    <w:lvl w:ilvl="2" w:tplc="C696DFA0">
      <w:start w:val="1"/>
      <w:numFmt w:val="bullet"/>
      <w:lvlText w:val=""/>
      <w:lvlJc w:val="left"/>
      <w:pPr>
        <w:ind w:left="2160" w:hanging="360"/>
      </w:pPr>
      <w:rPr>
        <w:rFonts w:ascii="Wingdings" w:hAnsi="Wingdings" w:hint="default"/>
      </w:rPr>
    </w:lvl>
    <w:lvl w:ilvl="3" w:tplc="831C2FAA">
      <w:start w:val="1"/>
      <w:numFmt w:val="bullet"/>
      <w:lvlText w:val=""/>
      <w:lvlJc w:val="left"/>
      <w:pPr>
        <w:ind w:left="2880" w:hanging="360"/>
      </w:pPr>
      <w:rPr>
        <w:rFonts w:ascii="Symbol" w:hAnsi="Symbol" w:hint="default"/>
      </w:rPr>
    </w:lvl>
    <w:lvl w:ilvl="4" w:tplc="03E4B7FA">
      <w:start w:val="1"/>
      <w:numFmt w:val="bullet"/>
      <w:lvlText w:val="o"/>
      <w:lvlJc w:val="left"/>
      <w:pPr>
        <w:ind w:left="3600" w:hanging="360"/>
      </w:pPr>
      <w:rPr>
        <w:rFonts w:ascii="Courier New" w:hAnsi="Courier New" w:hint="default"/>
      </w:rPr>
    </w:lvl>
    <w:lvl w:ilvl="5" w:tplc="7D3AAEDA">
      <w:start w:val="1"/>
      <w:numFmt w:val="bullet"/>
      <w:lvlText w:val=""/>
      <w:lvlJc w:val="left"/>
      <w:pPr>
        <w:ind w:left="4320" w:hanging="360"/>
      </w:pPr>
      <w:rPr>
        <w:rFonts w:ascii="Wingdings" w:hAnsi="Wingdings" w:hint="default"/>
      </w:rPr>
    </w:lvl>
    <w:lvl w:ilvl="6" w:tplc="7B68ACA2">
      <w:start w:val="1"/>
      <w:numFmt w:val="bullet"/>
      <w:lvlText w:val=""/>
      <w:lvlJc w:val="left"/>
      <w:pPr>
        <w:ind w:left="5040" w:hanging="360"/>
      </w:pPr>
      <w:rPr>
        <w:rFonts w:ascii="Symbol" w:hAnsi="Symbol" w:hint="default"/>
      </w:rPr>
    </w:lvl>
    <w:lvl w:ilvl="7" w:tplc="5FBAC1EA">
      <w:start w:val="1"/>
      <w:numFmt w:val="bullet"/>
      <w:lvlText w:val="o"/>
      <w:lvlJc w:val="left"/>
      <w:pPr>
        <w:ind w:left="5760" w:hanging="360"/>
      </w:pPr>
      <w:rPr>
        <w:rFonts w:ascii="Courier New" w:hAnsi="Courier New" w:hint="default"/>
      </w:rPr>
    </w:lvl>
    <w:lvl w:ilvl="8" w:tplc="E7CC12D0">
      <w:start w:val="1"/>
      <w:numFmt w:val="bullet"/>
      <w:lvlText w:val=""/>
      <w:lvlJc w:val="left"/>
      <w:pPr>
        <w:ind w:left="6480" w:hanging="360"/>
      </w:pPr>
      <w:rPr>
        <w:rFonts w:ascii="Wingdings" w:hAnsi="Wingdings" w:hint="default"/>
      </w:rPr>
    </w:lvl>
  </w:abstractNum>
  <w:abstractNum w:abstractNumId="4" w15:restartNumberingAfterBreak="0">
    <w:nsid w:val="25934234"/>
    <w:multiLevelType w:val="hybridMultilevel"/>
    <w:tmpl w:val="0C06A378"/>
    <w:lvl w:ilvl="0" w:tplc="E2BCFE12">
      <w:start w:val="1"/>
      <w:numFmt w:val="bullet"/>
      <w:lvlText w:val=""/>
      <w:lvlJc w:val="left"/>
      <w:pPr>
        <w:ind w:left="720" w:hanging="360"/>
      </w:pPr>
      <w:rPr>
        <w:rFonts w:ascii="Symbol" w:hAnsi="Symbol" w:hint="default"/>
      </w:rPr>
    </w:lvl>
    <w:lvl w:ilvl="1" w:tplc="889EB666">
      <w:start w:val="1"/>
      <w:numFmt w:val="bullet"/>
      <w:lvlText w:val="o"/>
      <w:lvlJc w:val="left"/>
      <w:pPr>
        <w:ind w:left="1440" w:hanging="360"/>
      </w:pPr>
      <w:rPr>
        <w:rFonts w:ascii="Courier New" w:hAnsi="Courier New" w:hint="default"/>
      </w:rPr>
    </w:lvl>
    <w:lvl w:ilvl="2" w:tplc="E3C0F7A0">
      <w:start w:val="1"/>
      <w:numFmt w:val="bullet"/>
      <w:lvlText w:val=""/>
      <w:lvlJc w:val="left"/>
      <w:pPr>
        <w:ind w:left="2160" w:hanging="360"/>
      </w:pPr>
      <w:rPr>
        <w:rFonts w:ascii="Wingdings" w:hAnsi="Wingdings" w:hint="default"/>
      </w:rPr>
    </w:lvl>
    <w:lvl w:ilvl="3" w:tplc="6A5E04EC">
      <w:start w:val="1"/>
      <w:numFmt w:val="bullet"/>
      <w:lvlText w:val=""/>
      <w:lvlJc w:val="left"/>
      <w:pPr>
        <w:ind w:left="2880" w:hanging="360"/>
      </w:pPr>
      <w:rPr>
        <w:rFonts w:ascii="Symbol" w:hAnsi="Symbol" w:hint="default"/>
      </w:rPr>
    </w:lvl>
    <w:lvl w:ilvl="4" w:tplc="1DBC2CFC">
      <w:start w:val="1"/>
      <w:numFmt w:val="bullet"/>
      <w:lvlText w:val="o"/>
      <w:lvlJc w:val="left"/>
      <w:pPr>
        <w:ind w:left="3600" w:hanging="360"/>
      </w:pPr>
      <w:rPr>
        <w:rFonts w:ascii="Courier New" w:hAnsi="Courier New" w:hint="default"/>
      </w:rPr>
    </w:lvl>
    <w:lvl w:ilvl="5" w:tplc="46024A24">
      <w:start w:val="1"/>
      <w:numFmt w:val="bullet"/>
      <w:lvlText w:val=""/>
      <w:lvlJc w:val="left"/>
      <w:pPr>
        <w:ind w:left="4320" w:hanging="360"/>
      </w:pPr>
      <w:rPr>
        <w:rFonts w:ascii="Wingdings" w:hAnsi="Wingdings" w:hint="default"/>
      </w:rPr>
    </w:lvl>
    <w:lvl w:ilvl="6" w:tplc="DE482A98">
      <w:start w:val="1"/>
      <w:numFmt w:val="bullet"/>
      <w:lvlText w:val=""/>
      <w:lvlJc w:val="left"/>
      <w:pPr>
        <w:ind w:left="5040" w:hanging="360"/>
      </w:pPr>
      <w:rPr>
        <w:rFonts w:ascii="Symbol" w:hAnsi="Symbol" w:hint="default"/>
      </w:rPr>
    </w:lvl>
    <w:lvl w:ilvl="7" w:tplc="51BC2AA6">
      <w:start w:val="1"/>
      <w:numFmt w:val="bullet"/>
      <w:lvlText w:val="o"/>
      <w:lvlJc w:val="left"/>
      <w:pPr>
        <w:ind w:left="5760" w:hanging="360"/>
      </w:pPr>
      <w:rPr>
        <w:rFonts w:ascii="Courier New" w:hAnsi="Courier New" w:hint="default"/>
      </w:rPr>
    </w:lvl>
    <w:lvl w:ilvl="8" w:tplc="9C9CBBD8">
      <w:start w:val="1"/>
      <w:numFmt w:val="bullet"/>
      <w:lvlText w:val=""/>
      <w:lvlJc w:val="left"/>
      <w:pPr>
        <w:ind w:left="6480" w:hanging="360"/>
      </w:pPr>
      <w:rPr>
        <w:rFonts w:ascii="Wingdings" w:hAnsi="Wingdings" w:hint="default"/>
      </w:rPr>
    </w:lvl>
  </w:abstractNum>
  <w:abstractNum w:abstractNumId="5" w15:restartNumberingAfterBreak="0">
    <w:nsid w:val="2624602B"/>
    <w:multiLevelType w:val="hybridMultilevel"/>
    <w:tmpl w:val="3B0812FE"/>
    <w:lvl w:ilvl="0" w:tplc="221E22E6">
      <w:start w:val="1"/>
      <w:numFmt w:val="bullet"/>
      <w:lvlText w:val=""/>
      <w:lvlJc w:val="left"/>
      <w:pPr>
        <w:ind w:left="720" w:hanging="360"/>
      </w:pPr>
      <w:rPr>
        <w:rFonts w:ascii="Symbol" w:hAnsi="Symbol" w:hint="default"/>
      </w:rPr>
    </w:lvl>
    <w:lvl w:ilvl="1" w:tplc="2A4606B8">
      <w:start w:val="1"/>
      <w:numFmt w:val="bullet"/>
      <w:lvlText w:val="o"/>
      <w:lvlJc w:val="left"/>
      <w:pPr>
        <w:ind w:left="1440" w:hanging="360"/>
      </w:pPr>
      <w:rPr>
        <w:rFonts w:ascii="Courier New" w:hAnsi="Courier New" w:hint="default"/>
      </w:rPr>
    </w:lvl>
    <w:lvl w:ilvl="2" w:tplc="1AB04AB6">
      <w:start w:val="1"/>
      <w:numFmt w:val="bullet"/>
      <w:lvlText w:val=""/>
      <w:lvlJc w:val="left"/>
      <w:pPr>
        <w:ind w:left="2160" w:hanging="360"/>
      </w:pPr>
      <w:rPr>
        <w:rFonts w:ascii="Wingdings" w:hAnsi="Wingdings" w:hint="default"/>
      </w:rPr>
    </w:lvl>
    <w:lvl w:ilvl="3" w:tplc="8922606E">
      <w:start w:val="1"/>
      <w:numFmt w:val="bullet"/>
      <w:lvlText w:val=""/>
      <w:lvlJc w:val="left"/>
      <w:pPr>
        <w:ind w:left="2880" w:hanging="360"/>
      </w:pPr>
      <w:rPr>
        <w:rFonts w:ascii="Symbol" w:hAnsi="Symbol" w:hint="default"/>
      </w:rPr>
    </w:lvl>
    <w:lvl w:ilvl="4" w:tplc="C128A3D6">
      <w:start w:val="1"/>
      <w:numFmt w:val="bullet"/>
      <w:lvlText w:val="o"/>
      <w:lvlJc w:val="left"/>
      <w:pPr>
        <w:ind w:left="3600" w:hanging="360"/>
      </w:pPr>
      <w:rPr>
        <w:rFonts w:ascii="Courier New" w:hAnsi="Courier New" w:hint="default"/>
      </w:rPr>
    </w:lvl>
    <w:lvl w:ilvl="5" w:tplc="BF30503A">
      <w:start w:val="1"/>
      <w:numFmt w:val="bullet"/>
      <w:lvlText w:val=""/>
      <w:lvlJc w:val="left"/>
      <w:pPr>
        <w:ind w:left="4320" w:hanging="360"/>
      </w:pPr>
      <w:rPr>
        <w:rFonts w:ascii="Wingdings" w:hAnsi="Wingdings" w:hint="default"/>
      </w:rPr>
    </w:lvl>
    <w:lvl w:ilvl="6" w:tplc="18642E38">
      <w:start w:val="1"/>
      <w:numFmt w:val="bullet"/>
      <w:lvlText w:val=""/>
      <w:lvlJc w:val="left"/>
      <w:pPr>
        <w:ind w:left="5040" w:hanging="360"/>
      </w:pPr>
      <w:rPr>
        <w:rFonts w:ascii="Symbol" w:hAnsi="Symbol" w:hint="default"/>
      </w:rPr>
    </w:lvl>
    <w:lvl w:ilvl="7" w:tplc="9F842A5C">
      <w:start w:val="1"/>
      <w:numFmt w:val="bullet"/>
      <w:lvlText w:val="o"/>
      <w:lvlJc w:val="left"/>
      <w:pPr>
        <w:ind w:left="5760" w:hanging="360"/>
      </w:pPr>
      <w:rPr>
        <w:rFonts w:ascii="Courier New" w:hAnsi="Courier New" w:hint="default"/>
      </w:rPr>
    </w:lvl>
    <w:lvl w:ilvl="8" w:tplc="93A2233C">
      <w:start w:val="1"/>
      <w:numFmt w:val="bullet"/>
      <w:lvlText w:val=""/>
      <w:lvlJc w:val="left"/>
      <w:pPr>
        <w:ind w:left="6480" w:hanging="360"/>
      </w:pPr>
      <w:rPr>
        <w:rFonts w:ascii="Wingdings" w:hAnsi="Wingdings" w:hint="default"/>
      </w:rPr>
    </w:lvl>
  </w:abstractNum>
  <w:abstractNum w:abstractNumId="6" w15:restartNumberingAfterBreak="0">
    <w:nsid w:val="481045D3"/>
    <w:multiLevelType w:val="hybridMultilevel"/>
    <w:tmpl w:val="4324253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A4509EE"/>
    <w:multiLevelType w:val="hybridMultilevel"/>
    <w:tmpl w:val="41B66978"/>
    <w:lvl w:ilvl="0" w:tplc="7C3C80AE">
      <w:start w:val="1"/>
      <w:numFmt w:val="bullet"/>
      <w:lvlText w:val=""/>
      <w:lvlJc w:val="left"/>
      <w:pPr>
        <w:ind w:left="720" w:hanging="360"/>
      </w:pPr>
      <w:rPr>
        <w:rFonts w:ascii="Symbol" w:hAnsi="Symbol" w:hint="default"/>
      </w:rPr>
    </w:lvl>
    <w:lvl w:ilvl="1" w:tplc="0C4AC7E6">
      <w:start w:val="1"/>
      <w:numFmt w:val="bullet"/>
      <w:lvlText w:val="o"/>
      <w:lvlJc w:val="left"/>
      <w:pPr>
        <w:ind w:left="1440" w:hanging="360"/>
      </w:pPr>
      <w:rPr>
        <w:rFonts w:ascii="Courier New" w:hAnsi="Courier New" w:hint="default"/>
      </w:rPr>
    </w:lvl>
    <w:lvl w:ilvl="2" w:tplc="38AEC0B2">
      <w:start w:val="1"/>
      <w:numFmt w:val="bullet"/>
      <w:lvlText w:val=""/>
      <w:lvlJc w:val="left"/>
      <w:pPr>
        <w:ind w:left="2160" w:hanging="360"/>
      </w:pPr>
      <w:rPr>
        <w:rFonts w:ascii="Wingdings" w:hAnsi="Wingdings" w:hint="default"/>
      </w:rPr>
    </w:lvl>
    <w:lvl w:ilvl="3" w:tplc="EF7E4FA6">
      <w:start w:val="1"/>
      <w:numFmt w:val="bullet"/>
      <w:lvlText w:val=""/>
      <w:lvlJc w:val="left"/>
      <w:pPr>
        <w:ind w:left="2880" w:hanging="360"/>
      </w:pPr>
      <w:rPr>
        <w:rFonts w:ascii="Symbol" w:hAnsi="Symbol" w:hint="default"/>
      </w:rPr>
    </w:lvl>
    <w:lvl w:ilvl="4" w:tplc="00B68FD0">
      <w:start w:val="1"/>
      <w:numFmt w:val="bullet"/>
      <w:lvlText w:val="o"/>
      <w:lvlJc w:val="left"/>
      <w:pPr>
        <w:ind w:left="3600" w:hanging="360"/>
      </w:pPr>
      <w:rPr>
        <w:rFonts w:ascii="Courier New" w:hAnsi="Courier New" w:hint="default"/>
      </w:rPr>
    </w:lvl>
    <w:lvl w:ilvl="5" w:tplc="95F67F16">
      <w:start w:val="1"/>
      <w:numFmt w:val="bullet"/>
      <w:lvlText w:val=""/>
      <w:lvlJc w:val="left"/>
      <w:pPr>
        <w:ind w:left="4320" w:hanging="360"/>
      </w:pPr>
      <w:rPr>
        <w:rFonts w:ascii="Wingdings" w:hAnsi="Wingdings" w:hint="default"/>
      </w:rPr>
    </w:lvl>
    <w:lvl w:ilvl="6" w:tplc="E7F42502">
      <w:start w:val="1"/>
      <w:numFmt w:val="bullet"/>
      <w:lvlText w:val=""/>
      <w:lvlJc w:val="left"/>
      <w:pPr>
        <w:ind w:left="5040" w:hanging="360"/>
      </w:pPr>
      <w:rPr>
        <w:rFonts w:ascii="Symbol" w:hAnsi="Symbol" w:hint="default"/>
      </w:rPr>
    </w:lvl>
    <w:lvl w:ilvl="7" w:tplc="1680926E">
      <w:start w:val="1"/>
      <w:numFmt w:val="bullet"/>
      <w:lvlText w:val="o"/>
      <w:lvlJc w:val="left"/>
      <w:pPr>
        <w:ind w:left="5760" w:hanging="360"/>
      </w:pPr>
      <w:rPr>
        <w:rFonts w:ascii="Courier New" w:hAnsi="Courier New" w:hint="default"/>
      </w:rPr>
    </w:lvl>
    <w:lvl w:ilvl="8" w:tplc="347AAE0A">
      <w:start w:val="1"/>
      <w:numFmt w:val="bullet"/>
      <w:lvlText w:val=""/>
      <w:lvlJc w:val="left"/>
      <w:pPr>
        <w:ind w:left="6480" w:hanging="360"/>
      </w:pPr>
      <w:rPr>
        <w:rFonts w:ascii="Wingdings" w:hAnsi="Wingdings" w:hint="default"/>
      </w:rPr>
    </w:lvl>
  </w:abstractNum>
  <w:abstractNum w:abstractNumId="8" w15:restartNumberingAfterBreak="0">
    <w:nsid w:val="51B85617"/>
    <w:multiLevelType w:val="hybridMultilevel"/>
    <w:tmpl w:val="DE702730"/>
    <w:lvl w:ilvl="0" w:tplc="A60ED3C6">
      <w:start w:val="1"/>
      <w:numFmt w:val="bullet"/>
      <w:lvlText w:val=""/>
      <w:lvlJc w:val="left"/>
      <w:pPr>
        <w:ind w:left="720" w:hanging="360"/>
      </w:pPr>
      <w:rPr>
        <w:rFonts w:ascii="Symbol" w:hAnsi="Symbol"/>
      </w:rPr>
    </w:lvl>
    <w:lvl w:ilvl="1" w:tplc="CA20C32C">
      <w:start w:val="1"/>
      <w:numFmt w:val="bullet"/>
      <w:lvlText w:val=""/>
      <w:lvlJc w:val="left"/>
      <w:pPr>
        <w:ind w:left="720" w:hanging="360"/>
      </w:pPr>
      <w:rPr>
        <w:rFonts w:ascii="Symbol" w:hAnsi="Symbol"/>
      </w:rPr>
    </w:lvl>
    <w:lvl w:ilvl="2" w:tplc="02E43912">
      <w:start w:val="1"/>
      <w:numFmt w:val="bullet"/>
      <w:lvlText w:val=""/>
      <w:lvlJc w:val="left"/>
      <w:pPr>
        <w:ind w:left="720" w:hanging="360"/>
      </w:pPr>
      <w:rPr>
        <w:rFonts w:ascii="Symbol" w:hAnsi="Symbol"/>
      </w:rPr>
    </w:lvl>
    <w:lvl w:ilvl="3" w:tplc="BD04D02A">
      <w:start w:val="1"/>
      <w:numFmt w:val="bullet"/>
      <w:lvlText w:val=""/>
      <w:lvlJc w:val="left"/>
      <w:pPr>
        <w:ind w:left="720" w:hanging="360"/>
      </w:pPr>
      <w:rPr>
        <w:rFonts w:ascii="Symbol" w:hAnsi="Symbol"/>
      </w:rPr>
    </w:lvl>
    <w:lvl w:ilvl="4" w:tplc="782240BA">
      <w:start w:val="1"/>
      <w:numFmt w:val="bullet"/>
      <w:lvlText w:val=""/>
      <w:lvlJc w:val="left"/>
      <w:pPr>
        <w:ind w:left="720" w:hanging="360"/>
      </w:pPr>
      <w:rPr>
        <w:rFonts w:ascii="Symbol" w:hAnsi="Symbol"/>
      </w:rPr>
    </w:lvl>
    <w:lvl w:ilvl="5" w:tplc="8E560C58">
      <w:start w:val="1"/>
      <w:numFmt w:val="bullet"/>
      <w:lvlText w:val=""/>
      <w:lvlJc w:val="left"/>
      <w:pPr>
        <w:ind w:left="720" w:hanging="360"/>
      </w:pPr>
      <w:rPr>
        <w:rFonts w:ascii="Symbol" w:hAnsi="Symbol"/>
      </w:rPr>
    </w:lvl>
    <w:lvl w:ilvl="6" w:tplc="D56067B2">
      <w:start w:val="1"/>
      <w:numFmt w:val="bullet"/>
      <w:lvlText w:val=""/>
      <w:lvlJc w:val="left"/>
      <w:pPr>
        <w:ind w:left="720" w:hanging="360"/>
      </w:pPr>
      <w:rPr>
        <w:rFonts w:ascii="Symbol" w:hAnsi="Symbol"/>
      </w:rPr>
    </w:lvl>
    <w:lvl w:ilvl="7" w:tplc="B4304C76">
      <w:start w:val="1"/>
      <w:numFmt w:val="bullet"/>
      <w:lvlText w:val=""/>
      <w:lvlJc w:val="left"/>
      <w:pPr>
        <w:ind w:left="720" w:hanging="360"/>
      </w:pPr>
      <w:rPr>
        <w:rFonts w:ascii="Symbol" w:hAnsi="Symbol"/>
      </w:rPr>
    </w:lvl>
    <w:lvl w:ilvl="8" w:tplc="BD8050D6">
      <w:start w:val="1"/>
      <w:numFmt w:val="bullet"/>
      <w:lvlText w:val=""/>
      <w:lvlJc w:val="left"/>
      <w:pPr>
        <w:ind w:left="720" w:hanging="360"/>
      </w:pPr>
      <w:rPr>
        <w:rFonts w:ascii="Symbol" w:hAnsi="Symbol"/>
      </w:rPr>
    </w:lvl>
  </w:abstractNum>
  <w:abstractNum w:abstractNumId="9" w15:restartNumberingAfterBreak="0">
    <w:nsid w:val="55B55B09"/>
    <w:multiLevelType w:val="hybridMultilevel"/>
    <w:tmpl w:val="7ACC7EFC"/>
    <w:lvl w:ilvl="0" w:tplc="FFFFFFFF">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6304F2"/>
    <w:multiLevelType w:val="hybridMultilevel"/>
    <w:tmpl w:val="E4448EBA"/>
    <w:lvl w:ilvl="0" w:tplc="15CA6FAA">
      <w:start w:val="1"/>
      <w:numFmt w:val="bullet"/>
      <w:lvlText w:val=""/>
      <w:lvlJc w:val="left"/>
      <w:pPr>
        <w:ind w:left="720" w:hanging="360"/>
      </w:pPr>
      <w:rPr>
        <w:rFonts w:ascii="Symbol" w:hAnsi="Symbol"/>
      </w:rPr>
    </w:lvl>
    <w:lvl w:ilvl="1" w:tplc="2CD8C03A">
      <w:start w:val="1"/>
      <w:numFmt w:val="bullet"/>
      <w:lvlText w:val=""/>
      <w:lvlJc w:val="left"/>
      <w:pPr>
        <w:ind w:left="720" w:hanging="360"/>
      </w:pPr>
      <w:rPr>
        <w:rFonts w:ascii="Symbol" w:hAnsi="Symbol"/>
      </w:rPr>
    </w:lvl>
    <w:lvl w:ilvl="2" w:tplc="E3EC5B5E">
      <w:start w:val="1"/>
      <w:numFmt w:val="bullet"/>
      <w:lvlText w:val=""/>
      <w:lvlJc w:val="left"/>
      <w:pPr>
        <w:ind w:left="720" w:hanging="360"/>
      </w:pPr>
      <w:rPr>
        <w:rFonts w:ascii="Symbol" w:hAnsi="Symbol"/>
      </w:rPr>
    </w:lvl>
    <w:lvl w:ilvl="3" w:tplc="A504351A">
      <w:start w:val="1"/>
      <w:numFmt w:val="bullet"/>
      <w:lvlText w:val=""/>
      <w:lvlJc w:val="left"/>
      <w:pPr>
        <w:ind w:left="720" w:hanging="360"/>
      </w:pPr>
      <w:rPr>
        <w:rFonts w:ascii="Symbol" w:hAnsi="Symbol"/>
      </w:rPr>
    </w:lvl>
    <w:lvl w:ilvl="4" w:tplc="B44073D8">
      <w:start w:val="1"/>
      <w:numFmt w:val="bullet"/>
      <w:lvlText w:val=""/>
      <w:lvlJc w:val="left"/>
      <w:pPr>
        <w:ind w:left="720" w:hanging="360"/>
      </w:pPr>
      <w:rPr>
        <w:rFonts w:ascii="Symbol" w:hAnsi="Symbol"/>
      </w:rPr>
    </w:lvl>
    <w:lvl w:ilvl="5" w:tplc="9C4825EC">
      <w:start w:val="1"/>
      <w:numFmt w:val="bullet"/>
      <w:lvlText w:val=""/>
      <w:lvlJc w:val="left"/>
      <w:pPr>
        <w:ind w:left="720" w:hanging="360"/>
      </w:pPr>
      <w:rPr>
        <w:rFonts w:ascii="Symbol" w:hAnsi="Symbol"/>
      </w:rPr>
    </w:lvl>
    <w:lvl w:ilvl="6" w:tplc="4E3A964C">
      <w:start w:val="1"/>
      <w:numFmt w:val="bullet"/>
      <w:lvlText w:val=""/>
      <w:lvlJc w:val="left"/>
      <w:pPr>
        <w:ind w:left="720" w:hanging="360"/>
      </w:pPr>
      <w:rPr>
        <w:rFonts w:ascii="Symbol" w:hAnsi="Symbol"/>
      </w:rPr>
    </w:lvl>
    <w:lvl w:ilvl="7" w:tplc="5986E132">
      <w:start w:val="1"/>
      <w:numFmt w:val="bullet"/>
      <w:lvlText w:val=""/>
      <w:lvlJc w:val="left"/>
      <w:pPr>
        <w:ind w:left="720" w:hanging="360"/>
      </w:pPr>
      <w:rPr>
        <w:rFonts w:ascii="Symbol" w:hAnsi="Symbol"/>
      </w:rPr>
    </w:lvl>
    <w:lvl w:ilvl="8" w:tplc="D958925A">
      <w:start w:val="1"/>
      <w:numFmt w:val="bullet"/>
      <w:lvlText w:val=""/>
      <w:lvlJc w:val="left"/>
      <w:pPr>
        <w:ind w:left="720" w:hanging="360"/>
      </w:pPr>
      <w:rPr>
        <w:rFonts w:ascii="Symbol" w:hAnsi="Symbol"/>
      </w:rPr>
    </w:lvl>
  </w:abstractNum>
  <w:abstractNum w:abstractNumId="11" w15:restartNumberingAfterBreak="0">
    <w:nsid w:val="5B12074C"/>
    <w:multiLevelType w:val="hybridMultilevel"/>
    <w:tmpl w:val="2AA69456"/>
    <w:lvl w:ilvl="0" w:tplc="2F40FFD0">
      <w:start w:val="1"/>
      <w:numFmt w:val="bullet"/>
      <w:lvlText w:val=""/>
      <w:lvlJc w:val="left"/>
      <w:pPr>
        <w:ind w:left="720" w:hanging="360"/>
      </w:pPr>
      <w:rPr>
        <w:rFonts w:ascii="Symbol" w:hAnsi="Symbol" w:hint="default"/>
      </w:rPr>
    </w:lvl>
    <w:lvl w:ilvl="1" w:tplc="99E20330">
      <w:start w:val="1"/>
      <w:numFmt w:val="bullet"/>
      <w:lvlText w:val="o"/>
      <w:lvlJc w:val="left"/>
      <w:pPr>
        <w:ind w:left="1440" w:hanging="360"/>
      </w:pPr>
      <w:rPr>
        <w:rFonts w:ascii="Courier New" w:hAnsi="Courier New" w:hint="default"/>
      </w:rPr>
    </w:lvl>
    <w:lvl w:ilvl="2" w:tplc="8E282A54">
      <w:start w:val="1"/>
      <w:numFmt w:val="bullet"/>
      <w:lvlText w:val=""/>
      <w:lvlJc w:val="left"/>
      <w:pPr>
        <w:ind w:left="2160" w:hanging="360"/>
      </w:pPr>
      <w:rPr>
        <w:rFonts w:ascii="Wingdings" w:hAnsi="Wingdings" w:hint="default"/>
      </w:rPr>
    </w:lvl>
    <w:lvl w:ilvl="3" w:tplc="4D8ED882">
      <w:start w:val="1"/>
      <w:numFmt w:val="bullet"/>
      <w:lvlText w:val=""/>
      <w:lvlJc w:val="left"/>
      <w:pPr>
        <w:ind w:left="2880" w:hanging="360"/>
      </w:pPr>
      <w:rPr>
        <w:rFonts w:ascii="Symbol" w:hAnsi="Symbol" w:hint="default"/>
      </w:rPr>
    </w:lvl>
    <w:lvl w:ilvl="4" w:tplc="796C8098">
      <w:start w:val="1"/>
      <w:numFmt w:val="bullet"/>
      <w:lvlText w:val="o"/>
      <w:lvlJc w:val="left"/>
      <w:pPr>
        <w:ind w:left="3600" w:hanging="360"/>
      </w:pPr>
      <w:rPr>
        <w:rFonts w:ascii="Courier New" w:hAnsi="Courier New" w:hint="default"/>
      </w:rPr>
    </w:lvl>
    <w:lvl w:ilvl="5" w:tplc="BE684116">
      <w:start w:val="1"/>
      <w:numFmt w:val="bullet"/>
      <w:lvlText w:val=""/>
      <w:lvlJc w:val="left"/>
      <w:pPr>
        <w:ind w:left="4320" w:hanging="360"/>
      </w:pPr>
      <w:rPr>
        <w:rFonts w:ascii="Wingdings" w:hAnsi="Wingdings" w:hint="default"/>
      </w:rPr>
    </w:lvl>
    <w:lvl w:ilvl="6" w:tplc="6972D9D4">
      <w:start w:val="1"/>
      <w:numFmt w:val="bullet"/>
      <w:lvlText w:val=""/>
      <w:lvlJc w:val="left"/>
      <w:pPr>
        <w:ind w:left="5040" w:hanging="360"/>
      </w:pPr>
      <w:rPr>
        <w:rFonts w:ascii="Symbol" w:hAnsi="Symbol" w:hint="default"/>
      </w:rPr>
    </w:lvl>
    <w:lvl w:ilvl="7" w:tplc="5BD6A79E">
      <w:start w:val="1"/>
      <w:numFmt w:val="bullet"/>
      <w:lvlText w:val="o"/>
      <w:lvlJc w:val="left"/>
      <w:pPr>
        <w:ind w:left="5760" w:hanging="360"/>
      </w:pPr>
      <w:rPr>
        <w:rFonts w:ascii="Courier New" w:hAnsi="Courier New" w:hint="default"/>
      </w:rPr>
    </w:lvl>
    <w:lvl w:ilvl="8" w:tplc="C5D27CFA">
      <w:start w:val="1"/>
      <w:numFmt w:val="bullet"/>
      <w:lvlText w:val=""/>
      <w:lvlJc w:val="left"/>
      <w:pPr>
        <w:ind w:left="6480" w:hanging="360"/>
      </w:pPr>
      <w:rPr>
        <w:rFonts w:ascii="Wingdings" w:hAnsi="Wingdings" w:hint="default"/>
      </w:rPr>
    </w:lvl>
  </w:abstractNum>
  <w:abstractNum w:abstractNumId="12" w15:restartNumberingAfterBreak="0">
    <w:nsid w:val="5D3914E9"/>
    <w:multiLevelType w:val="hybridMultilevel"/>
    <w:tmpl w:val="2FDC9B40"/>
    <w:lvl w:ilvl="0" w:tplc="2616865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0B6F11"/>
    <w:multiLevelType w:val="hybridMultilevel"/>
    <w:tmpl w:val="6F0818F0"/>
    <w:lvl w:ilvl="0" w:tplc="FADEDF82">
      <w:start w:val="1"/>
      <w:numFmt w:val="bullet"/>
      <w:lvlText w:val=""/>
      <w:lvlJc w:val="left"/>
      <w:pPr>
        <w:ind w:left="1080" w:hanging="360"/>
      </w:pPr>
      <w:rPr>
        <w:rFonts w:ascii="Symbol" w:hAnsi="Symbol"/>
      </w:rPr>
    </w:lvl>
    <w:lvl w:ilvl="1" w:tplc="1340F9D4">
      <w:start w:val="1"/>
      <w:numFmt w:val="bullet"/>
      <w:lvlText w:val=""/>
      <w:lvlJc w:val="left"/>
      <w:pPr>
        <w:ind w:left="1080" w:hanging="360"/>
      </w:pPr>
      <w:rPr>
        <w:rFonts w:ascii="Symbol" w:hAnsi="Symbol"/>
      </w:rPr>
    </w:lvl>
    <w:lvl w:ilvl="2" w:tplc="0642581C">
      <w:start w:val="1"/>
      <w:numFmt w:val="bullet"/>
      <w:lvlText w:val=""/>
      <w:lvlJc w:val="left"/>
      <w:pPr>
        <w:ind w:left="1080" w:hanging="360"/>
      </w:pPr>
      <w:rPr>
        <w:rFonts w:ascii="Symbol" w:hAnsi="Symbol"/>
      </w:rPr>
    </w:lvl>
    <w:lvl w:ilvl="3" w:tplc="A91645A4">
      <w:start w:val="1"/>
      <w:numFmt w:val="bullet"/>
      <w:lvlText w:val=""/>
      <w:lvlJc w:val="left"/>
      <w:pPr>
        <w:ind w:left="1080" w:hanging="360"/>
      </w:pPr>
      <w:rPr>
        <w:rFonts w:ascii="Symbol" w:hAnsi="Symbol"/>
      </w:rPr>
    </w:lvl>
    <w:lvl w:ilvl="4" w:tplc="219A6582">
      <w:start w:val="1"/>
      <w:numFmt w:val="bullet"/>
      <w:lvlText w:val=""/>
      <w:lvlJc w:val="left"/>
      <w:pPr>
        <w:ind w:left="1080" w:hanging="360"/>
      </w:pPr>
      <w:rPr>
        <w:rFonts w:ascii="Symbol" w:hAnsi="Symbol"/>
      </w:rPr>
    </w:lvl>
    <w:lvl w:ilvl="5" w:tplc="A2ECEACC">
      <w:start w:val="1"/>
      <w:numFmt w:val="bullet"/>
      <w:lvlText w:val=""/>
      <w:lvlJc w:val="left"/>
      <w:pPr>
        <w:ind w:left="1080" w:hanging="360"/>
      </w:pPr>
      <w:rPr>
        <w:rFonts w:ascii="Symbol" w:hAnsi="Symbol"/>
      </w:rPr>
    </w:lvl>
    <w:lvl w:ilvl="6" w:tplc="3F029132">
      <w:start w:val="1"/>
      <w:numFmt w:val="bullet"/>
      <w:lvlText w:val=""/>
      <w:lvlJc w:val="left"/>
      <w:pPr>
        <w:ind w:left="1080" w:hanging="360"/>
      </w:pPr>
      <w:rPr>
        <w:rFonts w:ascii="Symbol" w:hAnsi="Symbol"/>
      </w:rPr>
    </w:lvl>
    <w:lvl w:ilvl="7" w:tplc="AE8E1D1A">
      <w:start w:val="1"/>
      <w:numFmt w:val="bullet"/>
      <w:lvlText w:val=""/>
      <w:lvlJc w:val="left"/>
      <w:pPr>
        <w:ind w:left="1080" w:hanging="360"/>
      </w:pPr>
      <w:rPr>
        <w:rFonts w:ascii="Symbol" w:hAnsi="Symbol"/>
      </w:rPr>
    </w:lvl>
    <w:lvl w:ilvl="8" w:tplc="F8880556">
      <w:start w:val="1"/>
      <w:numFmt w:val="bullet"/>
      <w:lvlText w:val=""/>
      <w:lvlJc w:val="left"/>
      <w:pPr>
        <w:ind w:left="1080" w:hanging="360"/>
      </w:pPr>
      <w:rPr>
        <w:rFonts w:ascii="Symbol" w:hAnsi="Symbol"/>
      </w:rPr>
    </w:lvl>
  </w:abstractNum>
  <w:abstractNum w:abstractNumId="14" w15:restartNumberingAfterBreak="0">
    <w:nsid w:val="766B4BA0"/>
    <w:multiLevelType w:val="multilevel"/>
    <w:tmpl w:val="F76690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7F95150"/>
    <w:multiLevelType w:val="hybridMultilevel"/>
    <w:tmpl w:val="8446F704"/>
    <w:lvl w:ilvl="0" w:tplc="16A292C2">
      <w:start w:val="1"/>
      <w:numFmt w:val="bullet"/>
      <w:lvlText w:val=""/>
      <w:lvlJc w:val="left"/>
      <w:pPr>
        <w:ind w:left="720" w:hanging="360"/>
      </w:pPr>
      <w:rPr>
        <w:rFonts w:ascii="Symbol" w:hAnsi="Symbol" w:hint="default"/>
      </w:rPr>
    </w:lvl>
    <w:lvl w:ilvl="1" w:tplc="B10EF2DA">
      <w:start w:val="1"/>
      <w:numFmt w:val="bullet"/>
      <w:lvlText w:val="o"/>
      <w:lvlJc w:val="left"/>
      <w:pPr>
        <w:ind w:left="1440" w:hanging="360"/>
      </w:pPr>
      <w:rPr>
        <w:rFonts w:ascii="Courier New" w:hAnsi="Courier New" w:hint="default"/>
      </w:rPr>
    </w:lvl>
    <w:lvl w:ilvl="2" w:tplc="444461CE">
      <w:start w:val="1"/>
      <w:numFmt w:val="bullet"/>
      <w:lvlText w:val=""/>
      <w:lvlJc w:val="left"/>
      <w:pPr>
        <w:ind w:left="2160" w:hanging="360"/>
      </w:pPr>
      <w:rPr>
        <w:rFonts w:ascii="Wingdings" w:hAnsi="Wingdings" w:hint="default"/>
      </w:rPr>
    </w:lvl>
    <w:lvl w:ilvl="3" w:tplc="9196C40C">
      <w:start w:val="1"/>
      <w:numFmt w:val="bullet"/>
      <w:lvlText w:val=""/>
      <w:lvlJc w:val="left"/>
      <w:pPr>
        <w:ind w:left="2880" w:hanging="360"/>
      </w:pPr>
      <w:rPr>
        <w:rFonts w:ascii="Symbol" w:hAnsi="Symbol" w:hint="default"/>
      </w:rPr>
    </w:lvl>
    <w:lvl w:ilvl="4" w:tplc="964A3E68">
      <w:start w:val="1"/>
      <w:numFmt w:val="bullet"/>
      <w:lvlText w:val="o"/>
      <w:lvlJc w:val="left"/>
      <w:pPr>
        <w:ind w:left="3600" w:hanging="360"/>
      </w:pPr>
      <w:rPr>
        <w:rFonts w:ascii="Courier New" w:hAnsi="Courier New" w:hint="default"/>
      </w:rPr>
    </w:lvl>
    <w:lvl w:ilvl="5" w:tplc="6B6A2C0E">
      <w:start w:val="1"/>
      <w:numFmt w:val="bullet"/>
      <w:lvlText w:val=""/>
      <w:lvlJc w:val="left"/>
      <w:pPr>
        <w:ind w:left="4320" w:hanging="360"/>
      </w:pPr>
      <w:rPr>
        <w:rFonts w:ascii="Wingdings" w:hAnsi="Wingdings" w:hint="default"/>
      </w:rPr>
    </w:lvl>
    <w:lvl w:ilvl="6" w:tplc="984E9326">
      <w:start w:val="1"/>
      <w:numFmt w:val="bullet"/>
      <w:lvlText w:val=""/>
      <w:lvlJc w:val="left"/>
      <w:pPr>
        <w:ind w:left="5040" w:hanging="360"/>
      </w:pPr>
      <w:rPr>
        <w:rFonts w:ascii="Symbol" w:hAnsi="Symbol" w:hint="default"/>
      </w:rPr>
    </w:lvl>
    <w:lvl w:ilvl="7" w:tplc="C6C631A2">
      <w:start w:val="1"/>
      <w:numFmt w:val="bullet"/>
      <w:lvlText w:val="o"/>
      <w:lvlJc w:val="left"/>
      <w:pPr>
        <w:ind w:left="5760" w:hanging="360"/>
      </w:pPr>
      <w:rPr>
        <w:rFonts w:ascii="Courier New" w:hAnsi="Courier New" w:hint="default"/>
      </w:rPr>
    </w:lvl>
    <w:lvl w:ilvl="8" w:tplc="9E084AAA">
      <w:start w:val="1"/>
      <w:numFmt w:val="bullet"/>
      <w:lvlText w:val=""/>
      <w:lvlJc w:val="left"/>
      <w:pPr>
        <w:ind w:left="6480" w:hanging="360"/>
      </w:pPr>
      <w:rPr>
        <w:rFonts w:ascii="Wingdings" w:hAnsi="Wingdings" w:hint="default"/>
      </w:rPr>
    </w:lvl>
  </w:abstractNum>
  <w:abstractNum w:abstractNumId="16" w15:restartNumberingAfterBreak="0">
    <w:nsid w:val="79EA6A65"/>
    <w:multiLevelType w:val="hybridMultilevel"/>
    <w:tmpl w:val="C42A1D7C"/>
    <w:lvl w:ilvl="0" w:tplc="A45CFC74">
      <w:start w:val="1"/>
      <w:numFmt w:val="bullet"/>
      <w:lvlText w:val=""/>
      <w:lvlJc w:val="left"/>
      <w:pPr>
        <w:ind w:left="720" w:hanging="360"/>
      </w:pPr>
      <w:rPr>
        <w:rFonts w:ascii="Symbol" w:hAnsi="Symbol" w:hint="default"/>
      </w:rPr>
    </w:lvl>
    <w:lvl w:ilvl="1" w:tplc="80F24B48">
      <w:start w:val="1"/>
      <w:numFmt w:val="bullet"/>
      <w:lvlText w:val="o"/>
      <w:lvlJc w:val="left"/>
      <w:pPr>
        <w:ind w:left="1440" w:hanging="360"/>
      </w:pPr>
      <w:rPr>
        <w:rFonts w:ascii="Courier New" w:hAnsi="Courier New" w:hint="default"/>
      </w:rPr>
    </w:lvl>
    <w:lvl w:ilvl="2" w:tplc="6F2C5938">
      <w:start w:val="1"/>
      <w:numFmt w:val="bullet"/>
      <w:lvlText w:val=""/>
      <w:lvlJc w:val="left"/>
      <w:pPr>
        <w:ind w:left="2160" w:hanging="360"/>
      </w:pPr>
      <w:rPr>
        <w:rFonts w:ascii="Wingdings" w:hAnsi="Wingdings" w:hint="default"/>
      </w:rPr>
    </w:lvl>
    <w:lvl w:ilvl="3" w:tplc="11A65BBA">
      <w:start w:val="1"/>
      <w:numFmt w:val="bullet"/>
      <w:lvlText w:val=""/>
      <w:lvlJc w:val="left"/>
      <w:pPr>
        <w:ind w:left="2880" w:hanging="360"/>
      </w:pPr>
      <w:rPr>
        <w:rFonts w:ascii="Symbol" w:hAnsi="Symbol" w:hint="default"/>
      </w:rPr>
    </w:lvl>
    <w:lvl w:ilvl="4" w:tplc="73EE0BCA">
      <w:start w:val="1"/>
      <w:numFmt w:val="bullet"/>
      <w:lvlText w:val="o"/>
      <w:lvlJc w:val="left"/>
      <w:pPr>
        <w:ind w:left="3600" w:hanging="360"/>
      </w:pPr>
      <w:rPr>
        <w:rFonts w:ascii="Courier New" w:hAnsi="Courier New" w:hint="default"/>
      </w:rPr>
    </w:lvl>
    <w:lvl w:ilvl="5" w:tplc="8E7C90A2">
      <w:start w:val="1"/>
      <w:numFmt w:val="bullet"/>
      <w:lvlText w:val=""/>
      <w:lvlJc w:val="left"/>
      <w:pPr>
        <w:ind w:left="4320" w:hanging="360"/>
      </w:pPr>
      <w:rPr>
        <w:rFonts w:ascii="Wingdings" w:hAnsi="Wingdings" w:hint="default"/>
      </w:rPr>
    </w:lvl>
    <w:lvl w:ilvl="6" w:tplc="0FD24872">
      <w:start w:val="1"/>
      <w:numFmt w:val="bullet"/>
      <w:lvlText w:val=""/>
      <w:lvlJc w:val="left"/>
      <w:pPr>
        <w:ind w:left="5040" w:hanging="360"/>
      </w:pPr>
      <w:rPr>
        <w:rFonts w:ascii="Symbol" w:hAnsi="Symbol" w:hint="default"/>
      </w:rPr>
    </w:lvl>
    <w:lvl w:ilvl="7" w:tplc="9EE2D166">
      <w:start w:val="1"/>
      <w:numFmt w:val="bullet"/>
      <w:lvlText w:val="o"/>
      <w:lvlJc w:val="left"/>
      <w:pPr>
        <w:ind w:left="5760" w:hanging="360"/>
      </w:pPr>
      <w:rPr>
        <w:rFonts w:ascii="Courier New" w:hAnsi="Courier New" w:hint="default"/>
      </w:rPr>
    </w:lvl>
    <w:lvl w:ilvl="8" w:tplc="BAE219E6">
      <w:start w:val="1"/>
      <w:numFmt w:val="bullet"/>
      <w:lvlText w:val=""/>
      <w:lvlJc w:val="left"/>
      <w:pPr>
        <w:ind w:left="6480" w:hanging="360"/>
      </w:pPr>
      <w:rPr>
        <w:rFonts w:ascii="Wingdings" w:hAnsi="Wingdings" w:hint="default"/>
      </w:rPr>
    </w:lvl>
  </w:abstractNum>
  <w:abstractNum w:abstractNumId="17" w15:restartNumberingAfterBreak="0">
    <w:nsid w:val="7CBC07B5"/>
    <w:multiLevelType w:val="hybridMultilevel"/>
    <w:tmpl w:val="DA989682"/>
    <w:lvl w:ilvl="0" w:tplc="673E4E1E">
      <w:start w:val="1"/>
      <w:numFmt w:val="bullet"/>
      <w:lvlText w:val=""/>
      <w:lvlJc w:val="left"/>
      <w:pPr>
        <w:ind w:left="720" w:hanging="360"/>
      </w:pPr>
      <w:rPr>
        <w:rFonts w:ascii="Symbol" w:hAnsi="Symbol" w:hint="default"/>
      </w:rPr>
    </w:lvl>
    <w:lvl w:ilvl="1" w:tplc="2D6CFED0">
      <w:start w:val="1"/>
      <w:numFmt w:val="bullet"/>
      <w:lvlText w:val="o"/>
      <w:lvlJc w:val="left"/>
      <w:pPr>
        <w:ind w:left="1440" w:hanging="360"/>
      </w:pPr>
      <w:rPr>
        <w:rFonts w:ascii="Courier New" w:hAnsi="Courier New" w:hint="default"/>
      </w:rPr>
    </w:lvl>
    <w:lvl w:ilvl="2" w:tplc="01F688CC">
      <w:start w:val="1"/>
      <w:numFmt w:val="bullet"/>
      <w:lvlText w:val=""/>
      <w:lvlJc w:val="left"/>
      <w:pPr>
        <w:ind w:left="2160" w:hanging="360"/>
      </w:pPr>
      <w:rPr>
        <w:rFonts w:ascii="Wingdings" w:hAnsi="Wingdings" w:hint="default"/>
      </w:rPr>
    </w:lvl>
    <w:lvl w:ilvl="3" w:tplc="A432A87C">
      <w:start w:val="1"/>
      <w:numFmt w:val="bullet"/>
      <w:lvlText w:val=""/>
      <w:lvlJc w:val="left"/>
      <w:pPr>
        <w:ind w:left="2880" w:hanging="360"/>
      </w:pPr>
      <w:rPr>
        <w:rFonts w:ascii="Symbol" w:hAnsi="Symbol" w:hint="default"/>
      </w:rPr>
    </w:lvl>
    <w:lvl w:ilvl="4" w:tplc="1F3A3712">
      <w:start w:val="1"/>
      <w:numFmt w:val="bullet"/>
      <w:lvlText w:val="o"/>
      <w:lvlJc w:val="left"/>
      <w:pPr>
        <w:ind w:left="3600" w:hanging="360"/>
      </w:pPr>
      <w:rPr>
        <w:rFonts w:ascii="Courier New" w:hAnsi="Courier New" w:hint="default"/>
      </w:rPr>
    </w:lvl>
    <w:lvl w:ilvl="5" w:tplc="FCF87642">
      <w:start w:val="1"/>
      <w:numFmt w:val="bullet"/>
      <w:lvlText w:val=""/>
      <w:lvlJc w:val="left"/>
      <w:pPr>
        <w:ind w:left="4320" w:hanging="360"/>
      </w:pPr>
      <w:rPr>
        <w:rFonts w:ascii="Wingdings" w:hAnsi="Wingdings" w:hint="default"/>
      </w:rPr>
    </w:lvl>
    <w:lvl w:ilvl="6" w:tplc="5E2059DE">
      <w:start w:val="1"/>
      <w:numFmt w:val="bullet"/>
      <w:lvlText w:val=""/>
      <w:lvlJc w:val="left"/>
      <w:pPr>
        <w:ind w:left="5040" w:hanging="360"/>
      </w:pPr>
      <w:rPr>
        <w:rFonts w:ascii="Symbol" w:hAnsi="Symbol" w:hint="default"/>
      </w:rPr>
    </w:lvl>
    <w:lvl w:ilvl="7" w:tplc="F8B62452">
      <w:start w:val="1"/>
      <w:numFmt w:val="bullet"/>
      <w:lvlText w:val="o"/>
      <w:lvlJc w:val="left"/>
      <w:pPr>
        <w:ind w:left="5760" w:hanging="360"/>
      </w:pPr>
      <w:rPr>
        <w:rFonts w:ascii="Courier New" w:hAnsi="Courier New" w:hint="default"/>
      </w:rPr>
    </w:lvl>
    <w:lvl w:ilvl="8" w:tplc="CBB6C15A">
      <w:start w:val="1"/>
      <w:numFmt w:val="bullet"/>
      <w:lvlText w:val=""/>
      <w:lvlJc w:val="left"/>
      <w:pPr>
        <w:ind w:left="6480" w:hanging="360"/>
      </w:pPr>
      <w:rPr>
        <w:rFonts w:ascii="Wingdings" w:hAnsi="Wingdings" w:hint="default"/>
      </w:rPr>
    </w:lvl>
  </w:abstractNum>
  <w:num w:numId="1" w16cid:durableId="613442589">
    <w:abstractNumId w:val="7"/>
  </w:num>
  <w:num w:numId="2" w16cid:durableId="1997032304">
    <w:abstractNumId w:val="0"/>
  </w:num>
  <w:num w:numId="3" w16cid:durableId="687875529">
    <w:abstractNumId w:val="3"/>
  </w:num>
  <w:num w:numId="4" w16cid:durableId="1191719134">
    <w:abstractNumId w:val="11"/>
  </w:num>
  <w:num w:numId="5" w16cid:durableId="1563980457">
    <w:abstractNumId w:val="12"/>
  </w:num>
  <w:num w:numId="6" w16cid:durableId="1042437764">
    <w:abstractNumId w:val="9"/>
  </w:num>
  <w:num w:numId="7" w16cid:durableId="1367757077">
    <w:abstractNumId w:val="15"/>
  </w:num>
  <w:num w:numId="8" w16cid:durableId="2075541081">
    <w:abstractNumId w:val="4"/>
  </w:num>
  <w:num w:numId="9" w16cid:durableId="1251426425">
    <w:abstractNumId w:val="5"/>
  </w:num>
  <w:num w:numId="10" w16cid:durableId="1355422437">
    <w:abstractNumId w:val="1"/>
  </w:num>
  <w:num w:numId="11" w16cid:durableId="769549314">
    <w:abstractNumId w:val="16"/>
  </w:num>
  <w:num w:numId="12" w16cid:durableId="1196118509">
    <w:abstractNumId w:val="8"/>
  </w:num>
  <w:num w:numId="13" w16cid:durableId="594674903">
    <w:abstractNumId w:val="2"/>
  </w:num>
  <w:num w:numId="14" w16cid:durableId="2027755623">
    <w:abstractNumId w:val="10"/>
  </w:num>
  <w:num w:numId="15" w16cid:durableId="2034918903">
    <w:abstractNumId w:val="13"/>
  </w:num>
  <w:num w:numId="16" w16cid:durableId="431055284">
    <w:abstractNumId w:val="17"/>
  </w:num>
  <w:num w:numId="17" w16cid:durableId="1360204264">
    <w:abstractNumId w:val="14"/>
  </w:num>
  <w:num w:numId="18" w16cid:durableId="61101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65E93"/>
    <w:rsid w:val="0000418B"/>
    <w:rsid w:val="00004C99"/>
    <w:rsid w:val="00006456"/>
    <w:rsid w:val="0001313E"/>
    <w:rsid w:val="00020AB9"/>
    <w:rsid w:val="00025B86"/>
    <w:rsid w:val="000349F8"/>
    <w:rsid w:val="0003542B"/>
    <w:rsid w:val="00037999"/>
    <w:rsid w:val="000450C5"/>
    <w:rsid w:val="000476E7"/>
    <w:rsid w:val="00053483"/>
    <w:rsid w:val="00070B02"/>
    <w:rsid w:val="00072BED"/>
    <w:rsid w:val="0007455C"/>
    <w:rsid w:val="00082D47"/>
    <w:rsid w:val="00082F5D"/>
    <w:rsid w:val="00087C56"/>
    <w:rsid w:val="00094A0A"/>
    <w:rsid w:val="000B3884"/>
    <w:rsid w:val="000B710B"/>
    <w:rsid w:val="000B75F0"/>
    <w:rsid w:val="000C44C7"/>
    <w:rsid w:val="000C7A47"/>
    <w:rsid w:val="000D2FAB"/>
    <w:rsid w:val="000E1A51"/>
    <w:rsid w:val="000E6EA8"/>
    <w:rsid w:val="000F29AA"/>
    <w:rsid w:val="000F2C7E"/>
    <w:rsid w:val="000F4E5B"/>
    <w:rsid w:val="00100708"/>
    <w:rsid w:val="001037A9"/>
    <w:rsid w:val="00110EF4"/>
    <w:rsid w:val="00120119"/>
    <w:rsid w:val="00120451"/>
    <w:rsid w:val="0012116B"/>
    <w:rsid w:val="00122FE7"/>
    <w:rsid w:val="001231B8"/>
    <w:rsid w:val="00131566"/>
    <w:rsid w:val="00132B4F"/>
    <w:rsid w:val="0014036F"/>
    <w:rsid w:val="00141D1C"/>
    <w:rsid w:val="001523D9"/>
    <w:rsid w:val="00162DF3"/>
    <w:rsid w:val="001704CD"/>
    <w:rsid w:val="001709D6"/>
    <w:rsid w:val="00171D19"/>
    <w:rsid w:val="00174755"/>
    <w:rsid w:val="00176EFF"/>
    <w:rsid w:val="001820F6"/>
    <w:rsid w:val="0018673C"/>
    <w:rsid w:val="00190E54"/>
    <w:rsid w:val="00191ACF"/>
    <w:rsid w:val="001A1CDD"/>
    <w:rsid w:val="001A1D5A"/>
    <w:rsid w:val="001A599B"/>
    <w:rsid w:val="001A6E24"/>
    <w:rsid w:val="001B0B3C"/>
    <w:rsid w:val="001B20B9"/>
    <w:rsid w:val="001B4EDF"/>
    <w:rsid w:val="001B6714"/>
    <w:rsid w:val="001C289E"/>
    <w:rsid w:val="001E1ECB"/>
    <w:rsid w:val="001E54EA"/>
    <w:rsid w:val="001E694F"/>
    <w:rsid w:val="001E7DFB"/>
    <w:rsid w:val="001F2BED"/>
    <w:rsid w:val="00202830"/>
    <w:rsid w:val="00212E11"/>
    <w:rsid w:val="00213094"/>
    <w:rsid w:val="0021545E"/>
    <w:rsid w:val="00215646"/>
    <w:rsid w:val="0022055F"/>
    <w:rsid w:val="002246DA"/>
    <w:rsid w:val="002305DF"/>
    <w:rsid w:val="00230F9C"/>
    <w:rsid w:val="00234849"/>
    <w:rsid w:val="00236D89"/>
    <w:rsid w:val="00243110"/>
    <w:rsid w:val="0024380C"/>
    <w:rsid w:val="00250C0F"/>
    <w:rsid w:val="00257436"/>
    <w:rsid w:val="00265B49"/>
    <w:rsid w:val="0026659F"/>
    <w:rsid w:val="00267273"/>
    <w:rsid w:val="00267AA5"/>
    <w:rsid w:val="002706A0"/>
    <w:rsid w:val="002816B0"/>
    <w:rsid w:val="00285FE5"/>
    <w:rsid w:val="002905CF"/>
    <w:rsid w:val="00291DFB"/>
    <w:rsid w:val="002A499B"/>
    <w:rsid w:val="002B29CA"/>
    <w:rsid w:val="002B4699"/>
    <w:rsid w:val="002C02EE"/>
    <w:rsid w:val="002C7962"/>
    <w:rsid w:val="002D6620"/>
    <w:rsid w:val="002D6964"/>
    <w:rsid w:val="002D7EB3"/>
    <w:rsid w:val="002E74CE"/>
    <w:rsid w:val="002F2114"/>
    <w:rsid w:val="002F34E0"/>
    <w:rsid w:val="002F5CFE"/>
    <w:rsid w:val="003001F6"/>
    <w:rsid w:val="0030052C"/>
    <w:rsid w:val="0030502A"/>
    <w:rsid w:val="00306D4B"/>
    <w:rsid w:val="003114DC"/>
    <w:rsid w:val="00312027"/>
    <w:rsid w:val="0031674E"/>
    <w:rsid w:val="003229EB"/>
    <w:rsid w:val="00325217"/>
    <w:rsid w:val="003273AD"/>
    <w:rsid w:val="003334DC"/>
    <w:rsid w:val="00334002"/>
    <w:rsid w:val="00340C98"/>
    <w:rsid w:val="00340F3F"/>
    <w:rsid w:val="00345B16"/>
    <w:rsid w:val="00347D22"/>
    <w:rsid w:val="0035266F"/>
    <w:rsid w:val="00355CBD"/>
    <w:rsid w:val="00362A5B"/>
    <w:rsid w:val="003637A2"/>
    <w:rsid w:val="00365E79"/>
    <w:rsid w:val="00371536"/>
    <w:rsid w:val="00373B07"/>
    <w:rsid w:val="00381026"/>
    <w:rsid w:val="003914B1"/>
    <w:rsid w:val="00396491"/>
    <w:rsid w:val="00397A8E"/>
    <w:rsid w:val="003A47DE"/>
    <w:rsid w:val="003A5C5B"/>
    <w:rsid w:val="003B058D"/>
    <w:rsid w:val="003B0F4D"/>
    <w:rsid w:val="003B5987"/>
    <w:rsid w:val="003C231E"/>
    <w:rsid w:val="003C7B44"/>
    <w:rsid w:val="003D3F99"/>
    <w:rsid w:val="003D3FAA"/>
    <w:rsid w:val="003F56CE"/>
    <w:rsid w:val="003F7E57"/>
    <w:rsid w:val="00404543"/>
    <w:rsid w:val="004141F6"/>
    <w:rsid w:val="004175D7"/>
    <w:rsid w:val="00420404"/>
    <w:rsid w:val="00421249"/>
    <w:rsid w:val="004241E5"/>
    <w:rsid w:val="00424733"/>
    <w:rsid w:val="00424BB0"/>
    <w:rsid w:val="00427565"/>
    <w:rsid w:val="004360A1"/>
    <w:rsid w:val="00442F3B"/>
    <w:rsid w:val="00455026"/>
    <w:rsid w:val="00456F3C"/>
    <w:rsid w:val="00484658"/>
    <w:rsid w:val="0049033D"/>
    <w:rsid w:val="004938DA"/>
    <w:rsid w:val="00493D51"/>
    <w:rsid w:val="00494EAD"/>
    <w:rsid w:val="004C1FDE"/>
    <w:rsid w:val="004D05E4"/>
    <w:rsid w:val="004D1FB3"/>
    <w:rsid w:val="004D7691"/>
    <w:rsid w:val="004E47F0"/>
    <w:rsid w:val="004F4253"/>
    <w:rsid w:val="004F650D"/>
    <w:rsid w:val="00503415"/>
    <w:rsid w:val="00503502"/>
    <w:rsid w:val="005054A7"/>
    <w:rsid w:val="00515664"/>
    <w:rsid w:val="00542D94"/>
    <w:rsid w:val="00544165"/>
    <w:rsid w:val="00553975"/>
    <w:rsid w:val="00566C68"/>
    <w:rsid w:val="00570E86"/>
    <w:rsid w:val="0058621C"/>
    <w:rsid w:val="005908E5"/>
    <w:rsid w:val="005951BC"/>
    <w:rsid w:val="005A2DE8"/>
    <w:rsid w:val="005A38B7"/>
    <w:rsid w:val="005A6497"/>
    <w:rsid w:val="005A6E09"/>
    <w:rsid w:val="005B4ADE"/>
    <w:rsid w:val="005B71BB"/>
    <w:rsid w:val="005C3742"/>
    <w:rsid w:val="005C63D8"/>
    <w:rsid w:val="005D2979"/>
    <w:rsid w:val="005D7ACC"/>
    <w:rsid w:val="005E077B"/>
    <w:rsid w:val="005E0FEF"/>
    <w:rsid w:val="005E5EFB"/>
    <w:rsid w:val="005F2271"/>
    <w:rsid w:val="005F32A0"/>
    <w:rsid w:val="005F3D47"/>
    <w:rsid w:val="005F543D"/>
    <w:rsid w:val="005F6BE3"/>
    <w:rsid w:val="006016E1"/>
    <w:rsid w:val="00602DE3"/>
    <w:rsid w:val="00604453"/>
    <w:rsid w:val="00606D6F"/>
    <w:rsid w:val="00607947"/>
    <w:rsid w:val="0061115E"/>
    <w:rsid w:val="00621DF7"/>
    <w:rsid w:val="00622C6A"/>
    <w:rsid w:val="00625311"/>
    <w:rsid w:val="006261E5"/>
    <w:rsid w:val="00642DA1"/>
    <w:rsid w:val="006446E4"/>
    <w:rsid w:val="00645C71"/>
    <w:rsid w:val="006515BD"/>
    <w:rsid w:val="0065519F"/>
    <w:rsid w:val="00655A52"/>
    <w:rsid w:val="00656CF1"/>
    <w:rsid w:val="00656DCB"/>
    <w:rsid w:val="00660045"/>
    <w:rsid w:val="00665123"/>
    <w:rsid w:val="0066714B"/>
    <w:rsid w:val="0068193D"/>
    <w:rsid w:val="00691616"/>
    <w:rsid w:val="00694BEC"/>
    <w:rsid w:val="00697D9A"/>
    <w:rsid w:val="006A04C5"/>
    <w:rsid w:val="006A2352"/>
    <w:rsid w:val="006A32BC"/>
    <w:rsid w:val="006A3311"/>
    <w:rsid w:val="006A5F16"/>
    <w:rsid w:val="006B16B1"/>
    <w:rsid w:val="006B34E1"/>
    <w:rsid w:val="006B3AE4"/>
    <w:rsid w:val="006B5058"/>
    <w:rsid w:val="006B7B6A"/>
    <w:rsid w:val="006D52CA"/>
    <w:rsid w:val="006D5DA9"/>
    <w:rsid w:val="006E116C"/>
    <w:rsid w:val="006E3344"/>
    <w:rsid w:val="006E40E6"/>
    <w:rsid w:val="006E47B3"/>
    <w:rsid w:val="006E5A01"/>
    <w:rsid w:val="006F55CA"/>
    <w:rsid w:val="0070281B"/>
    <w:rsid w:val="007121EA"/>
    <w:rsid w:val="0071249D"/>
    <w:rsid w:val="00714CAE"/>
    <w:rsid w:val="00715511"/>
    <w:rsid w:val="007214A9"/>
    <w:rsid w:val="00726F8E"/>
    <w:rsid w:val="00727861"/>
    <w:rsid w:val="00730998"/>
    <w:rsid w:val="00731B2E"/>
    <w:rsid w:val="0073321D"/>
    <w:rsid w:val="00736F77"/>
    <w:rsid w:val="00745DA3"/>
    <w:rsid w:val="00745E7C"/>
    <w:rsid w:val="007460D8"/>
    <w:rsid w:val="0076101A"/>
    <w:rsid w:val="00762AD9"/>
    <w:rsid w:val="00764231"/>
    <w:rsid w:val="007649C9"/>
    <w:rsid w:val="00773FFD"/>
    <w:rsid w:val="00783190"/>
    <w:rsid w:val="007905DC"/>
    <w:rsid w:val="007937D1"/>
    <w:rsid w:val="007A4534"/>
    <w:rsid w:val="007A4ACB"/>
    <w:rsid w:val="007A4CFC"/>
    <w:rsid w:val="007B1560"/>
    <w:rsid w:val="007B1693"/>
    <w:rsid w:val="007B6E12"/>
    <w:rsid w:val="007C15A3"/>
    <w:rsid w:val="007C2BA9"/>
    <w:rsid w:val="007C3700"/>
    <w:rsid w:val="007D1032"/>
    <w:rsid w:val="007D61D6"/>
    <w:rsid w:val="007E2459"/>
    <w:rsid w:val="007E3876"/>
    <w:rsid w:val="007E7B7D"/>
    <w:rsid w:val="008021ED"/>
    <w:rsid w:val="00806709"/>
    <w:rsid w:val="00811905"/>
    <w:rsid w:val="00812259"/>
    <w:rsid w:val="008139C7"/>
    <w:rsid w:val="0081466A"/>
    <w:rsid w:val="0082616F"/>
    <w:rsid w:val="00827B49"/>
    <w:rsid w:val="00833739"/>
    <w:rsid w:val="00841C74"/>
    <w:rsid w:val="0084204D"/>
    <w:rsid w:val="00844506"/>
    <w:rsid w:val="008529A0"/>
    <w:rsid w:val="00855298"/>
    <w:rsid w:val="0086075F"/>
    <w:rsid w:val="00861145"/>
    <w:rsid w:val="008612E6"/>
    <w:rsid w:val="00862F1F"/>
    <w:rsid w:val="008640C4"/>
    <w:rsid w:val="0087281C"/>
    <w:rsid w:val="00872D7F"/>
    <w:rsid w:val="00877DE6"/>
    <w:rsid w:val="008806E5"/>
    <w:rsid w:val="00880980"/>
    <w:rsid w:val="008818D4"/>
    <w:rsid w:val="0089212D"/>
    <w:rsid w:val="00894D0E"/>
    <w:rsid w:val="008A0458"/>
    <w:rsid w:val="008A3A11"/>
    <w:rsid w:val="008B3973"/>
    <w:rsid w:val="008B6336"/>
    <w:rsid w:val="008B6E37"/>
    <w:rsid w:val="008B7656"/>
    <w:rsid w:val="008C14F4"/>
    <w:rsid w:val="008D1DAD"/>
    <w:rsid w:val="008D5F4A"/>
    <w:rsid w:val="008E472A"/>
    <w:rsid w:val="008F195C"/>
    <w:rsid w:val="008F6724"/>
    <w:rsid w:val="009077D0"/>
    <w:rsid w:val="009130E5"/>
    <w:rsid w:val="0091796D"/>
    <w:rsid w:val="00917CE6"/>
    <w:rsid w:val="00921F2A"/>
    <w:rsid w:val="00922BE7"/>
    <w:rsid w:val="009303C2"/>
    <w:rsid w:val="009355D1"/>
    <w:rsid w:val="00935825"/>
    <w:rsid w:val="0093757A"/>
    <w:rsid w:val="009405BD"/>
    <w:rsid w:val="00943DB7"/>
    <w:rsid w:val="009479FB"/>
    <w:rsid w:val="00962750"/>
    <w:rsid w:val="009672CB"/>
    <w:rsid w:val="00971275"/>
    <w:rsid w:val="0097579C"/>
    <w:rsid w:val="00987DA8"/>
    <w:rsid w:val="00996919"/>
    <w:rsid w:val="0099796C"/>
    <w:rsid w:val="009A4CAB"/>
    <w:rsid w:val="009A5CE4"/>
    <w:rsid w:val="009B0D42"/>
    <w:rsid w:val="009C38BA"/>
    <w:rsid w:val="009D0685"/>
    <w:rsid w:val="009D55B0"/>
    <w:rsid w:val="009D7EDA"/>
    <w:rsid w:val="009F13C2"/>
    <w:rsid w:val="009F2F52"/>
    <w:rsid w:val="009F7169"/>
    <w:rsid w:val="00A019D6"/>
    <w:rsid w:val="00A03278"/>
    <w:rsid w:val="00A13E9D"/>
    <w:rsid w:val="00A236D6"/>
    <w:rsid w:val="00A25528"/>
    <w:rsid w:val="00A27520"/>
    <w:rsid w:val="00A31C7F"/>
    <w:rsid w:val="00A55BBA"/>
    <w:rsid w:val="00A56C1C"/>
    <w:rsid w:val="00A607E6"/>
    <w:rsid w:val="00A63022"/>
    <w:rsid w:val="00A6537B"/>
    <w:rsid w:val="00A662EA"/>
    <w:rsid w:val="00A73FD8"/>
    <w:rsid w:val="00A74501"/>
    <w:rsid w:val="00A74CB5"/>
    <w:rsid w:val="00A76169"/>
    <w:rsid w:val="00A766C2"/>
    <w:rsid w:val="00A8416F"/>
    <w:rsid w:val="00A84228"/>
    <w:rsid w:val="00A87B96"/>
    <w:rsid w:val="00A93682"/>
    <w:rsid w:val="00A94739"/>
    <w:rsid w:val="00A96279"/>
    <w:rsid w:val="00A97CBB"/>
    <w:rsid w:val="00AA77A8"/>
    <w:rsid w:val="00AB4583"/>
    <w:rsid w:val="00AD0332"/>
    <w:rsid w:val="00AD1E45"/>
    <w:rsid w:val="00AD38C2"/>
    <w:rsid w:val="00AD54CD"/>
    <w:rsid w:val="00AD5C7A"/>
    <w:rsid w:val="00AE1839"/>
    <w:rsid w:val="00AE1E83"/>
    <w:rsid w:val="00AF16CC"/>
    <w:rsid w:val="00AF59BD"/>
    <w:rsid w:val="00B03248"/>
    <w:rsid w:val="00B109B1"/>
    <w:rsid w:val="00B129E7"/>
    <w:rsid w:val="00B13047"/>
    <w:rsid w:val="00B208FC"/>
    <w:rsid w:val="00B27705"/>
    <w:rsid w:val="00B27B7D"/>
    <w:rsid w:val="00B331EA"/>
    <w:rsid w:val="00B50027"/>
    <w:rsid w:val="00B518BF"/>
    <w:rsid w:val="00B531C1"/>
    <w:rsid w:val="00B60416"/>
    <w:rsid w:val="00B61E72"/>
    <w:rsid w:val="00B72962"/>
    <w:rsid w:val="00B7657B"/>
    <w:rsid w:val="00B80A6F"/>
    <w:rsid w:val="00B92E51"/>
    <w:rsid w:val="00B9307D"/>
    <w:rsid w:val="00B9478E"/>
    <w:rsid w:val="00B94B38"/>
    <w:rsid w:val="00B97781"/>
    <w:rsid w:val="00BA38D9"/>
    <w:rsid w:val="00BA622C"/>
    <w:rsid w:val="00BB260D"/>
    <w:rsid w:val="00BB3FBB"/>
    <w:rsid w:val="00BB53E6"/>
    <w:rsid w:val="00BC6A50"/>
    <w:rsid w:val="00BD637D"/>
    <w:rsid w:val="00BE04BD"/>
    <w:rsid w:val="00BE1211"/>
    <w:rsid w:val="00BE31C4"/>
    <w:rsid w:val="00C015E3"/>
    <w:rsid w:val="00C11E36"/>
    <w:rsid w:val="00C126BA"/>
    <w:rsid w:val="00C12F2A"/>
    <w:rsid w:val="00C228EC"/>
    <w:rsid w:val="00C26BF1"/>
    <w:rsid w:val="00C26FF1"/>
    <w:rsid w:val="00C31503"/>
    <w:rsid w:val="00C4766B"/>
    <w:rsid w:val="00C53925"/>
    <w:rsid w:val="00C578FA"/>
    <w:rsid w:val="00C61A3A"/>
    <w:rsid w:val="00C62E0C"/>
    <w:rsid w:val="00C80C2B"/>
    <w:rsid w:val="00C825CF"/>
    <w:rsid w:val="00C835CB"/>
    <w:rsid w:val="00C92C48"/>
    <w:rsid w:val="00C93FBA"/>
    <w:rsid w:val="00CA5418"/>
    <w:rsid w:val="00CA568C"/>
    <w:rsid w:val="00CA5E95"/>
    <w:rsid w:val="00CB0F7C"/>
    <w:rsid w:val="00CC4821"/>
    <w:rsid w:val="00CC5178"/>
    <w:rsid w:val="00CD2FE0"/>
    <w:rsid w:val="00CD749B"/>
    <w:rsid w:val="00CE041E"/>
    <w:rsid w:val="00CE0F36"/>
    <w:rsid w:val="00CE2BB7"/>
    <w:rsid w:val="00CE52D7"/>
    <w:rsid w:val="00CE5535"/>
    <w:rsid w:val="00CE648E"/>
    <w:rsid w:val="00D05B6E"/>
    <w:rsid w:val="00D06ED6"/>
    <w:rsid w:val="00D149AC"/>
    <w:rsid w:val="00D20C41"/>
    <w:rsid w:val="00D20D69"/>
    <w:rsid w:val="00D226E1"/>
    <w:rsid w:val="00D24BC5"/>
    <w:rsid w:val="00D26CD0"/>
    <w:rsid w:val="00D271DA"/>
    <w:rsid w:val="00D314F5"/>
    <w:rsid w:val="00D35660"/>
    <w:rsid w:val="00D37A93"/>
    <w:rsid w:val="00D4590F"/>
    <w:rsid w:val="00D45C42"/>
    <w:rsid w:val="00D47C4F"/>
    <w:rsid w:val="00D6322D"/>
    <w:rsid w:val="00D65ADE"/>
    <w:rsid w:val="00D768CA"/>
    <w:rsid w:val="00D8002F"/>
    <w:rsid w:val="00D80E97"/>
    <w:rsid w:val="00D87758"/>
    <w:rsid w:val="00D903BC"/>
    <w:rsid w:val="00D932B4"/>
    <w:rsid w:val="00D96AED"/>
    <w:rsid w:val="00D97688"/>
    <w:rsid w:val="00D97C85"/>
    <w:rsid w:val="00DA3F7A"/>
    <w:rsid w:val="00DA5C18"/>
    <w:rsid w:val="00DB54CD"/>
    <w:rsid w:val="00DB6C37"/>
    <w:rsid w:val="00DB7839"/>
    <w:rsid w:val="00DB7857"/>
    <w:rsid w:val="00DB7987"/>
    <w:rsid w:val="00DC0E83"/>
    <w:rsid w:val="00DC23BE"/>
    <w:rsid w:val="00DC3EB7"/>
    <w:rsid w:val="00DC47A3"/>
    <w:rsid w:val="00DC79BC"/>
    <w:rsid w:val="00DD14A1"/>
    <w:rsid w:val="00DD2A52"/>
    <w:rsid w:val="00DD49C0"/>
    <w:rsid w:val="00DD63B3"/>
    <w:rsid w:val="00DF1E30"/>
    <w:rsid w:val="00DF2EFE"/>
    <w:rsid w:val="00DF71D0"/>
    <w:rsid w:val="00E03ACB"/>
    <w:rsid w:val="00E11E9C"/>
    <w:rsid w:val="00E25959"/>
    <w:rsid w:val="00E261F9"/>
    <w:rsid w:val="00E2751A"/>
    <w:rsid w:val="00E31349"/>
    <w:rsid w:val="00E33D68"/>
    <w:rsid w:val="00E341E8"/>
    <w:rsid w:val="00E4042B"/>
    <w:rsid w:val="00E50E1D"/>
    <w:rsid w:val="00E510AC"/>
    <w:rsid w:val="00E54A3B"/>
    <w:rsid w:val="00E54AF7"/>
    <w:rsid w:val="00E652EB"/>
    <w:rsid w:val="00E70CCB"/>
    <w:rsid w:val="00E807B7"/>
    <w:rsid w:val="00E8243D"/>
    <w:rsid w:val="00E93F7C"/>
    <w:rsid w:val="00E95B37"/>
    <w:rsid w:val="00EA39A7"/>
    <w:rsid w:val="00EA7092"/>
    <w:rsid w:val="00EB658E"/>
    <w:rsid w:val="00EC34C9"/>
    <w:rsid w:val="00EC44BB"/>
    <w:rsid w:val="00EC51B3"/>
    <w:rsid w:val="00ED3ECC"/>
    <w:rsid w:val="00ED70F4"/>
    <w:rsid w:val="00EF05DD"/>
    <w:rsid w:val="00EF10F0"/>
    <w:rsid w:val="00F02F04"/>
    <w:rsid w:val="00F04ACE"/>
    <w:rsid w:val="00F10E88"/>
    <w:rsid w:val="00F15F6E"/>
    <w:rsid w:val="00F21800"/>
    <w:rsid w:val="00F26A68"/>
    <w:rsid w:val="00F34FA8"/>
    <w:rsid w:val="00F358DF"/>
    <w:rsid w:val="00F362C4"/>
    <w:rsid w:val="00F40E06"/>
    <w:rsid w:val="00F44B6D"/>
    <w:rsid w:val="00F45731"/>
    <w:rsid w:val="00F4631F"/>
    <w:rsid w:val="00F47283"/>
    <w:rsid w:val="00F57845"/>
    <w:rsid w:val="00F6067B"/>
    <w:rsid w:val="00F62236"/>
    <w:rsid w:val="00F63683"/>
    <w:rsid w:val="00F64311"/>
    <w:rsid w:val="00F72ED3"/>
    <w:rsid w:val="00F91C5F"/>
    <w:rsid w:val="00F9328C"/>
    <w:rsid w:val="00F97662"/>
    <w:rsid w:val="00FA0BB0"/>
    <w:rsid w:val="00FA0CBB"/>
    <w:rsid w:val="00FC228A"/>
    <w:rsid w:val="00FC7D0E"/>
    <w:rsid w:val="00FD1528"/>
    <w:rsid w:val="00FD32D7"/>
    <w:rsid w:val="00FD4456"/>
    <w:rsid w:val="00FD44CF"/>
    <w:rsid w:val="00FE0285"/>
    <w:rsid w:val="00FE05B4"/>
    <w:rsid w:val="00FE3F1C"/>
    <w:rsid w:val="00FE5E83"/>
    <w:rsid w:val="00FF02BB"/>
    <w:rsid w:val="026F018C"/>
    <w:rsid w:val="0301C606"/>
    <w:rsid w:val="03B34028"/>
    <w:rsid w:val="03FD22EB"/>
    <w:rsid w:val="0434B051"/>
    <w:rsid w:val="04EA19CC"/>
    <w:rsid w:val="059F5450"/>
    <w:rsid w:val="0671872D"/>
    <w:rsid w:val="0691B582"/>
    <w:rsid w:val="09315423"/>
    <w:rsid w:val="09377143"/>
    <w:rsid w:val="0BA5613A"/>
    <w:rsid w:val="0BEA1FD8"/>
    <w:rsid w:val="0BF848B1"/>
    <w:rsid w:val="0C0676E8"/>
    <w:rsid w:val="0C999884"/>
    <w:rsid w:val="0CCD7952"/>
    <w:rsid w:val="0D06EC4E"/>
    <w:rsid w:val="0DBC8C18"/>
    <w:rsid w:val="0DC06764"/>
    <w:rsid w:val="0DCB2F29"/>
    <w:rsid w:val="0F00DB00"/>
    <w:rsid w:val="10217437"/>
    <w:rsid w:val="10922D8B"/>
    <w:rsid w:val="10A952B1"/>
    <w:rsid w:val="114FAC64"/>
    <w:rsid w:val="121167F5"/>
    <w:rsid w:val="12211838"/>
    <w:rsid w:val="15290619"/>
    <w:rsid w:val="19B69A2A"/>
    <w:rsid w:val="19F823A6"/>
    <w:rsid w:val="1B349C2E"/>
    <w:rsid w:val="1B395AD0"/>
    <w:rsid w:val="1B5A411A"/>
    <w:rsid w:val="1B6458B4"/>
    <w:rsid w:val="1E01A687"/>
    <w:rsid w:val="1E37D0AD"/>
    <w:rsid w:val="1EBA2721"/>
    <w:rsid w:val="1F1329F9"/>
    <w:rsid w:val="2012C6FB"/>
    <w:rsid w:val="203181F6"/>
    <w:rsid w:val="21F5EC2B"/>
    <w:rsid w:val="2262F068"/>
    <w:rsid w:val="22D9A23C"/>
    <w:rsid w:val="22F6F87E"/>
    <w:rsid w:val="2358581B"/>
    <w:rsid w:val="235D594C"/>
    <w:rsid w:val="23A5FAEA"/>
    <w:rsid w:val="23AA0C85"/>
    <w:rsid w:val="23E97239"/>
    <w:rsid w:val="24152C35"/>
    <w:rsid w:val="2460C514"/>
    <w:rsid w:val="265045A0"/>
    <w:rsid w:val="269D7FA6"/>
    <w:rsid w:val="26AE6169"/>
    <w:rsid w:val="26CB78AD"/>
    <w:rsid w:val="283329E4"/>
    <w:rsid w:val="28ECBDAD"/>
    <w:rsid w:val="29018FEC"/>
    <w:rsid w:val="2912FC99"/>
    <w:rsid w:val="2914D18C"/>
    <w:rsid w:val="2A460E22"/>
    <w:rsid w:val="2B44719C"/>
    <w:rsid w:val="2C602035"/>
    <w:rsid w:val="2C635161"/>
    <w:rsid w:val="2D58D9C1"/>
    <w:rsid w:val="2D7730B4"/>
    <w:rsid w:val="2E00685C"/>
    <w:rsid w:val="2E23055E"/>
    <w:rsid w:val="2EAF4589"/>
    <w:rsid w:val="2F153AD9"/>
    <w:rsid w:val="2FF16906"/>
    <w:rsid w:val="30BDFB86"/>
    <w:rsid w:val="3229BB2E"/>
    <w:rsid w:val="325A289A"/>
    <w:rsid w:val="32821E9A"/>
    <w:rsid w:val="33078CA2"/>
    <w:rsid w:val="335EF7F0"/>
    <w:rsid w:val="34357DC4"/>
    <w:rsid w:val="35BD260B"/>
    <w:rsid w:val="35CBA142"/>
    <w:rsid w:val="37AA31ED"/>
    <w:rsid w:val="37AE3B24"/>
    <w:rsid w:val="37CD2785"/>
    <w:rsid w:val="37E15FAE"/>
    <w:rsid w:val="37FF02ED"/>
    <w:rsid w:val="3856D477"/>
    <w:rsid w:val="38AE943E"/>
    <w:rsid w:val="395969C9"/>
    <w:rsid w:val="3BD9D337"/>
    <w:rsid w:val="3C24366B"/>
    <w:rsid w:val="3C3A79A3"/>
    <w:rsid w:val="3CCFB31E"/>
    <w:rsid w:val="3DCABEF7"/>
    <w:rsid w:val="3DCB69B6"/>
    <w:rsid w:val="3DF5C5D0"/>
    <w:rsid w:val="3DFC0D52"/>
    <w:rsid w:val="3F83B3C4"/>
    <w:rsid w:val="3F932833"/>
    <w:rsid w:val="3FC26A70"/>
    <w:rsid w:val="40AA1413"/>
    <w:rsid w:val="40CC7895"/>
    <w:rsid w:val="40CDA917"/>
    <w:rsid w:val="4243E59F"/>
    <w:rsid w:val="42F46375"/>
    <w:rsid w:val="43F16921"/>
    <w:rsid w:val="45547429"/>
    <w:rsid w:val="458D1B47"/>
    <w:rsid w:val="46077195"/>
    <w:rsid w:val="4660DD31"/>
    <w:rsid w:val="474CDEDE"/>
    <w:rsid w:val="47E3FBEA"/>
    <w:rsid w:val="48365E93"/>
    <w:rsid w:val="48CA4BAF"/>
    <w:rsid w:val="492A3D90"/>
    <w:rsid w:val="49446111"/>
    <w:rsid w:val="49BF16EE"/>
    <w:rsid w:val="4A8E9EB0"/>
    <w:rsid w:val="4CF412CA"/>
    <w:rsid w:val="4D716678"/>
    <w:rsid w:val="50644B16"/>
    <w:rsid w:val="50C026AE"/>
    <w:rsid w:val="523C856E"/>
    <w:rsid w:val="524EE11A"/>
    <w:rsid w:val="532E0ABE"/>
    <w:rsid w:val="5658E16B"/>
    <w:rsid w:val="5673F673"/>
    <w:rsid w:val="568797A7"/>
    <w:rsid w:val="56C75985"/>
    <w:rsid w:val="56D24600"/>
    <w:rsid w:val="5782CE6E"/>
    <w:rsid w:val="5813E88C"/>
    <w:rsid w:val="589136CE"/>
    <w:rsid w:val="595C49AE"/>
    <w:rsid w:val="59A94B07"/>
    <w:rsid w:val="5A1E3139"/>
    <w:rsid w:val="5A3A43DF"/>
    <w:rsid w:val="5AC04A5A"/>
    <w:rsid w:val="5B35AF8F"/>
    <w:rsid w:val="5C762589"/>
    <w:rsid w:val="5CC4C0E0"/>
    <w:rsid w:val="5E2E28CF"/>
    <w:rsid w:val="5E8CB75A"/>
    <w:rsid w:val="5EFCBE25"/>
    <w:rsid w:val="5F7E8114"/>
    <w:rsid w:val="615F5A16"/>
    <w:rsid w:val="61718674"/>
    <w:rsid w:val="61BB2F79"/>
    <w:rsid w:val="6263714D"/>
    <w:rsid w:val="62789720"/>
    <w:rsid w:val="629F7B19"/>
    <w:rsid w:val="62B67583"/>
    <w:rsid w:val="6323AAF9"/>
    <w:rsid w:val="63CD0F34"/>
    <w:rsid w:val="646EA44E"/>
    <w:rsid w:val="657708CA"/>
    <w:rsid w:val="66294B17"/>
    <w:rsid w:val="6639839A"/>
    <w:rsid w:val="671CD0A1"/>
    <w:rsid w:val="67536DCF"/>
    <w:rsid w:val="67B29567"/>
    <w:rsid w:val="68656002"/>
    <w:rsid w:val="68B0FBD9"/>
    <w:rsid w:val="68C24243"/>
    <w:rsid w:val="698AF9E4"/>
    <w:rsid w:val="69B817BC"/>
    <w:rsid w:val="6A350AA0"/>
    <w:rsid w:val="6A8AE7ED"/>
    <w:rsid w:val="6B193A04"/>
    <w:rsid w:val="6B20C57F"/>
    <w:rsid w:val="6BD76C5C"/>
    <w:rsid w:val="6D9FB0E2"/>
    <w:rsid w:val="6F1B03D3"/>
    <w:rsid w:val="6F2BE68C"/>
    <w:rsid w:val="705CB86D"/>
    <w:rsid w:val="70BEFE9D"/>
    <w:rsid w:val="72688B7C"/>
    <w:rsid w:val="726A6430"/>
    <w:rsid w:val="72D6CC3E"/>
    <w:rsid w:val="754C99DE"/>
    <w:rsid w:val="75708A14"/>
    <w:rsid w:val="75854886"/>
    <w:rsid w:val="759710C3"/>
    <w:rsid w:val="75A40CE0"/>
    <w:rsid w:val="7626E8F0"/>
    <w:rsid w:val="76EF048F"/>
    <w:rsid w:val="77C19598"/>
    <w:rsid w:val="77DDF017"/>
    <w:rsid w:val="787093CE"/>
    <w:rsid w:val="78A81CA7"/>
    <w:rsid w:val="78CD93C4"/>
    <w:rsid w:val="79BBB777"/>
    <w:rsid w:val="7B1C110B"/>
    <w:rsid w:val="7BA0A214"/>
    <w:rsid w:val="7BB67072"/>
    <w:rsid w:val="7C50733A"/>
    <w:rsid w:val="7CCC0608"/>
    <w:rsid w:val="7D732D82"/>
    <w:rsid w:val="7E574935"/>
    <w:rsid w:val="7F2F2CC1"/>
    <w:rsid w:val="7F799B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5E93"/>
  <w15:chartTrackingRefBased/>
  <w15:docId w15:val="{D086A75C-05C1-4CAB-A98A-48DEC2BA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027"/>
    <w:pPr>
      <w:ind w:left="720"/>
      <w:contextualSpacing/>
    </w:pPr>
  </w:style>
  <w:style w:type="character" w:styleId="CommentReference">
    <w:name w:val="annotation reference"/>
    <w:basedOn w:val="DefaultParagraphFont"/>
    <w:uiPriority w:val="99"/>
    <w:semiHidden/>
    <w:unhideWhenUsed/>
    <w:rsid w:val="003914B1"/>
    <w:rPr>
      <w:sz w:val="16"/>
      <w:szCs w:val="16"/>
    </w:rPr>
  </w:style>
  <w:style w:type="paragraph" w:styleId="CommentText">
    <w:name w:val="annotation text"/>
    <w:basedOn w:val="Normal"/>
    <w:link w:val="CommentTextChar"/>
    <w:uiPriority w:val="99"/>
    <w:unhideWhenUsed/>
    <w:rsid w:val="003914B1"/>
    <w:pPr>
      <w:spacing w:line="240" w:lineRule="auto"/>
    </w:pPr>
    <w:rPr>
      <w:sz w:val="20"/>
      <w:szCs w:val="20"/>
    </w:rPr>
  </w:style>
  <w:style w:type="character" w:customStyle="1" w:styleId="CommentTextChar">
    <w:name w:val="Comment Text Char"/>
    <w:basedOn w:val="DefaultParagraphFont"/>
    <w:link w:val="CommentText"/>
    <w:uiPriority w:val="99"/>
    <w:rsid w:val="003914B1"/>
    <w:rPr>
      <w:sz w:val="20"/>
      <w:szCs w:val="20"/>
    </w:rPr>
  </w:style>
  <w:style w:type="paragraph" w:styleId="CommentSubject">
    <w:name w:val="annotation subject"/>
    <w:basedOn w:val="CommentText"/>
    <w:next w:val="CommentText"/>
    <w:link w:val="CommentSubjectChar"/>
    <w:uiPriority w:val="99"/>
    <w:semiHidden/>
    <w:unhideWhenUsed/>
    <w:rsid w:val="003914B1"/>
    <w:rPr>
      <w:b/>
      <w:bCs/>
    </w:rPr>
  </w:style>
  <w:style w:type="character" w:customStyle="1" w:styleId="CommentSubjectChar">
    <w:name w:val="Comment Subject Char"/>
    <w:basedOn w:val="CommentTextChar"/>
    <w:link w:val="CommentSubject"/>
    <w:uiPriority w:val="99"/>
    <w:semiHidden/>
    <w:rsid w:val="003914B1"/>
    <w:rPr>
      <w:b/>
      <w:bCs/>
      <w:sz w:val="20"/>
      <w:szCs w:val="20"/>
    </w:rPr>
  </w:style>
  <w:style w:type="paragraph" w:styleId="Revision">
    <w:name w:val="Revision"/>
    <w:hidden/>
    <w:uiPriority w:val="99"/>
    <w:semiHidden/>
    <w:rsid w:val="005F3D47"/>
    <w:pPr>
      <w:spacing w:after="0" w:line="240" w:lineRule="auto"/>
    </w:pPr>
  </w:style>
  <w:style w:type="paragraph" w:styleId="EndnoteText">
    <w:name w:val="endnote text"/>
    <w:basedOn w:val="Normal"/>
    <w:link w:val="EndnoteTextChar"/>
    <w:uiPriority w:val="99"/>
    <w:semiHidden/>
    <w:unhideWhenUsed/>
    <w:rsid w:val="000E6E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EA8"/>
    <w:rPr>
      <w:sz w:val="20"/>
      <w:szCs w:val="20"/>
    </w:rPr>
  </w:style>
  <w:style w:type="character" w:styleId="EndnoteReference">
    <w:name w:val="endnote reference"/>
    <w:basedOn w:val="DefaultParagraphFont"/>
    <w:uiPriority w:val="99"/>
    <w:semiHidden/>
    <w:unhideWhenUsed/>
    <w:rsid w:val="000E6EA8"/>
    <w:rPr>
      <w:vertAlign w:val="superscript"/>
    </w:rPr>
  </w:style>
  <w:style w:type="paragraph" w:styleId="FootnoteText">
    <w:name w:val="footnote text"/>
    <w:basedOn w:val="Normal"/>
    <w:link w:val="FootnoteTextChar"/>
    <w:uiPriority w:val="99"/>
    <w:semiHidden/>
    <w:unhideWhenUsed/>
    <w:rsid w:val="000E6E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EA8"/>
    <w:rPr>
      <w:sz w:val="20"/>
      <w:szCs w:val="20"/>
    </w:rPr>
  </w:style>
  <w:style w:type="character" w:styleId="FootnoteReference">
    <w:name w:val="footnote reference"/>
    <w:basedOn w:val="DefaultParagraphFont"/>
    <w:uiPriority w:val="99"/>
    <w:semiHidden/>
    <w:unhideWhenUsed/>
    <w:rsid w:val="000E6EA8"/>
    <w:rPr>
      <w:vertAlign w:val="superscript"/>
    </w:rPr>
  </w:style>
  <w:style w:type="paragraph" w:styleId="Header">
    <w:name w:val="header"/>
    <w:basedOn w:val="Normal"/>
    <w:link w:val="HeaderChar"/>
    <w:uiPriority w:val="99"/>
    <w:semiHidden/>
    <w:unhideWhenUsed/>
    <w:rsid w:val="00082D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2D47"/>
  </w:style>
  <w:style w:type="paragraph" w:styleId="Footer">
    <w:name w:val="footer"/>
    <w:basedOn w:val="Normal"/>
    <w:link w:val="FooterChar"/>
    <w:uiPriority w:val="99"/>
    <w:semiHidden/>
    <w:unhideWhenUsed/>
    <w:rsid w:val="00082D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2D4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712">
      <w:bodyDiv w:val="1"/>
      <w:marLeft w:val="0"/>
      <w:marRight w:val="0"/>
      <w:marTop w:val="0"/>
      <w:marBottom w:val="0"/>
      <w:divBdr>
        <w:top w:val="none" w:sz="0" w:space="0" w:color="auto"/>
        <w:left w:val="none" w:sz="0" w:space="0" w:color="auto"/>
        <w:bottom w:val="none" w:sz="0" w:space="0" w:color="auto"/>
        <w:right w:val="none" w:sz="0" w:space="0" w:color="auto"/>
      </w:divBdr>
    </w:div>
    <w:div w:id="89081927">
      <w:bodyDiv w:val="1"/>
      <w:marLeft w:val="0"/>
      <w:marRight w:val="0"/>
      <w:marTop w:val="0"/>
      <w:marBottom w:val="0"/>
      <w:divBdr>
        <w:top w:val="none" w:sz="0" w:space="0" w:color="auto"/>
        <w:left w:val="none" w:sz="0" w:space="0" w:color="auto"/>
        <w:bottom w:val="none" w:sz="0" w:space="0" w:color="auto"/>
        <w:right w:val="none" w:sz="0" w:space="0" w:color="auto"/>
      </w:divBdr>
    </w:div>
    <w:div w:id="100146978">
      <w:bodyDiv w:val="1"/>
      <w:marLeft w:val="0"/>
      <w:marRight w:val="0"/>
      <w:marTop w:val="0"/>
      <w:marBottom w:val="0"/>
      <w:divBdr>
        <w:top w:val="none" w:sz="0" w:space="0" w:color="auto"/>
        <w:left w:val="none" w:sz="0" w:space="0" w:color="auto"/>
        <w:bottom w:val="none" w:sz="0" w:space="0" w:color="auto"/>
        <w:right w:val="none" w:sz="0" w:space="0" w:color="auto"/>
      </w:divBdr>
    </w:div>
    <w:div w:id="276134918">
      <w:bodyDiv w:val="1"/>
      <w:marLeft w:val="0"/>
      <w:marRight w:val="0"/>
      <w:marTop w:val="0"/>
      <w:marBottom w:val="0"/>
      <w:divBdr>
        <w:top w:val="none" w:sz="0" w:space="0" w:color="auto"/>
        <w:left w:val="none" w:sz="0" w:space="0" w:color="auto"/>
        <w:bottom w:val="none" w:sz="0" w:space="0" w:color="auto"/>
        <w:right w:val="none" w:sz="0" w:space="0" w:color="auto"/>
      </w:divBdr>
    </w:div>
    <w:div w:id="386882656">
      <w:bodyDiv w:val="1"/>
      <w:marLeft w:val="0"/>
      <w:marRight w:val="0"/>
      <w:marTop w:val="0"/>
      <w:marBottom w:val="0"/>
      <w:divBdr>
        <w:top w:val="none" w:sz="0" w:space="0" w:color="auto"/>
        <w:left w:val="none" w:sz="0" w:space="0" w:color="auto"/>
        <w:bottom w:val="none" w:sz="0" w:space="0" w:color="auto"/>
        <w:right w:val="none" w:sz="0" w:space="0" w:color="auto"/>
      </w:divBdr>
    </w:div>
    <w:div w:id="574821362">
      <w:bodyDiv w:val="1"/>
      <w:marLeft w:val="0"/>
      <w:marRight w:val="0"/>
      <w:marTop w:val="0"/>
      <w:marBottom w:val="0"/>
      <w:divBdr>
        <w:top w:val="none" w:sz="0" w:space="0" w:color="auto"/>
        <w:left w:val="none" w:sz="0" w:space="0" w:color="auto"/>
        <w:bottom w:val="none" w:sz="0" w:space="0" w:color="auto"/>
        <w:right w:val="none" w:sz="0" w:space="0" w:color="auto"/>
      </w:divBdr>
    </w:div>
    <w:div w:id="1323779619">
      <w:bodyDiv w:val="1"/>
      <w:marLeft w:val="0"/>
      <w:marRight w:val="0"/>
      <w:marTop w:val="0"/>
      <w:marBottom w:val="0"/>
      <w:divBdr>
        <w:top w:val="none" w:sz="0" w:space="0" w:color="auto"/>
        <w:left w:val="none" w:sz="0" w:space="0" w:color="auto"/>
        <w:bottom w:val="none" w:sz="0" w:space="0" w:color="auto"/>
        <w:right w:val="none" w:sz="0" w:space="0" w:color="auto"/>
      </w:divBdr>
    </w:div>
    <w:div w:id="1762918880">
      <w:bodyDiv w:val="1"/>
      <w:marLeft w:val="0"/>
      <w:marRight w:val="0"/>
      <w:marTop w:val="0"/>
      <w:marBottom w:val="0"/>
      <w:divBdr>
        <w:top w:val="none" w:sz="0" w:space="0" w:color="auto"/>
        <w:left w:val="none" w:sz="0" w:space="0" w:color="auto"/>
        <w:bottom w:val="none" w:sz="0" w:space="0" w:color="auto"/>
        <w:right w:val="none" w:sz="0" w:space="0" w:color="auto"/>
      </w:divBdr>
    </w:div>
    <w:div w:id="1853714384">
      <w:bodyDiv w:val="1"/>
      <w:marLeft w:val="0"/>
      <w:marRight w:val="0"/>
      <w:marTop w:val="0"/>
      <w:marBottom w:val="0"/>
      <w:divBdr>
        <w:top w:val="none" w:sz="0" w:space="0" w:color="auto"/>
        <w:left w:val="none" w:sz="0" w:space="0" w:color="auto"/>
        <w:bottom w:val="none" w:sz="0" w:space="0" w:color="auto"/>
        <w:right w:val="none" w:sz="0" w:space="0" w:color="auto"/>
      </w:divBdr>
    </w:div>
    <w:div w:id="21133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2642</ap:Words>
  <ap:Characters>14531</ap:Characters>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2025-07-07T07:34:00.0000000Z</dcterms:created>
  <dcterms:modified xsi:type="dcterms:W3CDTF">2025-07-09T11:03:00.0000000Z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0x010100B55359C26276D541B8D307E02E321113</vt:lpwstr>
  </property>
</Properties>
</file>