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2025Z14497</w:t>
        <w:br/>
      </w:r>
      <w:proofErr w:type="spellEnd"/>
    </w:p>
    <w:p>
      <w:pPr>
        <w:pStyle w:val="Normal"/>
        <w:rPr>
          <w:b w:val="1"/>
          <w:bCs w:val="1"/>
        </w:rPr>
      </w:pPr>
      <w:r w:rsidR="250AE766">
        <w:rPr>
          <w:b w:val="0"/>
          <w:bCs w:val="0"/>
        </w:rPr>
        <w:t>(ingezonden 10 juli 2025)</w:t>
        <w:br/>
      </w:r>
    </w:p>
    <w:p>
      <w:r>
        <w:t xml:space="preserve">Vragen van de leden Becker (VVD), Van der Werf (D66) en Mutluer (GL-PvdA) aan de staatssecretaris van Justitie en Veiligheid over de uitvoering van maatregelen om femicide in Nederland aan te pakken.</w:t>
      </w:r>
      <w:r>
        <w:br/>
      </w:r>
    </w:p>
    <w:p>
      <w:r>
        <w:t xml:space="preserve"> </w:t>
      </w:r>
      <w:r>
        <w:br/>
      </w:r>
    </w:p>
    <w:p>
      <w:r>
        <w:t xml:space="preserve">1. Bent u bekend met de omvang en aard van de problematiek rondom femicide in Nederland en het feit dat iedere acht dagen een vrouw vermoord wordt, meestal door haar partner of ex partner?</w:t>
      </w:r>
      <w:r>
        <w:br/>
      </w:r>
    </w:p>
    <w:p>
      <w:r>
        <w:t xml:space="preserve">2. Deelt u de opvatting dat femicide een ernstig maatschappelijk probleem is dat structurele aandacht en effectieve oplossingen vereist, ook nu het kabinet is gevallen en het onderwerp in uw portefeuille is terecht gekomen? Zo ja, op welke wijze geeft u daar op dit moment invulling aan? Zo nee, waarom niet?</w:t>
      </w:r>
      <w:r>
        <w:br/>
      </w:r>
    </w:p>
    <w:p>
      <w:r>
        <w:t xml:space="preserve">3. Bent u op de hoogte van de verschillende beleidsvoorstellen, moties en toezeggingen die de afgelopen jaren in de Tweede Kamer zijn gedaan ten aanzien van de aanpak van femicide en geweld tegen vrouwen? Kunt u per voorstel of toezegging aangeven wat de huidige status van uitvoering is?</w:t>
      </w:r>
      <w:r>
        <w:br/>
      </w:r>
    </w:p>
    <w:p>
      <w:r>
        <w:t xml:space="preserve">4. Wanneer kan de Kamer het wetsvoorstel Strafbaarstelling psychisch geweld verwachten? Kunt u toelichten waarom de eerdere toezegging van de vorige staatssecretaris, om dit wetsvoorstel in mei aan de Kamer te sturen, niet is nagekomen?</w:t>
      </w:r>
      <w:r>
        <w:br/>
      </w:r>
    </w:p>
    <w:p>
      <w:r>
        <w:t xml:space="preserve">5. Wanneer ontvangt de Kamer de brief met een voortgangsrapportage over de prioriteiten uit het actieplan “Stop Femicide”? Welke concrete resultaten zijn reeds geboekt?</w:t>
      </w:r>
      <w:r>
        <w:br/>
      </w:r>
    </w:p>
    <w:p>
      <w:r>
        <w:t xml:space="preserve">6. Hoe staat het met de uitvoering van de motie-Becker en Van der Werf (Kamerstuk 29279, nr. 890) en het bijbehorende toegezegde onderzoek naar de wijze waarop landelijke coördinatie in de aanpak van geweld tegen vrouwen en huiselijk geweld en kindermishandeling kan worden vormgegeven? Wanneer kan de Kamer de resultaten verwachten aangezien deze in juni 2025 werden verwacht?</w:t>
      </w:r>
      <w:r>
        <w:br/>
      </w:r>
    </w:p>
    <w:p>
      <w:r>
        <w:t xml:space="preserve">7. Hoe staat het met de uitvoering van de motie Van der Werf c.s. over onderzoek naar een Nederlandse variant van Clare’s Law?</w:t>
      </w:r>
      <w:r>
        <w:br/>
      </w:r>
    </w:p>
    <w:p>
      <w:r>
        <w:t xml:space="preserve">8. Hoe staat het met de toezegging dat het ministerie van Justitie en Veiligheid in gesprek gaat met politie, het Openbaar Ministerie en de rechtspraak hoe kennis over rode vlaggen, intieme terreur en femicide verder kan worden geborgd? Hebben deze gesprekken al plaatsvonden? Zo ja, wat waren de uitkomsten en kunnen deze worden gedeeld met de Kamer? Zo niet, gaan deze gesprekken nog plaatsvinden?</w:t>
      </w:r>
      <w:r>
        <w:br/>
      </w:r>
    </w:p>
    <w:p>
      <w:r>
        <w:t xml:space="preserve">9. Wat is de status van het Wetenschappelijk Onderzoek- en Datacentrum (WODC)-onderzoek naar de huidige strafrechtelijke aanpak van psychisch geweld? Wanneer kan de Kamer de resultaten verwachten?</w:t>
      </w:r>
      <w:r>
        <w:br/>
      </w:r>
    </w:p>
    <w:p>
      <w:r>
        <w:t xml:space="preserve">10. Wat is de status van het internationaal rechtsvergelijkend onderzoek over strafbaarstelling psychisch geweld? Kunt u toelichten welke landen worden betrokken in dit onderzoek en wanneer de Kamer de resultaten kan verwachten?</w:t>
      </w:r>
      <w:r>
        <w:br/>
      </w:r>
    </w:p>
    <w:p>
      <w:r>
        <w:t xml:space="preserve">11. Hoe staat het met de uitvoering van de toezegging om het klachtvereiste bij stalking te laten vervallen? Kunt u een tijdspad schetsen voor de afschaffing van dit vereiste en toelichten wat dit betekent voor slachtoffers?</w:t>
      </w:r>
      <w:r>
        <w:br/>
      </w:r>
    </w:p>
    <w:p>
      <w:r>
        <w:t xml:space="preserve">12. Wat is de stand van zaken met betrekking tot de gesprekken tussen de Nationaal Coördinator Terrorismebestrijding en Veiligheid (NCTV) en de Britse autoriteiten over het aanmerken van vrouwenhaat als extremistische ideologie? Hebben deze gesprekken inmiddels plaatsgevonden? Zo ja, kan hierover iets met de Kamer worden gedeeld? Zo niet, gaan deze gesprekken nog plaatsvinden?</w:t>
      </w:r>
      <w:r>
        <w:br/>
      </w:r>
    </w:p>
    <w:p>
      <w:r>
        <w:t xml:space="preserve">13. Is de publiekscampagne, die wordt gefinancierd met de middelen uit amendement-Mutluer (Kamerstuk 36 600 VI, nr. 34), al van start gegaan? Zo ja, hoe ziet deze publiekscampagne eruit? Zo niet, wanneer gaat deze campagne van start?</w:t>
      </w:r>
      <w:r>
        <w:br/>
      </w:r>
    </w:p>
    <w:p>
      <w:r>
        <w:t xml:space="preserve">14. Hoe staat het met de ontwikkeling van een nationale femicide-monitor, zoals eerder is toegezegd in de beantwoording van Kamervragen? Welke stappen zijn reeds gezet, wie is verantwoordelijk voor de uitvoering en wanneer verwacht u dat deze monitor operationeel is?</w:t>
      </w:r>
      <w:r>
        <w:br/>
      </w:r>
    </w:p>
    <w:p>
      <w:r>
        <w:t xml:space="preserve">15. Hoe staat het met de ontwikkeling van een strategie voor deskundigheidsbevordering over de rode vlaggen van femicide bij diverse bevolkingsgroepen? Is hiervoor reeds een opdracht verstrekt? En wat is op dit moment de status van deze strategie? Wie is er verantwoordelijk voor de uitrol en implementatie van deze strategie?</w:t>
      </w:r>
      <w:r>
        <w:br/>
      </w:r>
    </w:p>
    <w:p>
      <w:r>
        <w:t xml:space="preserve">16. Hoe staat u tegenover de instelling van een regeringscommissaris voor huiselijk geweld en geweld tegen vrouwen, in lijn met artikel 10 van het Verdrag van Istanboel, waarin deze functie als verplichting is opgenomen? Overweegt u om tot instelling over te gaan? Zo nee, waarom niet?</w:t>
      </w:r>
      <w:r>
        <w:br/>
      </w:r>
    </w:p>
    <w:p>
      <w:r>
        <w:t xml:space="preserve">17. Wat is de status van het toegezegde gesprek tussen de (destijds) staatssecretaris van Justitie en Veiligheid en de staatssecretaris van Rechtsbescherming over omgangsregelingen voor kinderen na partnerdoding? Heeft dit gesprek plaatsgevonden? Zo ja, wat waren de uitkomsten en welke vervolgstappen zijn genomen? Zo nee, wanneer zal dit gesprek plaatsvinden?</w:t>
      </w:r>
      <w:r>
        <w:br/>
      </w:r>
    </w:p>
    <w:p>
      <w:r>
        <w:t xml:space="preserve">18. Hoe staat het met de interne verkenning binnen de politie naar regievoering binnen een eenheid in zaken van huiselijk geweld en femicide? Op welke wijze wordt in deze verkenning gekeken naar het mogelijk aanstellen van een interne casusregisseur per zaak?</w:t>
      </w:r>
      <w:r>
        <w:br/>
      </w:r>
    </w:p>
    <w:p>
      <w:r>
        <w:t xml:space="preserve">19. Bent u bereid deze vragen een voor een te beantwoorden voor het notaoverleg op 22 september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