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2025Z14559</w:t>
        <w:br/>
      </w:r>
      <w:proofErr w:type="spellEnd"/>
    </w:p>
    <w:p>
      <w:pPr>
        <w:pStyle w:val="Normal"/>
        <w:rPr>
          <w:b w:val="1"/>
          <w:bCs w:val="1"/>
        </w:rPr>
      </w:pPr>
      <w:r w:rsidR="250AE766">
        <w:rPr>
          <w:b w:val="0"/>
          <w:bCs w:val="0"/>
        </w:rPr>
        <w:t>(ingezonden 11 juli 2025)</w:t>
        <w:br/>
      </w:r>
    </w:p>
    <w:p>
      <w:r>
        <w:t xml:space="preserve">
          Vragen van de leden Kostić en Teunissen (beiden PvdD), Thijssen, Gabriëls (beiden GroenLinks-PvdA), Bamenga, Rooderkerk (beiden D66), Koekkoek (Volt), Wingelaar en Postma (beiden Nieuw Sociaal Contract) aan de ministers van Infrastructuur en Waterstaat en van Klimaat en Groene Groei over de MER Tata Steel en misleidende communicatie over uitstootcijfers.
          <w:br/>
        </w:t>
      </w:r>
      <w:r>
        <w:br/>
      </w:r>
    </w:p>
    <w:p>
      <w:pPr>
        <w:pStyle w:val="ListParagraph"/>
        <w:numPr>
          <w:ilvl w:val="0"/>
          <w:numId w:val="100483070"/>
        </w:numPr>
        <w:ind w:left="360"/>
      </w:pPr>
      <w:r>
        <w:t xml:space="preserve">Heeft u kennisgenomen van het feit dat Tata Steel op 30 juni 2025 het milieueffectrapport (MER) voor het project HeraCless-Groen Staal heeft ingediend bij de provincie Noord-Holland, en dat de MER openbaar is gemaakt op de website van Tata Steel? 1)</w:t>
      </w:r>
      <w:r>
        <w:br/>
      </w:r>
    </w:p>
    <w:p>
      <w:pPr>
        <w:pStyle w:val="ListParagraph"/>
        <w:numPr>
          <w:ilvl w:val="0"/>
          <w:numId w:val="100483070"/>
        </w:numPr>
        <w:ind w:left="360"/>
      </w:pPr>
      <w:r>
        <w:t xml:space="preserve">Bent u bekend met het feit dat volgens het onlangs gepubliceerde MER van Tata Steel de immissie van fijnstof, NOx en dioxines niet daalt, maar zelfs stijgt? Zo ja, hoe beoordeelt u deze uitkomst in het licht van het feit dat het RIVM concludeert dat fijnstof en NOx de grootste boosdoeners zijn voor de gezondheid van omwonenden?</w:t>
      </w:r>
      <w:r>
        <w:br/>
      </w:r>
    </w:p>
    <w:p>
      <w:pPr>
        <w:pStyle w:val="ListParagraph"/>
        <w:numPr>
          <w:ilvl w:val="0"/>
          <w:numId w:val="100483070"/>
        </w:numPr>
        <w:ind w:left="360"/>
      </w:pPr>
      <w:r>
        <w:t xml:space="preserve">Vindt u het acceptabel dat de immissie van fijnstof, NOx en dioxines niet daalt, maar zelfs stijgt? Zo ja, waarom en op welke gezondheidsexperts baseert u zich dan?</w:t>
      </w:r>
      <w:r>
        <w:br/>
      </w:r>
    </w:p>
    <w:p>
      <w:pPr>
        <w:pStyle w:val="ListParagraph"/>
        <w:numPr>
          <w:ilvl w:val="0"/>
          <w:numId w:val="100483070"/>
        </w:numPr>
        <w:ind w:left="360"/>
      </w:pPr>
      <w:r>
        <w:t xml:space="preserve">Wat vindt u ervan dat uit het MER blijkt dat ziekmakende stoffen, zoals ultrafijnstof, benzeen, zware metalen en polycyclische aromatische koolwaterstoffen (PAK’s), nauwelijks worden teruggedrongen en dat veel technieken die Tata noemt om emissies te beperken worden afgedaan als “nog in onderzoek”, “niet verplicht” of “niet gebruikelijk”? Welke harde reductiedoelen en toetsbare resultaatsverplichtingen zijn er voor deze stoffen dan?</w:t>
      </w:r>
      <w:r>
        <w:br/>
      </w:r>
    </w:p>
    <w:p>
      <w:pPr>
        <w:pStyle w:val="ListParagraph"/>
        <w:numPr>
          <w:ilvl w:val="0"/>
          <w:numId w:val="100483070"/>
        </w:numPr>
        <w:ind w:left="360"/>
      </w:pPr>
      <w:r>
        <w:t xml:space="preserve">Bent u het ermee eens dat dit te veel onzekerheid met zich meebrengt en dat omwonenden – die jarenlang moesten vechten tegen een Tata Steel en een overheid, die lang wegkeken en de ziekmakende effecten van Tata ontkenden – garanties moeten krijgen over de exacte reducties van emissies van zulke ziekmakende stoffen (in absolute cijfers)?</w:t>
      </w:r>
      <w:r>
        <w:br/>
      </w:r>
    </w:p>
    <w:p>
      <w:pPr>
        <w:pStyle w:val="ListParagraph"/>
        <w:numPr>
          <w:ilvl w:val="0"/>
          <w:numId w:val="100483070"/>
        </w:numPr>
        <w:ind w:left="360"/>
      </w:pPr>
      <w:r>
        <w:t xml:space="preserve">Bent u het ermee eens dat alle relevante mitigerende maatregelen (oftewel maatregelen die de schadelijke effecten beperken) in het MER moeten worden opgenomen, dus ook de overkappingen en maatregelen die in het buitenland al worden toegepast bij staalfabrieken? Zo nee, waarom niet? Hoe worden dan maatregelen die niet in het MER worden doorgerekend, maar wel worden toegepast via bijvoorbeeld maatwerkafspraken, onderworpen aan een verplichte toets op de effectiviteit en milieugevolgen?</w:t>
      </w:r>
      <w:r>
        <w:br/>
      </w:r>
    </w:p>
    <w:p>
      <w:pPr>
        <w:pStyle w:val="ListParagraph"/>
        <w:numPr>
          <w:ilvl w:val="0"/>
          <w:numId w:val="100483070"/>
        </w:numPr>
        <w:ind w:left="360"/>
      </w:pPr>
      <w:r>
        <w:t xml:space="preserve">Zijn cruciale technieken voor de overkapping van de schrootverwerking, het slaktransport en de aanvoer en opslag van grondstoffen voor de "direct reduced iron" (DRI) meegenomen in het MER? Zo nee, waarom niet en bent u bereid om uit te spreken dat het nodig is om dit alsnog op te laten nemen in het MER?</w:t>
      </w:r>
      <w:r>
        <w:br/>
      </w:r>
    </w:p>
    <w:p>
      <w:pPr>
        <w:pStyle w:val="ListParagraph"/>
        <w:numPr>
          <w:ilvl w:val="0"/>
          <w:numId w:val="100483070"/>
        </w:numPr>
        <w:ind w:left="360"/>
      </w:pPr>
      <w:r>
        <w:t xml:space="preserve">Bent u het ermee eens dat het onwenselijk is dat Tata met het MER feitelijk een soort vorm van salderen in de tijd toepast: verslechtering van de leefomgeving in de komende jaren wordt goedgepraat met beloften over latere verbetering, maar zonder juridische garanties dat die verbetering er ook daadwerkelijk komt? Zo nee, welke juridische garanties zijn er dan concreet voor reductie van ziekmakende stoffen?</w:t>
      </w:r>
      <w:r>
        <w:br/>
      </w:r>
    </w:p>
    <w:p>
      <w:pPr>
        <w:pStyle w:val="ListParagraph"/>
        <w:numPr>
          <w:ilvl w:val="0"/>
          <w:numId w:val="100483070"/>
        </w:numPr>
        <w:ind w:left="360"/>
      </w:pPr>
      <w:r>
        <w:t xml:space="preserve">Welke concrete, juridisch bindende normen per stofsoort met resultaatverplichtingen op korte termijn — ook voor de bouw- en transitiefase — worden gehanteerd om gezondheidswinst te garanderen?</w:t>
      </w:r>
      <w:r>
        <w:br/>
      </w:r>
    </w:p>
    <w:p>
      <w:pPr>
        <w:pStyle w:val="ListParagraph"/>
        <w:numPr>
          <w:ilvl w:val="0"/>
          <w:numId w:val="100483070"/>
        </w:numPr>
        <w:ind w:left="360"/>
      </w:pPr>
      <w:r>
        <w:t xml:space="preserve">Erkent u dat in de bouw- en transitiefase, waarin oude vervuilende installaties (zoals kooksgasfabriek 2 en de hoogovens) nog jaren blijven draaien naast nieuwe bronnen als "electric arc furnace" (EAF) en DRI, de uitstoot en hinder toenemen? Kunt u ook aangeven welke maatschappelijke kosten en effecten op de gezondheid dit met zich mee zal brengen? Kunt u een oproep doen om ook de bouw- en transitiefase te laten meenemen in het MER?</w:t>
      </w:r>
      <w:r>
        <w:br/>
      </w:r>
    </w:p>
    <w:p>
      <w:pPr>
        <w:pStyle w:val="ListParagraph"/>
        <w:numPr>
          <w:ilvl w:val="0"/>
          <w:numId w:val="100483070"/>
        </w:numPr>
        <w:ind w:left="360"/>
      </w:pPr>
      <w:r>
        <w:t xml:space="preserve">Wat is de planning, nu recent een coördinator is aangesteld om een gezondheidseffectrapportage (GER) te (laten) maken, het MER er is en de systematiek van de GER ook is ontwikkeld, om te komen tot een GER en worden omwonenden daar ook bij betrokken?</w:t>
      </w:r>
      <w:r>
        <w:br/>
      </w:r>
    </w:p>
    <w:p>
      <w:pPr>
        <w:pStyle w:val="ListParagraph"/>
        <w:numPr>
          <w:ilvl w:val="0"/>
          <w:numId w:val="100483070"/>
        </w:numPr>
        <w:ind w:left="360"/>
      </w:pPr>
      <w:r>
        <w:t xml:space="preserve">Wanneer verwacht u dat er adviezen van de Expertgroep Gezondheid IJmond voor de omwonenden in IJmond op basis van de GER kunnen liggen? Bent u bereid te wachten met het maken van een maatwerkafspraak met Tata, totdat deze adviezen er zijn, zoals een meerderheid van de Kamer u heeft verzocht? Zo nee, waarom niet?</w:t>
      </w:r>
      <w:r>
        <w:br/>
      </w:r>
    </w:p>
    <w:p>
      <w:pPr>
        <w:pStyle w:val="ListParagraph"/>
        <w:numPr>
          <w:ilvl w:val="0"/>
          <w:numId w:val="100483070"/>
        </w:numPr>
        <w:ind w:left="360"/>
      </w:pPr>
      <w:r>
        <w:t xml:space="preserve">Als u niet gaat wachten op deze adviezen, hoe weten de omwonenden wat de gezondheidswinst precies zal zijn en hoe gaat u dan de door u in het vooruitzicht gestelde gezondheidswinst voor omwonenden waarmaken? En als u niet bereid bent te wachten op de adviezen van de expertgroep, beseft u dan dat u een meerderheid van de Kamer negeert, terwijl u veel belastinggeld wilt uitgeven aan een Indiaas bedrijf? Waarom doet u dat dan toch?   </w:t>
      </w:r>
      <w:r>
        <w:br/>
      </w:r>
    </w:p>
    <w:p>
      <w:pPr>
        <w:pStyle w:val="ListParagraph"/>
        <w:numPr>
          <w:ilvl w:val="0"/>
          <w:numId w:val="100483070"/>
        </w:numPr>
        <w:ind w:left="360"/>
      </w:pPr>
      <w:r>
        <w:t xml:space="preserve">Bent u bekend met het feit dat volgens het technisch rapport Detailstudie Stikstofdepositie behorend bij het MER van Tata Steel 2) (tabel 10.3) er zowel in de aanlegfase, de transitiefase, de operationele fase met aardgas als in de operationele fase met waterstof, sprake is van een toename van de stikstofdepositie in het Natura 2000-gebied Noord-Hollands Duinreservaat? Welke gevolgen heeft dit, ook in het licht van de Greenpeace-uitspraak?  </w:t>
      </w:r>
      <w:r>
        <w:br/>
      </w:r>
    </w:p>
    <w:p>
      <w:pPr>
        <w:pStyle w:val="ListParagraph"/>
        <w:numPr>
          <w:ilvl w:val="0"/>
          <w:numId w:val="100483070"/>
        </w:numPr>
        <w:ind w:left="360"/>
      </w:pPr>
      <w:r>
        <w:t xml:space="preserve">Klopt het dat dit betekent dat met de aanleg niet kan worden begonnen, totdat de stikstofdepositie op Natura 2000 daalt? Wanneer verwacht u dat dit het geval zal zijn?  Zo nee, op welke juridische adviezen baseert u zich daan? Kunt u deze juridische adviezen meesturen?</w:t>
      </w:r>
      <w:r>
        <w:br/>
      </w:r>
    </w:p>
    <w:p>
      <w:pPr>
        <w:pStyle w:val="ListParagraph"/>
        <w:numPr>
          <w:ilvl w:val="0"/>
          <w:numId w:val="100483070"/>
        </w:numPr>
        <w:ind w:left="360"/>
      </w:pPr>
      <w:r>
        <w:t xml:space="preserve">Bent u bekend met het feit dat volgens het technisch rapport Detailstudie Externe Veiligheid – QRA Heracless, behorend bij het MER van Tata Steel 3), is aangegeven dat het gifwolkaandachtsgebied van Tata Steel, zowel in de bestaande als nieuwe situatie, zich uitstrekt over diverse gemeentes? Wat gaat u met die informatie doen en welke maatregelen gaat u treffen op korte termijn?</w:t>
      </w:r>
      <w:r>
        <w:br/>
      </w:r>
    </w:p>
    <w:p>
      <w:pPr>
        <w:pStyle w:val="ListParagraph"/>
        <w:numPr>
          <w:ilvl w:val="0"/>
          <w:numId w:val="100483070"/>
        </w:numPr>
        <w:ind w:left="360"/>
      </w:pPr>
      <w:r>
        <w:t xml:space="preserve">Klopt het dat in het MER geen absolute emissiecijfers zijn opgenomen voor de belangrijkste schadelijke stoffen, zoals fijnstof, stikstofoxiden en dioxines, maar slechts informatie over toe- of afname ten opzichte van het huidige niveau en acht u een MER zonder absolute emissiegegevens voldoende om de milieueffecten goed te beoordelen? Als dit klopt, hoe rijmt u dit dan met a) het advies van Commissie m.e.r dat er absolute emissiecijfers moeten zijn en b) de expertsessie GER waaruit bleek dat zonder goede cijfers over emissie, depositie en immissie geen GER mogelijk is? Heeft u de Expertgroep Gezondheid hiernaar laten kijken en wat adviseert de Expertgroep precies over de bruikbaarheid van het huidige MER?</w:t>
      </w:r>
      <w:r>
        <w:br/>
      </w:r>
    </w:p>
    <w:p>
      <w:pPr>
        <w:pStyle w:val="ListParagraph"/>
        <w:numPr>
          <w:ilvl w:val="0"/>
          <w:numId w:val="100483070"/>
        </w:numPr>
        <w:ind w:left="360"/>
      </w:pPr>
      <w:r>
        <w:t xml:space="preserve">Kent u de door Tata Steel eerder gecommuniceerde en beloofde reductiecijfers? 4) Welke absolute uitstootcijfers horen bij de daarin genoemde percentages?</w:t>
      </w:r>
      <w:r>
        <w:br/>
      </w:r>
    </w:p>
    <w:p>
      <w:pPr>
        <w:pStyle w:val="ListParagraph"/>
        <w:numPr>
          <w:ilvl w:val="0"/>
          <w:numId w:val="100483070"/>
        </w:numPr>
        <w:ind w:left="360"/>
      </w:pPr>
      <w:r>
        <w:t xml:space="preserve">Hoe verklaart u het grote verschil tussen deze eerder door Tata Steel gecommuniceerde reductiecijfers voor NOx en fijnstof uit puntbronnen 5), en de daadwerkelijke cijfers in het MER?</w:t>
      </w:r>
      <w:r>
        <w:br/>
      </w:r>
    </w:p>
    <w:p>
      <w:pPr>
        <w:pStyle w:val="ListParagraph"/>
        <w:numPr>
          <w:ilvl w:val="0"/>
          <w:numId w:val="100483070"/>
        </w:numPr>
        <w:ind w:left="360"/>
      </w:pPr>
      <w:r>
        <w:t xml:space="preserve">Hoeveel emissiereductie voor NOx en fijnstof uit puntbronnen is gerealiseerd (in absolute uitstootcijfers) en zal naar verwachting nog worden gerealiseerd met Roadmap Plus, volgens de meest recente cijfers van de omgevingsdienst?</w:t>
      </w:r>
      <w:r>
        <w:br/>
      </w:r>
    </w:p>
    <w:p>
      <w:pPr>
        <w:pStyle w:val="ListParagraph"/>
        <w:numPr>
          <w:ilvl w:val="0"/>
          <w:numId w:val="100483070"/>
        </w:numPr>
        <w:ind w:left="360"/>
      </w:pPr>
      <w:r>
        <w:t xml:space="preserve">Acht u het aannemelijk (en op basis waarvan) dat Tata Steel niet wist dat deze cijfers niet klopten, gezien in het verleden Tata ook cijfers heeft gedeeld die misleidend waren of niet klopten (zie o.a. de uitspraak van Reclame Code Commissie, bevestigd door de omgevingsdienst) en welke consequenties verbindt u hieraan?</w:t>
      </w:r>
      <w:r>
        <w:br/>
      </w:r>
    </w:p>
    <w:p>
      <w:pPr>
        <w:pStyle w:val="ListParagraph"/>
        <w:numPr>
          <w:ilvl w:val="0"/>
          <w:numId w:val="100483070"/>
        </w:numPr>
        <w:ind w:left="360"/>
      </w:pPr>
      <w:r>
        <w:t xml:space="preserve">Welke stappen onderneemt u om gegarandeerd te voorkomen dat bedrijven als Tata Steel misleidende informatie verspreiden over hun uitstoot en de verwachte effecten van verduurzamingsmaatregelen?</w:t>
      </w:r>
      <w:r>
        <w:br/>
      </w:r>
    </w:p>
    <w:p>
      <w:pPr>
        <w:pStyle w:val="ListParagraph"/>
        <w:numPr>
          <w:ilvl w:val="0"/>
          <w:numId w:val="100483070"/>
        </w:numPr>
        <w:ind w:left="360"/>
      </w:pPr>
      <w:r>
        <w:t xml:space="preserve">Hoe wilt u, gelet op het feit dat Tata door de omgevingsdienst wordt gekwalificeerd als ‘calculerend en opportunistisch’, een stap boven ‘crimineel’, met dit bedrijf afspraken maken die worden nagekomen, waarbij u rekening houdt met de analyse van de Algemene Rekenkamer dat toezicht en handhaving tekortschieten? Welke waarborgen zitten er in de maatwerkafspraken, of welke waarborgen gaat u toevoegen, om ervoor te zorgen dat nauwkeurige onafhankelijke metingen, toezicht en handhaving op orde zijn?</w:t>
      </w:r>
      <w:r>
        <w:br/>
      </w:r>
    </w:p>
    <w:p>
      <w:pPr>
        <w:pStyle w:val="ListParagraph"/>
        <w:numPr>
          <w:ilvl w:val="0"/>
          <w:numId w:val="100483070"/>
        </w:numPr>
        <w:ind w:left="360"/>
      </w:pPr>
      <w:r>
        <w:t xml:space="preserve">Vindt u het ook onverstandig om afspraken te maken met bestuurders naar wie het Openbaar Ministerie (OM) strafrechtelijk onderzoek doet en met een bedrijf waar meerdere rechtszaken tegen lopen? Zo nee, waarom vindt u dit dan wel een verstandige keuze en hoe neemt u daar het risico voor de belastingbetaler in mee?</w:t>
      </w:r>
      <w:r>
        <w:br/>
      </w:r>
    </w:p>
    <w:p>
      <w:pPr>
        <w:pStyle w:val="ListParagraph"/>
        <w:numPr>
          <w:ilvl w:val="0"/>
          <w:numId w:val="100483070"/>
        </w:numPr>
        <w:ind w:left="360"/>
      </w:pPr>
      <w:r>
        <w:t xml:space="preserve">Hoe bent u van plan om te gaan met een eventuele vervolging door het OM en wellicht veroordeling van Tata Steel-bestuurders?</w:t>
      </w:r>
      <w:r>
        <w:br/>
      </w:r>
    </w:p>
    <w:p>
      <w:pPr>
        <w:pStyle w:val="ListParagraph"/>
        <w:numPr>
          <w:ilvl w:val="0"/>
          <w:numId w:val="100483070"/>
        </w:numPr>
        <w:ind w:left="360"/>
      </w:pPr>
      <w:r>
        <w:t xml:space="preserve">Kunt u bevestigen dat de maatwerkafspraken alleen doorgang vinden als er harde, afdwingbare, concrete prestatieafspraken komen, volledig in lijn met alle adviezen van de Expertgroep Gezondheid IJmond over het minimaliseren van gezondheidsschade en emissies van o.a. kankerverwekkende stoffen zoals PAK's (met concrete reductiedoelen), zoals door de Kamer geëist?</w:t>
      </w:r>
      <w:r>
        <w:br/>
      </w:r>
    </w:p>
    <w:p>
      <w:pPr>
        <w:pStyle w:val="ListParagraph"/>
        <w:numPr>
          <w:ilvl w:val="0"/>
          <w:numId w:val="100483070"/>
        </w:numPr>
        <w:ind w:left="360"/>
      </w:pPr>
      <w:r>
        <w:t xml:space="preserve">Hoe gaat u, gelet op het feit dat de totale uitstoot - en daarmee de depositie - van NOₓ als gevolg van de cijfers in het MER minder hard zal dalen dan eerder door het PBL werd geraamd, zodat nog méér moet worden gedaan om aan het bevel van de rechtbank in de zaak van Greenpeace te voldoen, hiervoor concreet zorgdragen?</w:t>
      </w:r>
      <w:r>
        <w:br/>
      </w:r>
    </w:p>
    <w:p>
      <w:pPr>
        <w:pStyle w:val="ListParagraph"/>
        <w:numPr>
          <w:ilvl w:val="0"/>
          <w:numId w:val="100483070"/>
        </w:numPr>
        <w:ind w:left="360"/>
      </w:pPr>
      <w:r>
        <w:t xml:space="preserve">Kunt u bevestigen dat de verwachte CO₂-reductie van het Groen Staal-project maximaal 5 megaton per jaar bedraagt, maar dat de werkelijke uitstoot van Tata Steel de afgelopen jaren dusdanig lager lag dan eerder verondersteld, dat de feitelijke reductie dichter bij de 3,5 megaton ligt? Wat wordt de jaarlijkse CO₂-emissie, nadat HeraCless-Groen Staal is uitgevoerd en de hoogoven is gesloten?</w:t>
      </w:r>
      <w:r>
        <w:br/>
      </w:r>
    </w:p>
    <w:p>
      <w:pPr>
        <w:pStyle w:val="ListParagraph"/>
        <w:numPr>
          <w:ilvl w:val="0"/>
          <w:numId w:val="100483070"/>
        </w:numPr>
        <w:ind w:left="360"/>
      </w:pPr>
      <w:r>
        <w:t xml:space="preserve">Wat is de verwachte chemische samenstelling van de EAF-slakken die vrijkomen bij het elektrisch smelten van staal, en hoe verhoudt deze zich tot de samenstelling van de huidige hoogovenslakken in termen van milieu- en gezondheidsrisico’s (graag met bronvermelding)?</w:t>
      </w:r>
      <w:r>
        <w:br/>
      </w:r>
    </w:p>
    <w:p>
      <w:pPr>
        <w:pStyle w:val="ListParagraph"/>
        <w:numPr>
          <w:ilvl w:val="0"/>
          <w:numId w:val="100483070"/>
        </w:numPr>
        <w:ind w:left="360"/>
      </w:pPr>
      <w:r>
        <w:t xml:space="preserve">Bent u bekend met het feit dat in het technisch rapport Detailstudie secundaire stromen en afval, behorend bij het MER van Tata Steel 6), is aangegeven dat Tata Steel momenteel nog de mogelijkheden onderzoekt voor de nuttige toepassing van EAF-slakken, wat volgens Tata Steel vanwege het zinkgehalte niet intern gerecupereerd kan worden, maar extern verwerkt en gestort moet worden? Hoe beoordeelt u dit?</w:t>
      </w:r>
      <w:r>
        <w:br/>
      </w:r>
    </w:p>
    <w:p>
      <w:pPr>
        <w:pStyle w:val="ListParagraph"/>
        <w:numPr>
          <w:ilvl w:val="0"/>
          <w:numId w:val="100483070"/>
        </w:numPr>
        <w:ind w:left="360"/>
      </w:pPr>
      <w:r>
        <w:t xml:space="preserve">Waarop is het vertrouwen gebaseerd dat de EAF-slakken toegepast kunnen gaan worden als secundaire bouwstof, gelet op de huidige maatschappelijke zorgen, de aangenomen motie-Teunissen c.s. (Kamerstuk 29383, nr. 428) om in ieder geval tijdelijk te stoppen met het gebruik van staalslakken en de gebrekkige borging van milieuveiligheid bij bestaande toepassingen van staalslakken?</w:t>
      </w:r>
      <w:r>
        <w:br/>
      </w:r>
    </w:p>
    <w:p>
      <w:pPr>
        <w:pStyle w:val="ListParagraph"/>
        <w:numPr>
          <w:ilvl w:val="0"/>
          <w:numId w:val="100483070"/>
        </w:numPr>
        <w:ind w:left="360"/>
      </w:pPr>
      <w:r>
        <w:t xml:space="preserve">Deelt u de opvatting dat een nog niet bestaande of getoetste verwerkingsmethode geen geldige basis mag vormen voor een positief oordeel over de milieueffecten in een MER? Zo nee, op welke experts baseert u zich dan en is hierover advies gegeven door Expertgroep Gezondheid IJmond?</w:t>
      </w:r>
      <w:r>
        <w:br/>
      </w:r>
    </w:p>
    <w:p>
      <w:pPr>
        <w:pStyle w:val="ListParagraph"/>
        <w:numPr>
          <w:ilvl w:val="0"/>
          <w:numId w:val="100483070"/>
        </w:numPr>
        <w:ind w:left="360"/>
      </w:pPr>
      <w:r>
        <w:t xml:space="preserve">Bent u in het licht van bovenstaande constateringen - toename van schadelijke immissie, het ontbreken van emissiegegevens, onduidelijkheid over staalslakken, mogelijk overschatte CO₂-winst, juridische risico’s en misleidende communicatie - bereid om de onderhandelingen over de maatwerkafspraken te heroverwegen of ten minste aanvullende eisen te stellen, voordat verdere financiële steun aan Tata Steel wordt verstrekt met belastinggeld van Nederlandse burgers?</w:t>
      </w:r>
      <w:r>
        <w:br/>
      </w:r>
    </w:p>
    <w:p>
      <w:pPr>
        <w:pStyle w:val="ListParagraph"/>
        <w:numPr>
          <w:ilvl w:val="0"/>
          <w:numId w:val="100483070"/>
        </w:numPr>
        <w:ind w:left="360"/>
      </w:pPr>
      <w:r>
        <w:t xml:space="preserve">Bent u bekend met het persbericht van Tata Steel Nederland van 9 april jl. waarin wordt aangekondigd dat een op de vijf werknemers zijn of haar baan zal verliezen om het bedrijf toekomstbestendig te maken en dus ook om de groenstaalplannen mogelijk te maken? Wat vindt u van dit persbericht?</w:t>
      </w:r>
      <w:r>
        <w:br/>
      </w:r>
    </w:p>
    <w:p>
      <w:pPr>
        <w:pStyle w:val="ListParagraph"/>
        <w:numPr>
          <w:ilvl w:val="0"/>
          <w:numId w:val="100483070"/>
        </w:numPr>
        <w:ind w:left="360"/>
      </w:pPr>
      <w:r>
        <w:t xml:space="preserve">Vindt u het acceptabel dat dit bedrijf mogelijk miljarden aan subsidie gaat ontvangen en ondertussen een op de vijf werknemers ontslaat? Zo ja, waarom is dit voor u acceptabel? Zo nee, welke voorwaarden omtrent werkgelegenheid en inspraak bent u voornemens af te spreken bij de maatwerkafspraken?</w:t>
      </w:r>
      <w:r>
        <w:br/>
      </w:r>
    </w:p>
    <w:p>
      <w:pPr>
        <w:pStyle w:val="ListParagraph"/>
        <w:numPr>
          <w:ilvl w:val="0"/>
          <w:numId w:val="100483070"/>
        </w:numPr>
        <w:ind w:left="360"/>
      </w:pPr>
      <w:r>
        <w:t xml:space="preserve">Onderschrijft u dat een belangrijke voorwaarde voor steun vanuit de overheid naast harde garanties voor gezondheid van omwonenden, commitment vanuit de directie voor goede, gezonde en groene werkgelegenheid zou moeten zijn?</w:t>
      </w:r>
      <w:r>
        <w:br/>
      </w:r>
    </w:p>
    <w:p>
      <w:pPr>
        <w:pStyle w:val="ListParagraph"/>
        <w:numPr>
          <w:ilvl w:val="0"/>
          <w:numId w:val="100483070"/>
        </w:numPr>
        <w:ind w:left="360"/>
      </w:pPr>
      <w:r>
        <w:t xml:space="preserve">Zou het, ondanks de recente uitwisselingen tussen het bedrijf, de medewerkers en vakbonden, die de plannen lijken te hebben afgezwakt, volgens u mogelijk zijn dat volgend jaar (of ergens de komende jaren) alsnog een op de vijf medewerkers ontslagen wordt? Vindt u dit acceptabel?</w:t>
      </w:r>
      <w:r>
        <w:br/>
      </w:r>
    </w:p>
    <w:p>
      <w:pPr>
        <w:pStyle w:val="ListParagraph"/>
        <w:numPr>
          <w:ilvl w:val="0"/>
          <w:numId w:val="100483070"/>
        </w:numPr>
        <w:ind w:left="360"/>
      </w:pPr>
      <w:r>
        <w:t xml:space="preserve">Bent u bereid om als voorwaarde te bedingen dat de medewerkers betrokken worden en een finale stem krijgen bij het eventueel herstructureren van het bedrijf? Bent u bereid om als voorwaarde te stellen dat kerntaken van het bedrijf niet uitbesteed gaan worden?</w:t>
      </w:r>
      <w:r>
        <w:br/>
      </w:r>
    </w:p>
    <w:p>
      <w:pPr>
        <w:pStyle w:val="ListParagraph"/>
        <w:numPr>
          <w:ilvl w:val="0"/>
          <w:numId w:val="100483070"/>
        </w:numPr>
        <w:ind w:left="360"/>
      </w:pPr>
      <w:r>
        <w:t xml:space="preserve">Gaat u er met de maatwerkafspraken ook voor zorgen dat omwonenden en werknemers meer zeggenschap krijgen in het bedrijf? Zo nee, waarom niet? Zo ja, op welke manier gaat u hiervoor zorgen?</w:t>
      </w:r>
      <w:r>
        <w:br/>
      </w:r>
    </w:p>
    <w:p>
      <w:pPr>
        <w:pStyle w:val="ListParagraph"/>
        <w:numPr>
          <w:ilvl w:val="0"/>
          <w:numId w:val="100483070"/>
        </w:numPr>
        <w:ind w:left="360"/>
      </w:pPr>
      <w:r>
        <w:t xml:space="preserve">Kunt u deze vragen één voor één beantwoorden en vóór het CD Verduurzaming Industrie dat begin september staat ingepland?</w:t>
      </w:r>
      <w:r>
        <w:br/>
      </w:r>
    </w:p>
    <w:p>
      <w:r>
        <w:t xml:space="preserve"> </w:t>
      </w:r>
      <w:r>
        <w:br/>
      </w:r>
    </w:p>
    <w:p>
      <w:r>
        <w:t xml:space="preserve">1) Website Tata Steel Nederland, 'Brief Groen Staal', 30 juni 2025 (https://www.tatasteelnederland.com/sites/default/files/Brief%20Groen%20Staal%20211129.pdf)</w:t>
      </w:r>
      <w:r>
        <w:br/>
      </w:r>
    </w:p>
    <w:p>
      <w:r>
        <w:t xml:space="preserve">2) Website Tata Steel Nederland, 'Detailstudie Stikstofdepositie - MER Heracless', 27 juni 2025 (https://www.tatasteelnederland.com/sites/default/files/stikstofdepositie.pdf)</w:t>
      </w:r>
      <w:r>
        <w:br/>
      </w:r>
    </w:p>
    <w:p>
      <w:r>
        <w:t xml:space="preserve">3) Website Tata Steel Nederland, 'Detailstudie Externe Veiligheid – QRA Heracless MER Heracless - Groen Staal', 27 juni 2025 (https://www.tatasteelnederland.com/sites/default/files/externe-veiligheid-qra-heracless.pdf)</w:t>
      </w:r>
      <w:r>
        <w:br/>
      </w:r>
    </w:p>
    <w:p>
      <w:r>
        <w:t xml:space="preserve">4) Website Tata Steel Nederland, 'Brief Groen Staal', 30 juni 2025 (https://www.tatasteelnederland.com/sites/default/files/Brief%20Groen%20Staal%20211129.pdf)</w:t>
      </w:r>
      <w:r>
        <w:br/>
      </w:r>
    </w:p>
    <w:p>
      <w:r>
        <w:t xml:space="preserve">5) Website Tata Steel Nederland, 'Brief Groen Staal', 30 juni 2025 (https://www.tatasteelnederland.com/sites/default/files/Brief%20Groen%20Staal%20211129.pdf)</w:t>
      </w:r>
      <w:r>
        <w:br/>
      </w:r>
    </w:p>
    <w:p>
      <w:r>
        <w:t xml:space="preserve">6) Website Tata Steel Nederland, 'Detailstudie secundaire stromen en afval MER Heracless – Groen Staal', 27 juni 2025 (https://www.tatasteelnederland.com/sites/default/files/residustromen-en-afval.pdf)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