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2025Z14552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juli 2025)</w:t>
        <w:br/>
      </w:r>
    </w:p>
    <w:p>
      <w:r>
        <w:t xml:space="preserve">Vragen van het lid Van Houwelingen (FvD) aan de minister van Justitie en Veiligheid over Palantir.</w:t>
      </w:r>
      <w:r>
        <w:br/>
      </w:r>
    </w:p>
    <w:p>
      <w:r>
        <w:t xml:space="preserve"> </w:t>
      </w:r>
      <w:r>
        <w:br/>
      </w:r>
    </w:p>
    <w:p>
      <w:r>
        <w:t xml:space="preserve">1. Welke organisatieonderdelen binnen uw ministerie maken/maakten gebruik van of hebben/hadden toegang tot de Palantir software? 1)</w:t>
      </w:r>
      <w:r>
        <w:br/>
      </w:r>
    </w:p>
    <w:p>
      <w:r>
        <w:t xml:space="preserve">2. Zijn er buiten de “Raffinaderij” nog andere projecten of initiatieven (geweest) die gebruik maken/maakten van Palantir software? Zo ja, welk organisatieonderdeel ontplooit/ontplooide dat initiatief en onder welke projectnaam of titel?</w:t>
      </w:r>
      <w:r>
        <w:br/>
      </w:r>
    </w:p>
    <w:p>
      <w:r>
        <w:t xml:space="preserve">3. Welke organisatieonderdelen (waaronder ook samenwerkingsverbanden als de Regionale Informatie- en Expertisecentra (RIEC's), Landelijk Informatie- en Expertisecentrum (LIEC), infobox Crimineel en Onverklaarbaar Vermogen (iCOV), etc.) en /of functionarissen maken/maakten gebruik van of hebben/hadden toegang tot de informatieproducten uit de “Raffinaderij” en / of Palantir software?</w:t>
      </w:r>
      <w:r>
        <w:br/>
      </w:r>
    </w:p>
    <w:p>
      <w:r>
        <w:t xml:space="preserve">4. Zijn er organisatieonderdelen die onder uw ministeriële verantwoordelijkheid vallen die data delen met de “Raffinaderij” of andere Palantir-gerelateerde initiatieven, en zo ja, welke organisatieonderdelen zijn dat?</w:t>
      </w:r>
      <w:r>
        <w:br/>
      </w:r>
    </w:p>
    <w:p>
      <w:r>
        <w:t xml:space="preserve">5. Uit vrijgegeven Wet open overheid (Woo)-documenten blijkt dat de verwerving van de Palantir software heimelijk heeft plaatsgevonden; klopt het dat hierdoor regels voor een openbare aanbesteding niet zijn gevolgd?</w:t>
      </w:r>
      <w:r>
        <w:br/>
      </w:r>
    </w:p>
    <w:p>
      <w:r>
        <w:t xml:space="preserve">6. Wat waren de redenen voor het heimelijk verwerven van de Palantir software?</w:t>
      </w:r>
      <w:r>
        <w:br/>
      </w:r>
    </w:p>
    <w:p>
      <w:r>
        <w:t xml:space="preserve">7. Kunnen de vragen afzonderlijk en binnen drie weken worden beantwoord?</w:t>
      </w:r>
      <w:r>
        <w:br/>
      </w:r>
    </w:p>
    <w:p>
      <w:r>
        <w:t xml:space="preserve"> </w:t>
      </w:r>
      <w:r>
        <w:br/>
      </w:r>
    </w:p>
    <w:p>
      <w:r>
        <w:t xml:space="preserve">1) Nieuw Rechts, 10 juli 2025, Hoe de Nederlandse overheid stilletjes een politiestaat optuigt met Palantir (https://nieuwrechts.nl/105250-hoe-de-nederlandse-overheid-stilletjes-een-politiestaat-optuigt-met-palantir).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