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2025Z14549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Defensie over Palantir.</w:t>
      </w:r>
      <w:r>
        <w:br/>
      </w:r>
    </w:p>
    <w:p>
      <w:r>
        <w:t xml:space="preserve"> </w:t>
      </w:r>
      <w:r>
        <w:br/>
      </w:r>
    </w:p>
    <w:p>
      <w:r>
        <w:t xml:space="preserve">Vraag 1: Welke organisatieonderdelen binnen uw ministerie maken/maakten direct gebruik van of hebben/hadden toegang tot de Palantir-software? [1]</w:t>
      </w:r>
      <w:r>
        <w:br/>
      </w:r>
    </w:p>
    <w:p>
      <w:r>
        <w:t xml:space="preserve"> </w:t>
      </w:r>
      <w:r>
        <w:br/>
      </w:r>
    </w:p>
    <w:p>
      <w:r>
        <w:t xml:space="preserve">Vraag 2: Zijn er buiten de “Raffinaderij” nog andere projecten of initiatieven (geweest) die gebruik maken/maakten van Palantir-software, zo ja, welk organisatieonderdeel ontplooit/ontplooide dat initiatief en onder welke projectnaam of titel?</w:t>
      </w:r>
      <w:r>
        <w:br/>
      </w:r>
    </w:p>
    <w:p>
      <w:r>
        <w:t xml:space="preserve"> </w:t>
      </w:r>
      <w:r>
        <w:br/>
      </w:r>
    </w:p>
    <w:p>
      <w:r>
        <w:t xml:space="preserve">Vraag 3: Welke organisatieonderdelen (onder organisatieonderdelen worden ook samenwerkingsverbanden als het RIEC, LIEC, iCOV, etc. verstaan) en / of functionarissen maken/maakten gebruik van of hebben/hadden toegang tot de informatieproducten uit de “Raffinaderij” en / of Palantir-software?</w:t>
      </w:r>
      <w:r>
        <w:br/>
      </w:r>
    </w:p>
    <w:p>
      <w:r>
        <w:t xml:space="preserve"> </w:t>
      </w:r>
      <w:r>
        <w:br/>
      </w:r>
    </w:p>
    <w:p>
      <w:r>
        <w:t xml:space="preserve">Vraag 4: Zijn er organisatieonderdelen die onder uw ministeriële verantwoordelijkheid vallen die data delen met de “Raffinaderij” of andere Palantir-gerelateerde initiatieven, en zo ja, welke organisatieonderdelen zijn dat?</w:t>
      </w:r>
      <w:r>
        <w:br/>
      </w:r>
    </w:p>
    <w:p>
      <w:r>
        <w:t xml:space="preserve"> </w:t>
      </w:r>
      <w:r>
        <w:br/>
      </w:r>
    </w:p>
    <w:p>
      <w:r>
        <w:t xml:space="preserve">Vraag 5: Kunnen de vragen binnen drie weken en afzonderlijk beantwoord worden?</w:t>
      </w:r>
      <w:r>
        <w:br/>
      </w:r>
    </w:p>
    <w:p>
      <w:r>
        <w:t xml:space="preserve"> </w:t>
      </w:r>
      <w:r>
        <w:br/>
      </w:r>
    </w:p>
    <w:p>
      <w:r>
        <w:t xml:space="preserve">NieuwRechts.nl, 10 juli 2025, Hoe de Nederlandse overheid stilletjes een politiestaat optuigt met Palantir (https://nieuwrechts.nl/105250-hoe-de-nederlandse-overheid-stilletjes-een-politiestaat-optuigt-met-palantir)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