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IBM_WEBSPHERE_XLXP JAXB in IBM Corporation Java 1.8.0_311 on Windows Server 2012 R2 -->
    <w:tbl>
      <w:tblPr>
        <w:tblW w:w="8108" w:type="dxa"/>
        <w:tblLayout w:type="fixed"/>
        <w:tblLook w:val="07E0" w:firstRow="1" w:lastRow="1" w:firstColumn="1" w:lastColumn="1" w:noHBand="1" w:noVBand="1"/>
      </w:tblPr>
      <w:tblGrid>
        <w:gridCol w:w="8108"/>
      </w:tblGrid>
      <w:tr w:rsidR="00A2511C" w14:paraId="05295535" w14:textId="77777777">
        <w:tc>
          <w:tcPr>
            <w:tcW w:w="360" w:type="dxa"/>
          </w:tcPr>
          <w:p w:rsidR="00A2511C" w:rsidRDefault="00440CB7" w14:paraId="215C146C" w14:textId="77777777">
            <w:r>
              <w:t xml:space="preserve">Ontwerpbesluit van </w:t>
            </w:r>
          </w:p>
          <w:p w:rsidR="00A2511C" w:rsidRDefault="00A2511C" w14:paraId="64883A6A" w14:textId="77777777"/>
          <w:p w:rsidR="00A2511C" w:rsidRDefault="00114313" w14:paraId="5935EF47" w14:textId="77777777">
            <w:r>
              <w:t>t</w:t>
            </w:r>
            <w:r w:rsidR="00440CB7">
              <w:t>ot</w:t>
            </w:r>
            <w:r w:rsidR="004F0337">
              <w:t xml:space="preserve"> </w:t>
            </w:r>
            <w:r w:rsidR="00440CB7">
              <w:t xml:space="preserve">wijziging van het Besluit allocatie arbeidskrachten door intermediairs in verband met een afwijking van het voorschrift inzake gelijke </w:t>
            </w:r>
            <w:r w:rsidR="00805EE5">
              <w:t>of</w:t>
            </w:r>
            <w:r w:rsidR="0088654E">
              <w:t xml:space="preserve"> gelijkwaardige </w:t>
            </w:r>
            <w:r w:rsidR="00440CB7">
              <w:t>arbeidsvoorwaarden voor mensen met een arbeidsbeperking</w:t>
            </w:r>
          </w:p>
        </w:tc>
      </w:tr>
    </w:tbl>
    <w:p w:rsidR="00A2511C" w:rsidRDefault="00A2511C" w14:paraId="1DB680A3" w14:textId="77777777"/>
    <w:p w:rsidR="00DE0CA2" w:rsidRDefault="0074577C" w14:paraId="7D71B165" w14:textId="77777777">
      <w:r>
        <w:t>[</w:t>
      </w:r>
      <w:proofErr w:type="spellStart"/>
      <w:r>
        <w:t>KetenID</w:t>
      </w:r>
      <w:proofErr w:type="spellEnd"/>
      <w:r>
        <w:t xml:space="preserve"> WGK</w:t>
      </w:r>
      <w:r w:rsidR="002E2DF0">
        <w:t>0</w:t>
      </w:r>
      <w:r>
        <w:t>27795]</w:t>
      </w:r>
    </w:p>
    <w:p w:rsidR="00A2511C" w:rsidRDefault="00A2511C" w14:paraId="0DAF7B23" w14:textId="77777777"/>
    <w:p>
      <w:r>
        <w:t>Op voordracht van Onze Minister van Sociale Zaken en Werkgelegenheid van </w:t>
      </w:r>
      <w:r>
        <w:fldChar w:fldCharType="begin">
          <w:ffData>
            <w:name w:val=""/>
            <w:enabled/>
            <w:calcOnExit w:val="false"/>
            <w:textInput/>
          </w:ffData>
        </w:fldChar>
        <w:instrText>FORMTEXT</w:instrText>
        <w:fldChar w:fldCharType="separate"/>
      </w:r>
      <w:r>
        <w:t>datum openlaten</w:t>
      </w:r>
      <w:r>
        <w:fldChar w:fldCharType="end"/>
      </w:r>
      <w:r>
        <w:t xml:space="preserve">                     , nr. </w:t>
      </w:r>
      <w:r>
        <w:fldChar w:fldCharType="begin">
          <w:ffData>
            <w:name w:val=""/>
            <w:enabled/>
            <w:calcOnExit w:val="false"/>
            <w:textInput/>
          </w:ffData>
        </w:fldChar>
        <w:instrText>FORMTEXT</w:instrText>
        <w:fldChar w:fldCharType="separate"/>
      </w:r>
      <w:r>
        <w:t>nr. invullen</w:t>
      </w:r>
      <w:r>
        <w:fldChar w:fldCharType="end"/>
      </w:r>
      <w:r>
        <w:t>                     ;</w:t>
      </w:r>
    </w:p>
    <w:p w:rsidR="00A2511C" w:rsidRDefault="00A2511C" w14:paraId="2C4F6425" w14:textId="77777777"/>
    <w:p w:rsidR="00A2511C" w:rsidRDefault="00440CB7" w14:paraId="7CC1BB60" w14:textId="77777777">
      <w:r>
        <w:t>Gelet op </w:t>
      </w:r>
      <w:r w:rsidR="004F0337">
        <w:t>de artikelen 8, zevende en achtste lid, en 8a, negende en tiende lid, van de Wet allocatie arbeidskrachten door intermediairs</w:t>
      </w:r>
      <w:r>
        <w:t>;</w:t>
      </w:r>
    </w:p>
    <w:p w:rsidR="00A2511C" w:rsidRDefault="00A2511C" w14:paraId="2F3E4D35" w14:textId="77777777"/>
    <w:p>
      <w:r>
        <w:t xml:space="preserve">De Afdeling advisering van de Raad van State gehoord (advies van </w:t>
      </w:r>
      <w:r>
        <w:fldChar w:fldCharType="begin">
          <w:ffData>
            <w:name w:val=""/>
            <w:enabled/>
            <w:calcOnExit w:val="false"/>
            <w:textInput/>
          </w:ffData>
        </w:fldChar>
        <w:instrText>FORMTEXT</w:instrText>
        <w:fldChar w:fldCharType="separate"/>
      </w:r>
      <w:r>
        <w:t>datum, nr.       </w:t>
      </w:r>
      <w:r>
        <w:fldChar w:fldCharType="end"/>
      </w:r>
      <w:r>
        <w:t>);</w:t>
      </w:r>
    </w:p>
    <w:p w:rsidR="00A2511C" w:rsidRDefault="00A2511C" w14:paraId="116C9F6E" w14:textId="77777777"/>
    <w:p>
      <w:r>
        <w:t>Gezien het nader rapport van Onze Minister van Sociale Zaken en Werkgelegenheid van </w:t>
      </w:r>
      <w:r>
        <w:fldChar w:fldCharType="begin">
          <w:ffData>
            <w:name w:val=""/>
            <w:enabled/>
            <w:calcOnExit w:val="false"/>
            <w:textInput/>
          </w:ffData>
        </w:fldChar>
        <w:instrText>FORMTEXT</w:instrText>
        <w:fldChar w:fldCharType="separate"/>
      </w:r>
      <w:r>
        <w:t>datum openlaten</w:t>
      </w:r>
      <w:r>
        <w:fldChar w:fldCharType="end"/>
      </w:r>
      <w:r>
        <w:t>                     , nr. </w:t>
      </w:r>
      <w:r>
        <w:fldChar w:fldCharType="begin">
          <w:ffData>
            <w:name w:val=""/>
            <w:enabled/>
            <w:calcOnExit w:val="false"/>
            <w:textInput/>
          </w:ffData>
        </w:fldChar>
        <w:instrText>FORMTEXT</w:instrText>
        <w:fldChar w:fldCharType="separate"/>
      </w:r>
      <w:r>
        <w:t>nr. invullen</w:t>
      </w:r>
      <w:r>
        <w:fldChar w:fldCharType="end"/>
      </w:r>
      <w:r>
        <w:t>                     ,</w:t>
      </w:r>
    </w:p>
    <w:p w:rsidR="00A2511C" w:rsidRDefault="00A2511C" w14:paraId="497D4E72" w14:textId="77777777"/>
    <w:p w:rsidR="00A2511C" w:rsidRDefault="00A2511C" w14:paraId="67375356" w14:textId="77777777"/>
    <w:p w:rsidR="00A2511C" w:rsidRDefault="00A2511C" w14:paraId="508507F9" w14:textId="77777777"/>
    <w:p w:rsidR="00A2511C" w:rsidRDefault="00440CB7" w14:paraId="1A8FAD5B" w14:textId="77777777">
      <w:r>
        <w:rPr>
          <w:b/>
        </w:rPr>
        <w:t>HEBBEN GOEDGEVONDEN EN VERSTAAN:</w:t>
      </w:r>
    </w:p>
    <w:p w:rsidR="00A2511C" w:rsidRDefault="00A2511C" w14:paraId="14FA43FE" w14:textId="77777777"/>
    <w:p w:rsidRPr="00BB58C8" w:rsidR="00BB58C8" w:rsidP="00D96B3F" w:rsidRDefault="004F0337" w14:paraId="600F2922" w14:textId="36D90775">
      <w:r>
        <w:t xml:space="preserve">Artikel I </w:t>
      </w:r>
      <w:r>
        <w:br/>
      </w:r>
      <w:r>
        <w:br/>
        <w:t xml:space="preserve">Het </w:t>
      </w:r>
      <w:r>
        <w:rPr>
          <w:b/>
          <w:bCs/>
        </w:rPr>
        <w:t xml:space="preserve">Besluit allocatie arbeidskrachten door intermediairs </w:t>
      </w:r>
      <w:r>
        <w:t>wordt als volgt gewijzigd:</w:t>
      </w:r>
      <w:r>
        <w:br/>
      </w:r>
      <w:r w:rsidR="009D4A8E">
        <w:br/>
        <w:t>A</w:t>
      </w:r>
      <w:r w:rsidR="009D4A8E">
        <w:br/>
      </w:r>
      <w:r>
        <w:br/>
        <w:t>In het opschrift van hoofdstuk 1a vervalt “</w:t>
      </w:r>
      <w:r w:rsidRPr="004F0337">
        <w:t xml:space="preserve">in het kader van </w:t>
      </w:r>
      <w:proofErr w:type="spellStart"/>
      <w:r w:rsidRPr="004F0337">
        <w:t>payrolling</w:t>
      </w:r>
      <w:proofErr w:type="spellEnd"/>
      <w:r>
        <w:t xml:space="preserve">”. </w:t>
      </w:r>
      <w:r>
        <w:br/>
      </w:r>
      <w:r w:rsidR="009D4A8E">
        <w:br/>
        <w:t>B</w:t>
      </w:r>
      <w:r w:rsidR="009D4A8E">
        <w:br/>
      </w:r>
      <w:r w:rsidR="009D4A8E">
        <w:br/>
        <w:t xml:space="preserve">Artikel 1a:2 wordt als volgt gewijzigd: </w:t>
      </w:r>
      <w:r w:rsidR="009D4A8E">
        <w:br/>
      </w:r>
      <w:r w:rsidR="009D4A8E">
        <w:br/>
        <w:t>1. Het opschrift komt te luiden:</w:t>
      </w:r>
      <w:r w:rsidR="009D4A8E">
        <w:br/>
      </w:r>
      <w:r w:rsidRPr="009D4A8E" w:rsidR="009D4A8E">
        <w:t>Artikel 1a:2. Afwijking van het voorschrift inzake gelijke</w:t>
      </w:r>
      <w:r w:rsidR="00A371B0">
        <w:t xml:space="preserve"> </w:t>
      </w:r>
      <w:r w:rsidR="00805EE5">
        <w:t>of</w:t>
      </w:r>
      <w:r w:rsidR="00A371B0">
        <w:t xml:space="preserve"> gelijkwaardige </w:t>
      </w:r>
      <w:r w:rsidRPr="009D4A8E" w:rsidR="009D4A8E">
        <w:t xml:space="preserve"> arbeidsvoorwaarden voor mensen met een arbeidsbeperking</w:t>
      </w:r>
      <w:r w:rsidR="009D4A8E">
        <w:br/>
      </w:r>
      <w:r w:rsidR="00DB7A3E">
        <w:t xml:space="preserve">2. </w:t>
      </w:r>
      <w:r w:rsidR="00F9262D">
        <w:t>Voor de tekst wordt de aanduiding “1.” geplaatst.</w:t>
      </w:r>
      <w:r w:rsidR="00F9262D">
        <w:br/>
        <w:t>3. In de aanhef van het eerste lid (nieuw) wordt “artikel 8a van de wet” vervangen door “de artikelen 8 en 8a van de wet”.</w:t>
      </w:r>
      <w:r w:rsidR="00F9262D">
        <w:br/>
        <w:t xml:space="preserve">4. Aan onderdeel b wordt toegevoegd “, voor zover die afwijking in de tijd is beperkt”. </w:t>
      </w:r>
      <w:r w:rsidR="00F9262D">
        <w:br/>
      </w:r>
      <w:r w:rsidR="00F9262D">
        <w:lastRenderedPageBreak/>
        <w:t xml:space="preserve">5. Er wordt een lid toegevoegd, luidende: </w:t>
      </w:r>
      <w:r w:rsidR="00F9262D">
        <w:br/>
        <w:t xml:space="preserve">2. </w:t>
      </w:r>
      <w:r w:rsidR="00BB58C8">
        <w:t>H</w:t>
      </w:r>
      <w:r w:rsidR="00F9262D">
        <w:t xml:space="preserve">et eerste lid </w:t>
      </w:r>
      <w:r w:rsidR="00BB58C8">
        <w:t xml:space="preserve">is </w:t>
      </w:r>
      <w:r w:rsidR="00F9262D">
        <w:t>van toepassing</w:t>
      </w:r>
      <w:r w:rsidR="00BB58C8">
        <w:t xml:space="preserve">, </w:t>
      </w:r>
      <w:r w:rsidR="00F9262D">
        <w:t xml:space="preserve">voor zover </w:t>
      </w:r>
      <w:r w:rsidR="00BB58C8">
        <w:t xml:space="preserve">de arbeidskracht een dienstbetrekking heeft bij een </w:t>
      </w:r>
      <w:r w:rsidRPr="00BB58C8" w:rsidR="00BB58C8">
        <w:t>publiekrechtelijke rechtsperso</w:t>
      </w:r>
      <w:r w:rsidR="00BB58C8">
        <w:t>on,</w:t>
      </w:r>
      <w:r w:rsidRPr="00BB58C8" w:rsidR="00BB58C8">
        <w:t xml:space="preserve"> </w:t>
      </w:r>
      <w:r w:rsidR="00BB58C8">
        <w:t>of</w:t>
      </w:r>
      <w:r w:rsidRPr="00BB58C8" w:rsidR="00BB58C8">
        <w:t xml:space="preserve"> privaatrechtelijke rechtsperso</w:t>
      </w:r>
      <w:r w:rsidR="00C07AB1">
        <w:t xml:space="preserve">on </w:t>
      </w:r>
      <w:r w:rsidRPr="00BB58C8" w:rsidR="00BB58C8">
        <w:t>handelend in de hoedanigheid van een publiekrechtelijke rechtspersoon</w:t>
      </w:r>
      <w:r w:rsidR="00C07AB1">
        <w:t>,</w:t>
      </w:r>
      <w:r w:rsidR="00D96B3F">
        <w:t xml:space="preserve"> </w:t>
      </w:r>
      <w:r w:rsidR="00A371B0">
        <w:t>ter uitvoering van de Wet sociale werkvoorziening of de Participatiewet</w:t>
      </w:r>
      <w:r w:rsidR="00D96B3F">
        <w:t xml:space="preserve">. </w:t>
      </w:r>
    </w:p>
    <w:p w:rsidRPr="00EC5CC6" w:rsidR="00D23B64" w:rsidP="00D23B64" w:rsidRDefault="00EC5CC6" w14:paraId="40A9F097" w14:textId="77777777">
      <w:pPr>
        <w:rPr>
          <w:i/>
          <w:iCs/>
        </w:rPr>
      </w:pPr>
      <w:r>
        <w:br/>
        <w:t xml:space="preserve">Artikel II </w:t>
      </w:r>
      <w:r>
        <w:br/>
      </w:r>
      <w:r>
        <w:br/>
      </w:r>
      <w:r w:rsidR="00D23B64">
        <w:t xml:space="preserve">Dit besluit treedt in werking </w:t>
      </w:r>
      <w:r w:rsidR="00385F32">
        <w:t xml:space="preserve">op het tijdstip waarop artikel II van de </w:t>
      </w:r>
      <w:r w:rsidRPr="00385F32" w:rsidR="00385F32">
        <w:t>Wet meer zekerheid flexwerkers</w:t>
      </w:r>
      <w:r w:rsidR="00385F32">
        <w:t xml:space="preserve"> in werking treedt. </w:t>
      </w:r>
      <w:r>
        <w:br/>
      </w:r>
      <w:r>
        <w:br/>
      </w:r>
    </w:p>
    <w:p w:rsidRPr="00EC5CC6" w:rsidR="004F0337" w:rsidP="00EC5CC6" w:rsidRDefault="009D4A8E" w14:paraId="527FB8A1" w14:textId="77777777">
      <w:pPr>
        <w:rPr>
          <w:b/>
          <w:bCs/>
          <w:i/>
          <w:iCs/>
        </w:rPr>
      </w:pPr>
      <w:r w:rsidRPr="00EC5CC6">
        <w:rPr>
          <w:i/>
          <w:iCs/>
        </w:rPr>
        <w:br/>
      </w:r>
    </w:p>
    <w:p w:rsidRPr="004F0337" w:rsidR="004F0337" w:rsidRDefault="004F0337" w14:paraId="08DAE849" w14:textId="77777777"/>
    <w:p w:rsidR="00A2511C" w:rsidRDefault="00A2511C" w14:paraId="510DEC4B" w14:textId="77777777"/>
    <w:p w:rsidR="004F0337" w:rsidRDefault="004F0337" w14:paraId="1E2EE6CB" w14:textId="77777777"/>
    <w:p w:rsidR="00A2511C" w:rsidRDefault="00440CB7" w14:paraId="0858C2A8" w14:textId="77777777">
      <w:r>
        <w:t>Lasten en bevelen dat dit besluit met de daarbij behorende nota van toelichting in het Staatsblad zal worden geplaatst.</w:t>
      </w:r>
    </w:p>
    <w:p w:rsidR="00A2511C" w:rsidRDefault="00A2511C" w14:paraId="50305064" w14:textId="77777777"/>
    <w:p w:rsidR="00A2511C" w:rsidRDefault="00A2511C" w14:paraId="6888F05B" w14:textId="77777777"/>
    <w:p w:rsidR="00A2511C" w:rsidRDefault="00A2511C" w14:paraId="6879BFB4" w14:textId="77777777"/>
    <w:p w:rsidR="00A2511C" w:rsidRDefault="00A2511C" w14:paraId="21BC44C5" w14:textId="77777777"/>
    <w:p w:rsidR="00A2511C" w:rsidRDefault="00A2511C" w14:paraId="4EA6EE04" w14:textId="77777777"/>
    <w:p w:rsidR="00A2511C" w:rsidRDefault="00A2511C" w14:paraId="7505EEFC" w14:textId="77777777"/>
    <w:p w:rsidR="00A2511C" w:rsidRDefault="00A2511C" w14:paraId="7FAE2A16" w14:textId="77777777"/>
    <w:p w:rsidR="00A2511C" w:rsidRDefault="00A2511C" w14:paraId="5791879A" w14:textId="77777777"/>
    <w:p w:rsidR="00A2511C" w:rsidRDefault="00A2511C" w14:paraId="050BF14C" w14:textId="77777777"/>
    <w:tbl>
      <w:tblPr>
        <w:tblW w:w="8108" w:type="dxa"/>
        <w:tblLayout w:type="fixed"/>
        <w:tblLook w:val="07E0" w:firstRow="1" w:lastRow="1" w:firstColumn="1" w:lastColumn="1" w:noHBand="1" w:noVBand="1"/>
      </w:tblPr>
      <w:tblGrid>
        <w:gridCol w:w="8108"/>
      </w:tblGrid>
      <w:tr w:rsidR="00A2511C" w14:paraId="4DD61EA6" w14:textId="77777777">
        <w:tc>
          <w:tcPr>
            <w:tcW w:w="360" w:type="dxa"/>
          </w:tcPr>
          <w:p w:rsidR="00A2511C" w:rsidRDefault="00440CB7" w14:paraId="363495A0" w14:textId="77777777">
            <w:r>
              <w:t>De Minister van Sociale Zaken </w:t>
            </w:r>
          </w:p>
          <w:p w:rsidR="00A2511C" w:rsidRDefault="00440CB7" w14:paraId="1A5CEAA0" w14:textId="77777777">
            <w:r>
              <w:t>en Werkgelegenheid,</w:t>
            </w:r>
          </w:p>
          <w:p w:rsidR="00A2511C" w:rsidRDefault="00A2511C" w14:paraId="79A1CB3F" w14:textId="77777777"/>
          <w:p w:rsidR="00A2511C" w:rsidRDefault="00A2511C" w14:paraId="4EFF28E5" w14:textId="77777777"/>
          <w:p w:rsidR="00A2511C" w:rsidRDefault="00A2511C" w14:paraId="2DD0C085" w14:textId="77777777"/>
          <w:p w:rsidR="00A2511C" w:rsidRDefault="00A2511C" w14:paraId="3C76744D" w14:textId="77777777"/>
          <w:p w:rsidR="00A2511C" w:rsidRDefault="00A2511C" w14:paraId="27587A7A" w14:textId="77777777"/>
          <w:p w:rsidR="00A2511C" w:rsidRDefault="00440CB7" w14:paraId="085F5F42" w14:textId="77777777">
            <w:r>
              <w:t>Y.J. van Hijum</w:t>
            </w:r>
          </w:p>
        </w:tc>
      </w:tr>
    </w:tbl>
    <w:p w:rsidR="00752D36" w:rsidRDefault="00752D36" w14:paraId="2A629E92" w14:textId="77777777">
      <w:pPr>
        <w:rPr>
          <w:b/>
          <w:bCs/>
        </w:rPr>
      </w:pPr>
    </w:p>
    <w:p w:rsidR="00752D36" w:rsidRDefault="00752D36" w14:paraId="246A1FD5" w14:textId="77777777">
      <w:pPr>
        <w:spacing w:line="240" w:lineRule="auto"/>
        <w:rPr>
          <w:b/>
          <w:bCs/>
        </w:rPr>
      </w:pPr>
      <w:r>
        <w:rPr>
          <w:b/>
          <w:bCs/>
        </w:rPr>
        <w:br w:type="page"/>
      </w:r>
    </w:p>
    <w:p w:rsidR="00FE3F48" w:rsidP="00E3080D" w:rsidRDefault="00FE3F48" w14:paraId="1653EB39" w14:textId="77777777">
      <w:pPr>
        <w:shd w:val="clear" w:color="auto" w:fill="FFFFFF"/>
        <w:spacing w:after="360" w:line="240" w:lineRule="auto"/>
        <w:outlineLvl w:val="2"/>
        <w:rPr>
          <w:b/>
          <w:bCs/>
        </w:rPr>
      </w:pPr>
      <w:r>
        <w:rPr>
          <w:b/>
          <w:bCs/>
        </w:rPr>
        <w:lastRenderedPageBreak/>
        <w:t>NOTA VAN TOELICHTING</w:t>
      </w:r>
    </w:p>
    <w:p w:rsidR="00CE6B92" w:rsidP="00CE6B92" w:rsidRDefault="00E3080D" w14:paraId="2C73B011" w14:textId="77777777">
      <w:pPr>
        <w:shd w:val="clear" w:color="auto" w:fill="FFFFFF"/>
        <w:spacing w:after="360" w:line="240" w:lineRule="auto"/>
        <w:outlineLvl w:val="2"/>
        <w:rPr>
          <w:u w:val="single"/>
        </w:rPr>
      </w:pPr>
      <w:r>
        <w:rPr>
          <w:b/>
          <w:bCs/>
        </w:rPr>
        <w:t xml:space="preserve">I. </w:t>
      </w:r>
      <w:r w:rsidR="00FE3F48">
        <w:rPr>
          <w:b/>
          <w:bCs/>
        </w:rPr>
        <w:t>Algemeen</w:t>
      </w:r>
      <w:r w:rsidR="00EC5CC6">
        <w:rPr>
          <w:b/>
          <w:bCs/>
        </w:rPr>
        <w:t xml:space="preserve"> </w:t>
      </w:r>
      <w:r w:rsidR="00EC5CC6">
        <w:rPr>
          <w:b/>
          <w:bCs/>
        </w:rPr>
        <w:br/>
      </w:r>
      <w:r w:rsidR="00EC5CC6">
        <w:rPr>
          <w:b/>
          <w:bCs/>
        </w:rPr>
        <w:br/>
      </w:r>
    </w:p>
    <w:p w:rsidR="00FE3F48" w:rsidP="00CE6B92" w:rsidRDefault="00FE3F48" w14:paraId="6D364527" w14:textId="77777777">
      <w:pPr>
        <w:shd w:val="clear" w:color="auto" w:fill="FFFFFF"/>
        <w:spacing w:after="360" w:line="240" w:lineRule="auto"/>
        <w:outlineLvl w:val="2"/>
        <w:rPr>
          <w:u w:val="single"/>
        </w:rPr>
      </w:pPr>
      <w:r>
        <w:rPr>
          <w:u w:val="single"/>
        </w:rPr>
        <w:t>Inleiding</w:t>
      </w:r>
    </w:p>
    <w:p w:rsidRPr="00750CD6" w:rsidR="00FE3F48" w:rsidP="00E3080D" w:rsidRDefault="00114313" w14:paraId="5607E639" w14:textId="77777777">
      <w:pPr>
        <w:shd w:val="clear" w:color="auto" w:fill="FFFFFF"/>
        <w:spacing w:after="240" w:line="240" w:lineRule="auto"/>
      </w:pPr>
      <w:r>
        <w:t>Met</w:t>
      </w:r>
      <w:r w:rsidRPr="00FE3F48" w:rsidR="00FE3F48">
        <w:t xml:space="preserve"> </w:t>
      </w:r>
      <w:r w:rsidR="001664C4">
        <w:t>de</w:t>
      </w:r>
      <w:r w:rsidRPr="00FE3F48" w:rsidR="00FE3F48">
        <w:t xml:space="preserve"> </w:t>
      </w:r>
      <w:r w:rsidR="00CB7932">
        <w:t>W</w:t>
      </w:r>
      <w:r w:rsidRPr="00FE3F48" w:rsidR="00FE3F48">
        <w:t>et</w:t>
      </w:r>
      <w:r w:rsidR="00FE3F48">
        <w:t xml:space="preserve"> meer zekerheid flexwerkers</w:t>
      </w:r>
      <w:r w:rsidRPr="00FE3F48" w:rsidR="00FE3F48">
        <w:t xml:space="preserve"> </w:t>
      </w:r>
      <w:r>
        <w:t>wordt geregeld</w:t>
      </w:r>
      <w:r w:rsidRPr="00FE3F48" w:rsidR="00FE3F48">
        <w:t xml:space="preserve"> dat </w:t>
      </w:r>
      <w:r w:rsidR="00FE3F48">
        <w:t>terbeschikkinggestelde arbeidskrachten</w:t>
      </w:r>
      <w:r w:rsidR="00245CA5">
        <w:t xml:space="preserve"> </w:t>
      </w:r>
      <w:r w:rsidRPr="00FE3F48" w:rsidR="00FE3F48">
        <w:t>recht hebben op minstens gelijkwaardige arbeidsvoorwaarden als</w:t>
      </w:r>
      <w:r w:rsidR="00EA10C4">
        <w:t xml:space="preserve"> werknemers</w:t>
      </w:r>
      <w:r w:rsidRPr="00FE3F48" w:rsidR="00FE3F48">
        <w:t xml:space="preserve"> die direct in dienst zijn bij d</w:t>
      </w:r>
      <w:r w:rsidR="00245CA5">
        <w:t>e inlener</w:t>
      </w:r>
      <w:r w:rsidRPr="00FE3F48" w:rsidR="00FE3F48">
        <w:t>.</w:t>
      </w:r>
      <w:r w:rsidR="00750CD6">
        <w:t xml:space="preserve"> Dit gelijke behandelingsvoorschrift kan voor werknemers die een arbeidsbeperking hebben</w:t>
      </w:r>
      <w:r>
        <w:t>,</w:t>
      </w:r>
      <w:r w:rsidR="00750CD6">
        <w:t xml:space="preserve"> en in dienst zijn </w:t>
      </w:r>
      <w:r w:rsidR="00EA10C4">
        <w:t>bij</w:t>
      </w:r>
      <w:r w:rsidR="00750CD6">
        <w:t xml:space="preserve"> een sociaal ontwikkelbedrijf</w:t>
      </w:r>
      <w:r w:rsidR="001664C4">
        <w:rPr>
          <w:rStyle w:val="Voetnootmarkering"/>
        </w:rPr>
        <w:footnoteReference w:id="1"/>
      </w:r>
      <w:r>
        <w:t>,</w:t>
      </w:r>
      <w:r w:rsidR="00750CD6">
        <w:t xml:space="preserve"> leiden tot inkomensfluctuatie, onzekerheid en belemmering van doorstroom naar regulier werk. </w:t>
      </w:r>
      <w:r w:rsidRPr="00FE3F48" w:rsidR="00FE3F48">
        <w:t xml:space="preserve">In dit ontwerpbesluit wordt </w:t>
      </w:r>
      <w:r w:rsidR="00750CD6">
        <w:t xml:space="preserve">daarom </w:t>
      </w:r>
      <w:r w:rsidRPr="00FE3F48" w:rsidR="00FE3F48">
        <w:t>een uitzondering gemaakt</w:t>
      </w:r>
      <w:r w:rsidR="001664C4">
        <w:t xml:space="preserve"> voor</w:t>
      </w:r>
      <w:r w:rsidRPr="00FE3F48" w:rsidR="00FE3F48">
        <w:t xml:space="preserve"> </w:t>
      </w:r>
      <w:r>
        <w:t>deze werknemers in dienst van</w:t>
      </w:r>
      <w:r w:rsidRPr="00FE3F48" w:rsidR="00FE3F48">
        <w:t xml:space="preserve"> sociaal ontwikkelbedrijven. </w:t>
      </w:r>
      <w:r w:rsidR="00245CA5">
        <w:t xml:space="preserve">De uitzondering houdt in dat sociaal ontwikkelbedrijven </w:t>
      </w:r>
      <w:r w:rsidRPr="00FE3F48" w:rsidR="00FE3F48">
        <w:t xml:space="preserve">hun werknemers </w:t>
      </w:r>
      <w:r w:rsidR="00CB7932">
        <w:t>met</w:t>
      </w:r>
      <w:r w:rsidRPr="00FE3F48" w:rsidR="00FE3F48">
        <w:t xml:space="preserve"> </w:t>
      </w:r>
      <w:r w:rsidR="001664C4">
        <w:t xml:space="preserve">een </w:t>
      </w:r>
      <w:r w:rsidRPr="00FE3F48" w:rsidR="00FE3F48">
        <w:t xml:space="preserve">arbeidsbeperking </w:t>
      </w:r>
      <w:r w:rsidR="00CB7932">
        <w:t>die zij</w:t>
      </w:r>
      <w:r w:rsidR="00245CA5">
        <w:t xml:space="preserve"> ter beschikking stellen</w:t>
      </w:r>
      <w:r w:rsidRPr="00FE3F48" w:rsidR="00FE3F48">
        <w:t xml:space="preserve"> op basis van hun eigen cao </w:t>
      </w:r>
      <w:r w:rsidR="00245CA5">
        <w:t>kunnen</w:t>
      </w:r>
      <w:r w:rsidRPr="00FE3F48" w:rsidR="00FE3F48">
        <w:t xml:space="preserve"> belonen.</w:t>
      </w:r>
      <w:r w:rsidR="00245CA5">
        <w:t xml:space="preserve"> Dit zorgt voor een stabiel inkomen, zekerheid en</w:t>
      </w:r>
      <w:r w:rsidR="00750CD6">
        <w:t xml:space="preserve"> bevordering van</w:t>
      </w:r>
      <w:r w:rsidR="00245CA5">
        <w:t xml:space="preserve"> doorstroom naar regulier werk.</w:t>
      </w:r>
    </w:p>
    <w:p w:rsidRPr="00EE2D17" w:rsidR="00E3080D" w:rsidP="00E3080D" w:rsidRDefault="00E3080D" w14:paraId="0817F8B2" w14:textId="77777777">
      <w:pPr>
        <w:shd w:val="clear" w:color="auto" w:fill="FFFFFF"/>
        <w:spacing w:after="240" w:line="240" w:lineRule="auto"/>
        <w:rPr>
          <w:u w:val="single"/>
        </w:rPr>
      </w:pPr>
      <w:r>
        <w:rPr>
          <w:u w:val="single"/>
        </w:rPr>
        <w:t>Doelstelling</w:t>
      </w:r>
    </w:p>
    <w:p w:rsidR="00E3080D" w:rsidP="00FD25D8" w:rsidRDefault="00FD25D8" w14:paraId="1AAC6BEE" w14:textId="77777777">
      <w:pPr>
        <w:shd w:val="clear" w:color="auto" w:fill="FFFFFF"/>
        <w:spacing w:after="240" w:line="240" w:lineRule="auto"/>
      </w:pPr>
      <w:r>
        <w:t>Met dit besluit wordt het mogelijk gemaakt dat, voor een specifieke doelgroep, bij cao kan worden afgeweken van het voorschrift inzake gelijke of gelijkwaardige arbeidsvoorwaarden uit de artikelen 8 en 8a van de Wet allocatie arbeidskrachten door intermediairs</w:t>
      </w:r>
      <w:r w:rsidR="001664C4">
        <w:t xml:space="preserve"> (</w:t>
      </w:r>
      <w:proofErr w:type="spellStart"/>
      <w:r w:rsidR="001664C4">
        <w:t>Waadi</w:t>
      </w:r>
      <w:proofErr w:type="spellEnd"/>
      <w:r w:rsidR="001664C4">
        <w:t>)</w:t>
      </w:r>
      <w:r>
        <w:t>.</w:t>
      </w:r>
      <w:r w:rsidR="001664C4">
        <w:rPr>
          <w:rStyle w:val="Voetnootmarkering"/>
        </w:rPr>
        <w:footnoteReference w:id="2"/>
      </w:r>
      <w:r>
        <w:t xml:space="preserve">  Het gaat daarbij om </w:t>
      </w:r>
      <w:r w:rsidR="00E3080D">
        <w:t>arbeidskrachten</w:t>
      </w:r>
      <w:r w:rsidRPr="00AE7601" w:rsidR="00E3080D">
        <w:t xml:space="preserve"> die werkzaam zijn</w:t>
      </w:r>
      <w:r w:rsidR="00E3080D">
        <w:t xml:space="preserve"> in</w:t>
      </w:r>
      <w:r w:rsidRPr="00AE7601" w:rsidR="00E3080D">
        <w:t xml:space="preserve"> een dienstbetrekking als bedoeld in artikel 2</w:t>
      </w:r>
      <w:r w:rsidR="00E3080D">
        <w:t>, eerste lid,</w:t>
      </w:r>
      <w:r w:rsidRPr="00AE7601" w:rsidR="00E3080D">
        <w:t xml:space="preserve"> van de Wet sociale werkvoorziening</w:t>
      </w:r>
      <w:r w:rsidR="00E3080D">
        <w:t xml:space="preserve"> (Wet SW), als bedoeld in</w:t>
      </w:r>
      <w:r w:rsidRPr="00AE7601" w:rsidR="00E3080D">
        <w:t xml:space="preserve"> artikel 10b, eerste lid, van de Participatiewet (beschut werk), of arbeidsbeperkt zijn als bedoeld in artikel 38b van de Wet financiering sociale verzekeringen</w:t>
      </w:r>
      <w:r w:rsidR="004362AB">
        <w:t xml:space="preserve"> (</w:t>
      </w:r>
      <w:proofErr w:type="spellStart"/>
      <w:r w:rsidR="004362AB">
        <w:t>Wfsv</w:t>
      </w:r>
      <w:proofErr w:type="spellEnd"/>
      <w:r w:rsidR="004362AB">
        <w:t>)</w:t>
      </w:r>
      <w:r w:rsidR="00E3080D">
        <w:t>,</w:t>
      </w:r>
      <w:r w:rsidRPr="00AE7601" w:rsidR="00E3080D">
        <w:t xml:space="preserve"> of daarmee gelijk zijn gesteld als bedoeld in artikel 38f, vijfde lid, van die wet (de doelgroep banenafspraak), en</w:t>
      </w:r>
      <w:r w:rsidR="00E3080D">
        <w:t xml:space="preserve"> die vanuit een dienstbetrekking bij een sociaal ontwikkelbedrijf</w:t>
      </w:r>
      <w:r w:rsidR="002C3F39">
        <w:t xml:space="preserve"> </w:t>
      </w:r>
      <w:r w:rsidRPr="00AE7601" w:rsidR="00E3080D">
        <w:t>ter beschikking gesteld worden</w:t>
      </w:r>
      <w:r w:rsidR="002C3F39">
        <w:t>.</w:t>
      </w:r>
      <w:r w:rsidR="00E3080D">
        <w:t xml:space="preserve"> </w:t>
      </w:r>
    </w:p>
    <w:p w:rsidRPr="00EE2D17" w:rsidR="00E3080D" w:rsidP="00E3080D" w:rsidRDefault="00E3080D" w14:paraId="63B543D4" w14:textId="77777777">
      <w:pPr>
        <w:shd w:val="clear" w:color="auto" w:fill="FFFFFF"/>
        <w:spacing w:line="240" w:lineRule="auto"/>
        <w:rPr>
          <w:u w:val="single"/>
        </w:rPr>
      </w:pPr>
      <w:r>
        <w:rPr>
          <w:u w:val="single"/>
        </w:rPr>
        <w:t>Beleidskeuze</w:t>
      </w:r>
    </w:p>
    <w:p w:rsidR="00E3080D" w:rsidP="00E3080D" w:rsidRDefault="005C52E3" w14:paraId="3BF808F6" w14:textId="77777777">
      <w:pPr>
        <w:shd w:val="clear" w:color="auto" w:fill="FFFFFF"/>
        <w:spacing w:line="240" w:lineRule="auto"/>
        <w:rPr>
          <w:i/>
          <w:iCs/>
        </w:rPr>
      </w:pPr>
      <w:r>
        <w:br/>
      </w:r>
      <w:r>
        <w:rPr>
          <w:i/>
          <w:iCs/>
        </w:rPr>
        <w:t>Wet meer zekerheid flexwerkers en uitspraak van het Hof van Justitie</w:t>
      </w:r>
    </w:p>
    <w:p w:rsidRPr="002C3F39" w:rsidR="00C94983" w:rsidP="00E3080D" w:rsidRDefault="00C94983" w14:paraId="357CA341" w14:textId="77777777">
      <w:pPr>
        <w:shd w:val="clear" w:color="auto" w:fill="FFFFFF"/>
        <w:spacing w:line="240" w:lineRule="auto"/>
        <w:rPr>
          <w:i/>
          <w:iCs/>
        </w:rPr>
      </w:pPr>
    </w:p>
    <w:p w:rsidR="00E3080D" w:rsidP="00E3080D" w:rsidRDefault="00E3080D" w14:paraId="098FBEF2" w14:textId="77777777">
      <w:pPr>
        <w:shd w:val="clear" w:color="auto" w:fill="FFFFFF"/>
        <w:spacing w:line="240" w:lineRule="auto"/>
      </w:pPr>
      <w:r w:rsidRPr="00017CBA">
        <w:t xml:space="preserve">Met </w:t>
      </w:r>
      <w:r>
        <w:t>de Wet meer zekerheid flexwerkers</w:t>
      </w:r>
      <w:r w:rsidRPr="00017CBA">
        <w:t xml:space="preserve"> zijn maatregelen getroffen om </w:t>
      </w:r>
      <w:r>
        <w:t xml:space="preserve">de positie van terbeschikkinggestelde arbeidskrachten als bedoeld in artikel 8 </w:t>
      </w:r>
      <w:proofErr w:type="spellStart"/>
      <w:r>
        <w:t>Waadi</w:t>
      </w:r>
      <w:proofErr w:type="spellEnd"/>
      <w:r>
        <w:t xml:space="preserve">, verder te versterken zodat concurrentie op arbeidsvoorwaarden wordt beperkt. </w:t>
      </w:r>
      <w:r w:rsidRPr="00017CBA">
        <w:t>Daarom is</w:t>
      </w:r>
      <w:r>
        <w:t xml:space="preserve">, naast de al geldende gelijke behandelingsnorm voor de essentiële arbeidsvoorwaarden in artikel 8 </w:t>
      </w:r>
      <w:proofErr w:type="spellStart"/>
      <w:r>
        <w:t>Waadi</w:t>
      </w:r>
      <w:proofErr w:type="spellEnd"/>
      <w:r>
        <w:t>,</w:t>
      </w:r>
      <w:r w:rsidRPr="00017CBA">
        <w:t xml:space="preserve"> in de </w:t>
      </w:r>
      <w:r>
        <w:t>W</w:t>
      </w:r>
      <w:r w:rsidRPr="00017CBA">
        <w:t>et</w:t>
      </w:r>
      <w:r>
        <w:t xml:space="preserve"> meer zekerheid flexwerkers</w:t>
      </w:r>
      <w:r w:rsidRPr="00017CBA">
        <w:t xml:space="preserve"> opgenomen dat </w:t>
      </w:r>
      <w:r>
        <w:t xml:space="preserve">de overige arbeidsvoorwaarden ten minste gelijkwaardig moeten zijn </w:t>
      </w:r>
      <w:bookmarkStart w:name="_Hlk193266986" w:id="0"/>
      <w:r>
        <w:t>ten opzichte van werknemers in een gelijke of gelijkwaardige functie bij de inlener.</w:t>
      </w:r>
      <w:bookmarkEnd w:id="0"/>
      <w:r>
        <w:t xml:space="preserve"> </w:t>
      </w:r>
      <w:r w:rsidR="00FD25D8">
        <w:t>V</w:t>
      </w:r>
      <w:r>
        <w:t xml:space="preserve">erder </w:t>
      </w:r>
      <w:r w:rsidR="00FD25D8">
        <w:t xml:space="preserve">is </w:t>
      </w:r>
      <w:r>
        <w:t>geregeld dat bij cao van de uitlener van de gelijke behandelingsnorm kan worden afgeweken</w:t>
      </w:r>
      <w:r w:rsidR="00FD25D8">
        <w:t>,</w:t>
      </w:r>
      <w:r>
        <w:t xml:space="preserve"> in d</w:t>
      </w:r>
      <w:r w:rsidR="00FD25D8">
        <w:t>i</w:t>
      </w:r>
      <w:r>
        <w:t>e zin dat de essentiële arbeidsvoorwaarden ten minste gelijkwaardig dienen te zijn, en</w:t>
      </w:r>
      <w:r w:rsidR="004362AB">
        <w:t xml:space="preserve"> ook dat</w:t>
      </w:r>
      <w:r>
        <w:t xml:space="preserve"> het totaal aan arbeidsvoorwaarden ten minste gelijkwaardig</w:t>
      </w:r>
      <w:r w:rsidR="004362AB">
        <w:t xml:space="preserve"> moet zijn</w:t>
      </w:r>
      <w:r w:rsidR="00FD25D8">
        <w:t xml:space="preserve"> ten opzichte van de werknemers in een gelijke of gelijkwaardige functie bij de inlener</w:t>
      </w:r>
      <w:r>
        <w:t xml:space="preserve">. De eis van ten minste gelijkwaardige essentiële arbeidsvoorwaarden is gebaseerd op de uitspraak </w:t>
      </w:r>
      <w:r w:rsidRPr="00892736" w:rsidR="00892736">
        <w:t xml:space="preserve">Timepartner </w:t>
      </w:r>
      <w:r w:rsidRPr="00892736" w:rsidR="00892736">
        <w:lastRenderedPageBreak/>
        <w:t xml:space="preserve">Personalmanagement </w:t>
      </w:r>
      <w:proofErr w:type="spellStart"/>
      <w:r w:rsidRPr="00892736" w:rsidR="00892736">
        <w:t>Gmbh</w:t>
      </w:r>
      <w:proofErr w:type="spellEnd"/>
      <w:r w:rsidRPr="00892736" w:rsidR="00892736">
        <w:t xml:space="preserve"> </w:t>
      </w:r>
      <w:r>
        <w:t>van h</w:t>
      </w:r>
      <w:r w:rsidRPr="0081648E">
        <w:t>et Europese Hof van Justitie.</w:t>
      </w:r>
      <w:r w:rsidRPr="00527DAA">
        <w:rPr>
          <w:rStyle w:val="Voetnootmarkering"/>
        </w:rPr>
        <w:footnoteReference w:id="3"/>
      </w:r>
      <w:r w:rsidRPr="0081648E">
        <w:t xml:space="preserve"> Het Hof heeft in </w:t>
      </w:r>
      <w:r>
        <w:t>di</w:t>
      </w:r>
      <w:r w:rsidRPr="0081648E">
        <w:t xml:space="preserve">t arrest overwogen dat essentiële arbeidsvoorwaarden enkel minder gunstig mogen zijn als dit wordt gecompenseerd met betrekking tot </w:t>
      </w:r>
      <w:r>
        <w:t>andere</w:t>
      </w:r>
      <w:r w:rsidRPr="0081648E">
        <w:t xml:space="preserve"> essentiële arbeidsvoorwaarden</w:t>
      </w:r>
      <w:r>
        <w:t xml:space="preserve"> (zie voor een verdere toelichting de memorie van toelichting van de Wet meer zekerheid flexwerkers, paragraaf 5.2.3. Gelijkwaardige arbeidsvoorwaarden, onder overwegingen)</w:t>
      </w:r>
      <w:r w:rsidRPr="0081648E">
        <w:t>.</w:t>
      </w:r>
      <w:r>
        <w:t xml:space="preserve"> </w:t>
      </w:r>
      <w:bookmarkStart w:name="_Hlk184823963" w:id="1"/>
    </w:p>
    <w:p w:rsidR="00E3080D" w:rsidP="00E3080D" w:rsidRDefault="00E3080D" w14:paraId="6A9D0495" w14:textId="77777777">
      <w:pPr>
        <w:shd w:val="clear" w:color="auto" w:fill="FFFFFF"/>
        <w:spacing w:line="240" w:lineRule="auto"/>
      </w:pPr>
    </w:p>
    <w:p w:rsidR="00E3080D" w:rsidP="00E3080D" w:rsidRDefault="00E3080D" w14:paraId="24C5AA96" w14:textId="77777777">
      <w:pPr>
        <w:shd w:val="clear" w:color="auto" w:fill="FFFFFF"/>
        <w:spacing w:line="240" w:lineRule="auto"/>
      </w:pPr>
      <w:r>
        <w:t xml:space="preserve">Voor </w:t>
      </w:r>
      <w:proofErr w:type="spellStart"/>
      <w:r>
        <w:t>payrolling</w:t>
      </w:r>
      <w:proofErr w:type="spellEnd"/>
      <w:r>
        <w:t xml:space="preserve"> geldt op basis van het huidige artikel 8a </w:t>
      </w:r>
      <w:proofErr w:type="spellStart"/>
      <w:r>
        <w:t>Waadi</w:t>
      </w:r>
      <w:proofErr w:type="spellEnd"/>
      <w:r>
        <w:t xml:space="preserve"> dat de arbeidsvoorwaarden, uitgezonderd pensioen, ten minste dezelfde moeten zijn</w:t>
      </w:r>
      <w:r w:rsidRPr="00D418BB">
        <w:t xml:space="preserve"> </w:t>
      </w:r>
      <w:r>
        <w:t>ten opzichte van werknemers in een gelijke of gelijkwaardige functie bij de inlener.</w:t>
      </w:r>
      <w:r w:rsidR="00892736">
        <w:rPr>
          <w:rStyle w:val="Voetnootmarkering"/>
        </w:rPr>
        <w:footnoteReference w:id="4"/>
      </w:r>
      <w:r>
        <w:t xml:space="preserve"> </w:t>
      </w:r>
      <w:r w:rsidRPr="00385C74">
        <w:t>Relevant is dat de uitspraak van het Europese Hof van Justitie voor terbeschikkinggestelde arbeidskrachten in het algemeen</w:t>
      </w:r>
      <w:r>
        <w:t xml:space="preserve"> geldt</w:t>
      </w:r>
      <w:r w:rsidRPr="00385C74">
        <w:t>, dus ook voor payroll</w:t>
      </w:r>
      <w:r>
        <w:t>ing</w:t>
      </w:r>
      <w:r w:rsidRPr="00385C74">
        <w:t>. Dit betekent dat als bij cao van de essentiële arbeidsvoorwaarden wordt afgeweken</w:t>
      </w:r>
      <w:r>
        <w:t>,</w:t>
      </w:r>
      <w:r w:rsidRPr="00385C74">
        <w:t xml:space="preserve"> ook voor payrollwerknemers de voorwaarde geldt dat de essentiële arbeidsvoorwaarden ten minste gelijkwaardig moeten zijn. </w:t>
      </w:r>
    </w:p>
    <w:p w:rsidR="00E3080D" w:rsidP="00E3080D" w:rsidRDefault="00E3080D" w14:paraId="4E2E09E4" w14:textId="77777777">
      <w:pPr>
        <w:shd w:val="clear" w:color="auto" w:fill="FFFFFF"/>
        <w:spacing w:line="240" w:lineRule="auto"/>
      </w:pPr>
    </w:p>
    <w:p w:rsidRPr="00385C74" w:rsidR="00E3080D" w:rsidP="00E3080D" w:rsidRDefault="00E3080D" w14:paraId="573E6205" w14:textId="77777777">
      <w:pPr>
        <w:shd w:val="clear" w:color="auto" w:fill="FFFFFF"/>
        <w:spacing w:line="240" w:lineRule="auto"/>
      </w:pPr>
      <w:r w:rsidRPr="00385C74">
        <w:t xml:space="preserve">De uitspraak van het Europese Hof van Justitie heeft dus de mogelijkheid beperkt om bij cao van de essentiële arbeidsvoorwaarden af te wijken, ongeacht de constructie van terbeschikkingstelling. </w:t>
      </w:r>
    </w:p>
    <w:p w:rsidR="00E3080D" w:rsidP="00E3080D" w:rsidRDefault="00E3080D" w14:paraId="0F432CC4" w14:textId="77777777">
      <w:pPr>
        <w:shd w:val="clear" w:color="auto" w:fill="FFFFFF"/>
        <w:spacing w:line="240" w:lineRule="auto"/>
      </w:pPr>
    </w:p>
    <w:p w:rsidR="005C52E3" w:rsidP="00E3080D" w:rsidRDefault="005C52E3" w14:paraId="1F19119A" w14:textId="77777777">
      <w:pPr>
        <w:shd w:val="clear" w:color="auto" w:fill="FFFFFF"/>
        <w:spacing w:line="240" w:lineRule="auto"/>
        <w:rPr>
          <w:i/>
          <w:iCs/>
        </w:rPr>
      </w:pPr>
      <w:r>
        <w:rPr>
          <w:i/>
          <w:iCs/>
        </w:rPr>
        <w:t>Afwijking bij CAO</w:t>
      </w:r>
    </w:p>
    <w:p w:rsidRPr="006F6FB2" w:rsidR="00C94983" w:rsidP="00E3080D" w:rsidRDefault="00C94983" w14:paraId="1FC515D7" w14:textId="77777777">
      <w:pPr>
        <w:shd w:val="clear" w:color="auto" w:fill="FFFFFF"/>
        <w:spacing w:line="240" w:lineRule="auto"/>
        <w:rPr>
          <w:i/>
          <w:iCs/>
        </w:rPr>
      </w:pPr>
    </w:p>
    <w:p w:rsidR="00E3080D" w:rsidP="00E3080D" w:rsidRDefault="00E3080D" w14:paraId="66E3AB3A" w14:textId="77777777">
      <w:pPr>
        <w:shd w:val="clear" w:color="auto" w:fill="FFFFFF"/>
        <w:spacing w:after="240" w:line="240" w:lineRule="auto"/>
      </w:pPr>
      <w:r>
        <w:t>Afwijking was mogelijk op basis van artikel 5, derde lid, van de uitzendrichtlijn</w:t>
      </w:r>
      <w:r w:rsidR="005C52E3">
        <w:rPr>
          <w:rStyle w:val="Voetnootmarkering"/>
        </w:rPr>
        <w:footnoteReference w:id="5"/>
      </w:r>
      <w:r>
        <w:t xml:space="preserve">, </w:t>
      </w:r>
      <w:r w:rsidR="005C52E3">
        <w:t xml:space="preserve">zoals dit was </w:t>
      </w:r>
      <w:r w:rsidRPr="002C3F39" w:rsidR="005C52E3">
        <w:t xml:space="preserve">geïmplementeerd in artikel 8, vierde lid, </w:t>
      </w:r>
      <w:proofErr w:type="spellStart"/>
      <w:r w:rsidRPr="002C3F39" w:rsidR="005C52E3">
        <w:t>Waadi</w:t>
      </w:r>
      <w:proofErr w:type="spellEnd"/>
      <w:r w:rsidRPr="002C3F39" w:rsidR="00963C18">
        <w:t xml:space="preserve"> en</w:t>
      </w:r>
      <w:r w:rsidRPr="002C3F39" w:rsidR="005C52E3">
        <w:t xml:space="preserve"> dat gold voor de inwerkingtreding van de Wet meer zekerheid flexwerkers.</w:t>
      </w:r>
      <w:r w:rsidR="002C3F39">
        <w:t xml:space="preserve"> </w:t>
      </w:r>
      <w:r w:rsidR="005C52E3">
        <w:t>C</w:t>
      </w:r>
      <w:r>
        <w:t xml:space="preserve">ao-partijen </w:t>
      </w:r>
      <w:r w:rsidR="005C52E3">
        <w:t xml:space="preserve">konden </w:t>
      </w:r>
      <w:r>
        <w:t xml:space="preserve">met inachtneming van de algemene bescherming van uitzendkrachten, bij aparte cao ten nadele afwijken van het beginsel van gelijke behandeling. </w:t>
      </w:r>
      <w:r w:rsidR="005C52E3">
        <w:t xml:space="preserve">Voor </w:t>
      </w:r>
      <w:r w:rsidRPr="00017CBA" w:rsidR="005C52E3">
        <w:t xml:space="preserve">werknemers die vanuit </w:t>
      </w:r>
      <w:r w:rsidR="005C52E3">
        <w:t>een dienstbetrekking bij sociaal ontwikkelbedrijven</w:t>
      </w:r>
      <w:r w:rsidRPr="00017CBA" w:rsidR="005C52E3">
        <w:t xml:space="preserve"> </w:t>
      </w:r>
      <w:r w:rsidR="005C52E3">
        <w:t xml:space="preserve">ter beschikking </w:t>
      </w:r>
      <w:r w:rsidRPr="00017CBA" w:rsidR="005C52E3">
        <w:t>worden</w:t>
      </w:r>
      <w:r w:rsidR="005C52E3">
        <w:t xml:space="preserve"> gesteld, wordt van deze mogelijkheid gebruik gemaakt door middel van</w:t>
      </w:r>
      <w:r w:rsidRPr="00017CBA" w:rsidR="005C52E3">
        <w:t xml:space="preserve"> de cao</w:t>
      </w:r>
      <w:r w:rsidR="005C52E3">
        <w:t xml:space="preserve"> sociale werkvoorziening (cao SW) of de cao Aan de slag (cao ADS)</w:t>
      </w:r>
      <w:r w:rsidRPr="00017CBA" w:rsidR="005C52E3">
        <w:t xml:space="preserve">, </w:t>
      </w:r>
      <w:r>
        <w:t>Dit geldt voor die gevallen dat de cao van de inlener gunstigere arbeidsvoorwaarden heeft dan de cao ADS en de cao SW. Sinds de uitspraak van het Hof is bovenbeschreven afwijkingsmogelijkheid bij cao ten nadele van de essentiële arbeidsvoorwaarden zonder dat dit wordt gecompenseerd binnen de essentiële arbeidsvoorwaarden niet meer mogelijk. Daarnaast geldt op basis van de Wet meer zekerheid flexwerkers voor terbeschikkingstellingen (niet zijnde payroll) nog aanvullend dat de overige arbeidsvoorwaarden ten minste gelijkwaardig moeten zijn.</w:t>
      </w:r>
      <w:bookmarkEnd w:id="1"/>
    </w:p>
    <w:p w:rsidR="00C94983" w:rsidP="00E3080D" w:rsidRDefault="005C52E3" w14:paraId="472CACE8" w14:textId="77777777">
      <w:pPr>
        <w:pStyle w:val="Geenafstand"/>
        <w:rPr>
          <w:i/>
          <w:iCs/>
          <w:lang w:val="nl-NL"/>
        </w:rPr>
      </w:pPr>
      <w:r>
        <w:rPr>
          <w:i/>
          <w:iCs/>
          <w:lang w:val="nl-NL"/>
        </w:rPr>
        <w:t xml:space="preserve">Uitzondering op het uitgangspunt van </w:t>
      </w:r>
      <w:r w:rsidR="00833783">
        <w:rPr>
          <w:i/>
          <w:iCs/>
          <w:lang w:val="nl-NL"/>
        </w:rPr>
        <w:t xml:space="preserve">ten minste </w:t>
      </w:r>
      <w:r>
        <w:rPr>
          <w:i/>
          <w:iCs/>
          <w:lang w:val="nl-NL"/>
        </w:rPr>
        <w:t>gelijkwaardige</w:t>
      </w:r>
      <w:r w:rsidR="00833783">
        <w:rPr>
          <w:i/>
          <w:iCs/>
          <w:lang w:val="nl-NL"/>
        </w:rPr>
        <w:t xml:space="preserve"> (essentiële)</w:t>
      </w:r>
      <w:r>
        <w:rPr>
          <w:i/>
          <w:iCs/>
          <w:lang w:val="nl-NL"/>
        </w:rPr>
        <w:t xml:space="preserve"> arbeidsvoorwaarden</w:t>
      </w:r>
    </w:p>
    <w:p w:rsidRPr="00FE7A66" w:rsidR="00E3080D" w:rsidP="00E3080D" w:rsidRDefault="005C52E3" w14:paraId="17F21C25" w14:textId="77777777">
      <w:pPr>
        <w:pStyle w:val="Geenafstand"/>
        <w:rPr>
          <w:lang w:val="nl-NL"/>
        </w:rPr>
      </w:pPr>
      <w:r>
        <w:rPr>
          <w:lang w:val="nl-NL"/>
        </w:rPr>
        <w:br/>
      </w:r>
      <w:r w:rsidR="00233BE5">
        <w:rPr>
          <w:lang w:val="nl-NL"/>
        </w:rPr>
        <w:t>De regering</w:t>
      </w:r>
      <w:r w:rsidRPr="00017CBA" w:rsidR="00E3080D">
        <w:rPr>
          <w:lang w:val="nl-NL"/>
        </w:rPr>
        <w:t xml:space="preserve"> vindt het belangrijk dat voor iedereen, dus ook voor mensen die alleen met ondersteuning de arbeidsmarkt betreden, het beginsel van gelijke beloning geldt.</w:t>
      </w:r>
      <w:r w:rsidR="00E3080D">
        <w:rPr>
          <w:lang w:val="nl-NL"/>
        </w:rPr>
        <w:t xml:space="preserve"> </w:t>
      </w:r>
      <w:r w:rsidRPr="00017CBA" w:rsidR="00E3080D">
        <w:rPr>
          <w:lang w:val="nl-NL"/>
        </w:rPr>
        <w:t xml:space="preserve">Tegelijkertijd zijn juist </w:t>
      </w:r>
      <w:r w:rsidRPr="00940F1F" w:rsidR="00E3080D">
        <w:rPr>
          <w:lang w:val="nl-NL"/>
        </w:rPr>
        <w:t>kwetsbare werknemers met een arbeidsbeperking gebaat bij een stabiel inkomen. Toepassing van de verplichting dat sprake moet zijn van gelijke of ten minste gelijkwaardige arbeidsvoorwaarden als die</w:t>
      </w:r>
      <w:r w:rsidRPr="00616377" w:rsidR="00E3080D">
        <w:rPr>
          <w:lang w:val="nl-NL"/>
        </w:rPr>
        <w:t xml:space="preserve"> welke worden toegekend aan werknemers die in gelijke of gelijkwaardige functie werkzaam zijn bij de inlener,</w:t>
      </w:r>
      <w:r w:rsidR="00E3080D">
        <w:rPr>
          <w:lang w:val="nl-NL"/>
        </w:rPr>
        <w:t xml:space="preserve"> kan</w:t>
      </w:r>
      <w:r w:rsidRPr="00017CBA" w:rsidR="00E3080D">
        <w:rPr>
          <w:lang w:val="nl-NL"/>
        </w:rPr>
        <w:t xml:space="preserve"> </w:t>
      </w:r>
      <w:r w:rsidR="00E3080D">
        <w:rPr>
          <w:lang w:val="nl-NL"/>
        </w:rPr>
        <w:t xml:space="preserve">naar verwachting </w:t>
      </w:r>
      <w:r w:rsidRPr="00FE7A66" w:rsidR="00E3080D">
        <w:rPr>
          <w:lang w:val="nl-NL"/>
        </w:rPr>
        <w:t>tot een aantal nadelige consequenties leiden die juist voor deze groep extra bezwaarlijk zijn. Deze nadelige consequenties zijn:</w:t>
      </w:r>
    </w:p>
    <w:p w:rsidRPr="00FE7A66" w:rsidR="00E3080D" w:rsidP="00E3080D" w:rsidRDefault="00E3080D" w14:paraId="3E2E8571" w14:textId="77777777">
      <w:pPr>
        <w:numPr>
          <w:ilvl w:val="0"/>
          <w:numId w:val="12"/>
        </w:numPr>
        <w:autoSpaceDN/>
        <w:spacing w:line="240" w:lineRule="auto"/>
        <w:textAlignment w:val="auto"/>
      </w:pPr>
      <w:r w:rsidRPr="00FE7A66">
        <w:t>inkomensfluctuaties bij de terbeschikkinggestelde arbeidskracht bij wisselingen in de terbeschikkingstellingen en met intern werken bij het s</w:t>
      </w:r>
      <w:r>
        <w:t>ociaal ontwikkel</w:t>
      </w:r>
      <w:r w:rsidRPr="00FE7A66">
        <w:t xml:space="preserve">bedrijf. Dit </w:t>
      </w:r>
      <w:r w:rsidRPr="00FE7A66">
        <w:lastRenderedPageBreak/>
        <w:t>zorgt voor onzekerheid van inkomen/toeslagen</w:t>
      </w:r>
      <w:r w:rsidRPr="00FE7A66">
        <w:rPr>
          <w:vertAlign w:val="superscript"/>
        </w:rPr>
        <w:footnoteReference w:id="6"/>
      </w:r>
      <w:r w:rsidRPr="00FE7A66">
        <w:t>. Hierdoor zijn er arbeidskrachten die geen terbeschikkingstelling meer willen aangaan uit angst voor financiële problemen en alleen nog intern willen werken terwijl zij ander (minder beschut) werk wel aankunnen</w:t>
      </w:r>
      <w:r w:rsidR="005C52E3">
        <w:t>;</w:t>
      </w:r>
    </w:p>
    <w:p w:rsidRPr="00FE7A66" w:rsidR="00E3080D" w:rsidP="00E3080D" w:rsidRDefault="00E3080D" w14:paraId="19C21D44" w14:textId="77777777">
      <w:pPr>
        <w:numPr>
          <w:ilvl w:val="0"/>
          <w:numId w:val="12"/>
        </w:numPr>
        <w:autoSpaceDN/>
        <w:spacing w:line="240" w:lineRule="auto"/>
        <w:textAlignment w:val="auto"/>
      </w:pPr>
      <w:r w:rsidRPr="00FE7A66">
        <w:t xml:space="preserve">een drempel voor </w:t>
      </w:r>
      <w:r w:rsidRPr="00377E8C">
        <w:t>terbeschikkingstellingen voor uitlenende sociaal ontwikkelbedrijven</w:t>
      </w:r>
      <w:r w:rsidRPr="00FE7A66">
        <w:t xml:space="preserve"> vanwege de toename in administratieve lasten en extra (loon)kosten. Dit kan leiden tot beperking</w:t>
      </w:r>
      <w:r>
        <w:t xml:space="preserve"> van detacheringsmogelijkheden (bijvoorbeeld in minder sectoren detacheren), wat leidt tot beperking</w:t>
      </w:r>
      <w:r w:rsidRPr="00FE7A66">
        <w:t xml:space="preserve"> van ontwikkelkansen</w:t>
      </w:r>
      <w:r>
        <w:t xml:space="preserve"> van de werknemers. Bovendien kan dit leiden tot</w:t>
      </w:r>
      <w:r w:rsidRPr="00FE7A66">
        <w:t xml:space="preserve"> extra kosten voor </w:t>
      </w:r>
      <w:r w:rsidRPr="00377E8C">
        <w:t>de uitleners</w:t>
      </w:r>
      <w:r w:rsidRPr="00FE7A66">
        <w:t xml:space="preserve"> omdat het hogere loon niet altijd doorbelast kan worden aan de inlenende reguliere werkgever (als de inlener niet meer wil betalen</w:t>
      </w:r>
      <w:r w:rsidRPr="00FE7A66" w:rsidR="005C52E3">
        <w:t>)</w:t>
      </w:r>
      <w:r w:rsidR="005C52E3">
        <w:t>;</w:t>
      </w:r>
      <w:r w:rsidRPr="00FE7A66" w:rsidR="005C52E3">
        <w:t xml:space="preserve"> </w:t>
      </w:r>
    </w:p>
    <w:p w:rsidRPr="00FE7A66" w:rsidR="00E3080D" w:rsidP="00E3080D" w:rsidRDefault="00E3080D" w14:paraId="46E96BAE" w14:textId="77777777">
      <w:pPr>
        <w:numPr>
          <w:ilvl w:val="0"/>
          <w:numId w:val="12"/>
        </w:numPr>
        <w:autoSpaceDN/>
        <w:spacing w:line="240" w:lineRule="auto"/>
        <w:textAlignment w:val="auto"/>
      </w:pPr>
      <w:r w:rsidRPr="00FE7A66">
        <w:t xml:space="preserve">een drempel voor terbeschikkingstellingen voor inlenende reguliere werkgevers. De inlenende werkgever zal naast de invulling van een passende functie ook de arbeidsvoorwaarden moeten afstemmen en de werknemers zouden duurder kunnen worden.   </w:t>
      </w:r>
    </w:p>
    <w:p w:rsidRPr="00FE7A66" w:rsidR="00E3080D" w:rsidP="00E3080D" w:rsidRDefault="00E3080D" w14:paraId="03D4D1F9" w14:textId="77777777">
      <w:pPr>
        <w:spacing w:line="240" w:lineRule="auto"/>
      </w:pPr>
    </w:p>
    <w:p w:rsidRPr="00FE7A66" w:rsidR="00E3080D" w:rsidP="00E3080D" w:rsidRDefault="00E3080D" w14:paraId="1687F62E" w14:textId="77777777">
      <w:pPr>
        <w:spacing w:line="240" w:lineRule="auto"/>
      </w:pPr>
      <w:r w:rsidRPr="00FE7A66">
        <w:t>Deze nadelige consequenties zijn voor deze specifieke groep extra bezwaarlijk, gegeven het feit dat juist deze groep arbeidskrachten met een grotere afstand tot de arbeidsmarkt gebaat is bij:</w:t>
      </w:r>
    </w:p>
    <w:p w:rsidRPr="00FE7A66" w:rsidR="00E3080D" w:rsidP="00E3080D" w:rsidRDefault="00E3080D" w14:paraId="78FC0971" w14:textId="77777777">
      <w:pPr>
        <w:numPr>
          <w:ilvl w:val="0"/>
          <w:numId w:val="13"/>
        </w:numPr>
        <w:autoSpaceDN/>
        <w:spacing w:line="240" w:lineRule="auto"/>
        <w:textAlignment w:val="auto"/>
      </w:pPr>
      <w:r w:rsidRPr="00FE7A66">
        <w:t xml:space="preserve">een stabiel inkomen (voorkomen van inkomensfluctuaties); </w:t>
      </w:r>
    </w:p>
    <w:p w:rsidRPr="00FE7A66" w:rsidR="00E3080D" w:rsidP="00E3080D" w:rsidRDefault="00E3080D" w14:paraId="78031FDF" w14:textId="77777777">
      <w:pPr>
        <w:numPr>
          <w:ilvl w:val="0"/>
          <w:numId w:val="13"/>
        </w:numPr>
        <w:autoSpaceDN/>
        <w:spacing w:line="240" w:lineRule="auto"/>
        <w:textAlignment w:val="auto"/>
      </w:pPr>
      <w:r w:rsidRPr="00FE7A66">
        <w:t xml:space="preserve">zekerheid (van werk en inkomen); en </w:t>
      </w:r>
    </w:p>
    <w:p w:rsidRPr="00FE7A66" w:rsidR="00E3080D" w:rsidP="00E3080D" w:rsidRDefault="00E3080D" w14:paraId="2AEA968A" w14:textId="77777777">
      <w:pPr>
        <w:numPr>
          <w:ilvl w:val="0"/>
          <w:numId w:val="13"/>
        </w:numPr>
        <w:autoSpaceDN/>
        <w:spacing w:line="240" w:lineRule="auto"/>
        <w:textAlignment w:val="auto"/>
      </w:pPr>
      <w:r w:rsidRPr="00FE7A66">
        <w:t xml:space="preserve">het voorkomen van drempels naar werk zodat regulier werk wordt gestimuleerd. </w:t>
      </w:r>
    </w:p>
    <w:p w:rsidRPr="00FE7A66" w:rsidR="00E3080D" w:rsidP="00E3080D" w:rsidRDefault="00E3080D" w14:paraId="049DEE99" w14:textId="77777777">
      <w:pPr>
        <w:spacing w:line="240" w:lineRule="auto"/>
      </w:pPr>
      <w:r w:rsidRPr="00FE7A66">
        <w:t>Dit biedt (meer) zelfstandigheid, geeft een gevoel van eigenwaarde en brengt een sociaal netwerk met zich mee. Ook vanuit economisch perspectief is het belangrijk dat mensen met een afstand tot de arbeidsmarkt – met ondersteuning/begeleiding – kunnen werken.</w:t>
      </w:r>
    </w:p>
    <w:p w:rsidR="00E3080D" w:rsidP="00E3080D" w:rsidRDefault="00E3080D" w14:paraId="39D71B7B" w14:textId="77777777">
      <w:pPr>
        <w:spacing w:line="240" w:lineRule="auto"/>
      </w:pPr>
    </w:p>
    <w:p w:rsidR="00E3080D" w:rsidP="00E3080D" w:rsidRDefault="00E3080D" w14:paraId="0C46047F" w14:textId="77777777">
      <w:pPr>
        <w:spacing w:line="240" w:lineRule="auto"/>
      </w:pPr>
      <w:r w:rsidRPr="00017CBA">
        <w:t xml:space="preserve">Alles afwegende meent de regering dat </w:t>
      </w:r>
      <w:r>
        <w:t xml:space="preserve">er </w:t>
      </w:r>
      <w:r w:rsidRPr="00017CBA">
        <w:t>voor</w:t>
      </w:r>
      <w:r>
        <w:t xml:space="preserve"> deze groep</w:t>
      </w:r>
      <w:r w:rsidRPr="00017CBA">
        <w:t xml:space="preserve"> </w:t>
      </w:r>
      <w:r>
        <w:t>mensen met een indicatie WSW, of een indicatie beschut werk of voor mensen die zowel onder de doelgroep banenafspraak als onder de cao ADS vallen een</w:t>
      </w:r>
      <w:r w:rsidRPr="00017CBA">
        <w:t xml:space="preserve"> </w:t>
      </w:r>
      <w:r>
        <w:t>uitzondering</w:t>
      </w:r>
      <w:r w:rsidRPr="00BC5CF9">
        <w:t xml:space="preserve"> </w:t>
      </w:r>
      <w:r>
        <w:t xml:space="preserve">moet komen waarmee kan worden afgeweken </w:t>
      </w:r>
      <w:r w:rsidRPr="00BC5CF9">
        <w:t xml:space="preserve">van de verplichting </w:t>
      </w:r>
      <w:r>
        <w:t xml:space="preserve">dat sprake moet zijn </w:t>
      </w:r>
      <w:r w:rsidRPr="00BC5CF9">
        <w:t xml:space="preserve">van ten minste gelijkwaardige </w:t>
      </w:r>
      <w:r>
        <w:t xml:space="preserve">(essentiële) </w:t>
      </w:r>
      <w:r w:rsidRPr="00BC5CF9">
        <w:t>arbeidsvoorwaarden</w:t>
      </w:r>
      <w:r w:rsidRPr="00017CBA">
        <w:t xml:space="preserve">. </w:t>
      </w:r>
      <w:r>
        <w:t xml:space="preserve">Deze uitzondering acht de regering mogelijk op basis van artikel 1, derde lid, van de </w:t>
      </w:r>
      <w:r w:rsidR="00963C18">
        <w:t>u</w:t>
      </w:r>
      <w:r w:rsidR="005C52E3">
        <w:t xml:space="preserve">itzendrichtlijn </w:t>
      </w:r>
      <w:r>
        <w:t xml:space="preserve">dat een nationale uitzondering op het beginsel van gelijke behandeling mogelijk maakt (zie verder onder Verhouding tot hoger recht). </w:t>
      </w:r>
      <w:r w:rsidR="00833783">
        <w:t>Zoals hiervoor beschreven, gold voorheen reeds een afwijkingsmogelijkheid bij cao, maar op basis van een andere grondslag in de uitzendrichtlijn. Deze</w:t>
      </w:r>
      <w:r w:rsidR="00B61825">
        <w:t xml:space="preserve"> </w:t>
      </w:r>
      <w:r w:rsidR="00833783">
        <w:t>mogelijkheid wordt met dit besluit opnieuw geïntroduceerd.</w:t>
      </w:r>
      <w:r w:rsidR="00963C18">
        <w:t xml:space="preserve"> </w:t>
      </w:r>
      <w:r>
        <w:t xml:space="preserve">Deze uitzonderingsmogelijkheid is met de Wet meer zekerheid flexwerkers opgenomen in artikel 8, zevende en achtste lid, </w:t>
      </w:r>
      <w:proofErr w:type="spellStart"/>
      <w:r>
        <w:t>Waadi</w:t>
      </w:r>
      <w:proofErr w:type="spellEnd"/>
      <w:r>
        <w:t xml:space="preserve">. Voor payrollwerknemers geldt eenzelfde uitzonderingsmogelijkheid op basis van artikel 8a, negende en tiende lid, </w:t>
      </w:r>
      <w:proofErr w:type="spellStart"/>
      <w:r>
        <w:t>Waadi</w:t>
      </w:r>
      <w:proofErr w:type="spellEnd"/>
      <w:r>
        <w:t xml:space="preserve">. </w:t>
      </w:r>
    </w:p>
    <w:p w:rsidR="00E3080D" w:rsidP="00E3080D" w:rsidRDefault="005C52E3" w14:paraId="75272233" w14:textId="77777777">
      <w:pPr>
        <w:spacing w:line="240" w:lineRule="auto"/>
        <w:rPr>
          <w:i/>
          <w:iCs/>
        </w:rPr>
      </w:pPr>
      <w:r>
        <w:br/>
      </w:r>
      <w:r>
        <w:rPr>
          <w:i/>
          <w:iCs/>
        </w:rPr>
        <w:t>Nadere voorwaarden ten aanzien van de uitzondering</w:t>
      </w:r>
    </w:p>
    <w:p w:rsidRPr="006F6FB2" w:rsidR="00C94983" w:rsidP="00E3080D" w:rsidRDefault="00C94983" w14:paraId="7957E2DA" w14:textId="77777777">
      <w:pPr>
        <w:spacing w:line="240" w:lineRule="auto"/>
        <w:rPr>
          <w:i/>
          <w:iCs/>
        </w:rPr>
      </w:pPr>
    </w:p>
    <w:p w:rsidR="00E3080D" w:rsidP="00E3080D" w:rsidRDefault="00E3080D" w14:paraId="3BA6CDCA" w14:textId="77777777">
      <w:pPr>
        <w:spacing w:line="240" w:lineRule="auto"/>
      </w:pPr>
      <w:r>
        <w:t>V</w:t>
      </w:r>
      <w:r w:rsidRPr="00017CBA">
        <w:t xml:space="preserve">oor </w:t>
      </w:r>
      <w:r>
        <w:t xml:space="preserve">al </w:t>
      </w:r>
      <w:r w:rsidRPr="00017CBA">
        <w:t>deze werknemers</w:t>
      </w:r>
      <w:r>
        <w:t xml:space="preserve"> die ter beschikking worden gesteld (dus ook payrollwerknemers) worden met dit besluit</w:t>
      </w:r>
      <w:r w:rsidRPr="00017CBA">
        <w:t xml:space="preserve"> nadere regels gesteld, mede om te bepalen welk arbeidsvoorwaardelijk regime dan wel van toepassing is</w:t>
      </w:r>
      <w:r>
        <w:t>.</w:t>
      </w:r>
      <w:r w:rsidRPr="00017CBA">
        <w:t xml:space="preserve"> </w:t>
      </w:r>
    </w:p>
    <w:p w:rsidR="00E3080D" w:rsidP="00E3080D" w:rsidRDefault="00E3080D" w14:paraId="09319D52" w14:textId="77777777">
      <w:pPr>
        <w:spacing w:line="240" w:lineRule="auto"/>
      </w:pPr>
    </w:p>
    <w:p w:rsidR="00E3080D" w:rsidP="00E3080D" w:rsidRDefault="00E3080D" w14:paraId="4F6D0B96" w14:textId="77777777">
      <w:pPr>
        <w:spacing w:line="240" w:lineRule="auto"/>
      </w:pPr>
      <w:r>
        <w:t>In afstemming met sociale partners betrokken bij de cao ADS en de cao SW geldt als voorwaarde om gebruik te kunnen maken van de</w:t>
      </w:r>
      <w:r w:rsidRPr="00E57F62">
        <w:t xml:space="preserve"> </w:t>
      </w:r>
      <w:r>
        <w:t xml:space="preserve">uitzondering dat er een cao van toepassing moet zijn. </w:t>
      </w:r>
      <w:r w:rsidR="00481A5F">
        <w:t xml:space="preserve">Hierin moet dan expliciet worden overeengekomen dat wordt afgeweken van de hoofdregel uit artikel 8 </w:t>
      </w:r>
      <w:r w:rsidR="00706780">
        <w:t>en</w:t>
      </w:r>
      <w:r w:rsidR="00481A5F">
        <w:t xml:space="preserve"> artikel 8a </w:t>
      </w:r>
      <w:proofErr w:type="spellStart"/>
      <w:r w:rsidR="00481A5F">
        <w:t>Waadi</w:t>
      </w:r>
      <w:proofErr w:type="spellEnd"/>
      <w:r w:rsidR="00481A5F">
        <w:t xml:space="preserve">. </w:t>
      </w:r>
      <w:r>
        <w:t>De</w:t>
      </w:r>
      <w:r w:rsidR="00481A5F">
        <w:t>ze</w:t>
      </w:r>
      <w:r>
        <w:t xml:space="preserve"> verplichting zorgt ervoor dat het </w:t>
      </w:r>
      <w:r w:rsidRPr="001E2FCF">
        <w:t>werknemersbelang voldoende geborgd is.</w:t>
      </w:r>
      <w:r>
        <w:t xml:space="preserve"> Sociale partners betrokken bij de cao ADS en de cao SW kunnen met het afsluiten van deze cao’s regelen dat </w:t>
      </w:r>
      <w:r>
        <w:lastRenderedPageBreak/>
        <w:t>werknemers in dienst bij sociaal ontwikkelbedrijven die ter beschikking worden gesteld recht hebben op de arbeidsvoorwaarden uit deze cao’s</w:t>
      </w:r>
      <w:r w:rsidR="00833783">
        <w:t>.</w:t>
      </w:r>
      <w:r>
        <w:rPr>
          <w:rStyle w:val="Voetnootmarkering"/>
        </w:rPr>
        <w:footnoteReference w:id="7"/>
      </w:r>
      <w:r>
        <w:t xml:space="preserve"> Als sociale partners geen cao overeenkomen</w:t>
      </w:r>
      <w:r w:rsidR="00481A5F">
        <w:t xml:space="preserve"> waarin expliciet is </w:t>
      </w:r>
      <w:r w:rsidR="00706780">
        <w:t>overeengekomen</w:t>
      </w:r>
      <w:r w:rsidR="00481A5F">
        <w:t xml:space="preserve"> dat wordt afgeweken van de hoofdregel uit artikel 8 </w:t>
      </w:r>
      <w:r w:rsidR="00706780">
        <w:t>en</w:t>
      </w:r>
      <w:r w:rsidR="00481A5F">
        <w:t xml:space="preserve"> artikel 8a </w:t>
      </w:r>
      <w:proofErr w:type="spellStart"/>
      <w:r w:rsidR="00481A5F">
        <w:t>Waadi</w:t>
      </w:r>
      <w:proofErr w:type="spellEnd"/>
      <w:r>
        <w:t xml:space="preserve">, </w:t>
      </w:r>
      <w:r w:rsidRPr="001E2FCF">
        <w:t xml:space="preserve">is de hoofdregel uit artikel 8 </w:t>
      </w:r>
      <w:r>
        <w:t>en</w:t>
      </w:r>
      <w:r w:rsidRPr="001E2FCF">
        <w:t xml:space="preserve"> artikel 8a van toepassing</w:t>
      </w:r>
      <w:r>
        <w:t xml:space="preserve"> (dus geen afwijking van de verplichting tot gelijke of ten minste gelijkwaardige arbeidsvoorwaarden)</w:t>
      </w:r>
      <w:r w:rsidRPr="001E2FCF">
        <w:t>.</w:t>
      </w:r>
      <w:r>
        <w:t xml:space="preserve"> </w:t>
      </w:r>
    </w:p>
    <w:p w:rsidR="00E3080D" w:rsidP="00E3080D" w:rsidRDefault="00E3080D" w14:paraId="25624732" w14:textId="77777777">
      <w:pPr>
        <w:pStyle w:val="Geenafstand"/>
        <w:rPr>
          <w:lang w:val="nl-NL"/>
        </w:rPr>
      </w:pPr>
    </w:p>
    <w:p w:rsidR="00E3080D" w:rsidP="00E3080D" w:rsidRDefault="00E3080D" w14:paraId="46520A80" w14:textId="77777777">
      <w:pPr>
        <w:pStyle w:val="Geenafstand"/>
        <w:rPr>
          <w:lang w:val="nl-NL"/>
        </w:rPr>
      </w:pPr>
      <w:r>
        <w:rPr>
          <w:lang w:val="nl-NL"/>
        </w:rPr>
        <w:t xml:space="preserve">Daarnaast geldt er nog een extra voorwaarde voor de groep werknemers die </w:t>
      </w:r>
      <w:r w:rsidRPr="00017CBA">
        <w:rPr>
          <w:lang w:val="nl-NL"/>
        </w:rPr>
        <w:t>arbeidsbeperkt</w:t>
      </w:r>
      <w:r>
        <w:rPr>
          <w:lang w:val="nl-NL"/>
        </w:rPr>
        <w:t xml:space="preserve"> is</w:t>
      </w:r>
      <w:r w:rsidRPr="00017CBA">
        <w:rPr>
          <w:lang w:val="nl-NL"/>
        </w:rPr>
        <w:t xml:space="preserve"> als bedoeld in artikel 38b </w:t>
      </w:r>
      <w:proofErr w:type="spellStart"/>
      <w:r w:rsidRPr="00017CBA">
        <w:rPr>
          <w:lang w:val="nl-NL"/>
        </w:rPr>
        <w:t>Wfsv</w:t>
      </w:r>
      <w:proofErr w:type="spellEnd"/>
      <w:r w:rsidRPr="00017CBA">
        <w:rPr>
          <w:lang w:val="nl-NL"/>
        </w:rPr>
        <w:t xml:space="preserve"> of daarmee gelijk zijn gesteld als bedoeld in artikel 38f, vijfde lid, van die wet (de doelgroep banenafspraak)</w:t>
      </w:r>
      <w:r>
        <w:rPr>
          <w:lang w:val="nl-NL"/>
        </w:rPr>
        <w:t xml:space="preserve">. Deze extra voorwaarde houdt in dat de uitzondering tijdelijk </w:t>
      </w:r>
      <w:r w:rsidR="00833783">
        <w:rPr>
          <w:lang w:val="nl-NL"/>
        </w:rPr>
        <w:t xml:space="preserve">dient te </w:t>
      </w:r>
      <w:r>
        <w:rPr>
          <w:lang w:val="nl-NL"/>
        </w:rPr>
        <w:t>zijn.</w:t>
      </w:r>
      <w:r w:rsidR="00AC6A96">
        <w:rPr>
          <w:lang w:val="nl-NL"/>
        </w:rPr>
        <w:t xml:space="preserve"> Deze extra voorwaarde houdt in </w:t>
      </w:r>
      <w:r w:rsidR="00EF1E99">
        <w:rPr>
          <w:lang w:val="nl-NL"/>
        </w:rPr>
        <w:t xml:space="preserve">ieder geval in </w:t>
      </w:r>
      <w:r w:rsidR="00AC6A96">
        <w:rPr>
          <w:lang w:val="nl-NL"/>
        </w:rPr>
        <w:t>dat</w:t>
      </w:r>
      <w:r w:rsidR="00EF1E99">
        <w:rPr>
          <w:lang w:val="nl-NL"/>
        </w:rPr>
        <w:t>, zodra</w:t>
      </w:r>
      <w:r w:rsidR="00AC6A96">
        <w:rPr>
          <w:lang w:val="nl-NL"/>
        </w:rPr>
        <w:t xml:space="preserve"> desbetreffende arbeidskracht zich heeft ontwikkeld naar een reguliere baan</w:t>
      </w:r>
      <w:r w:rsidR="00EF1E99">
        <w:rPr>
          <w:lang w:val="nl-NL"/>
        </w:rPr>
        <w:t>, er niet meer is voldaan aan het vereiste van tijdelijkheid, en de uitzondering niet langer kan gelden</w:t>
      </w:r>
      <w:r w:rsidR="00AC6A96">
        <w:rPr>
          <w:lang w:val="nl-NL"/>
        </w:rPr>
        <w:t xml:space="preserve">. </w:t>
      </w:r>
      <w:r>
        <w:rPr>
          <w:lang w:val="nl-NL"/>
        </w:rPr>
        <w:t>Dit stimuleert dat werknemers die zich ontwikkelen</w:t>
      </w:r>
      <w:r w:rsidR="00833783">
        <w:rPr>
          <w:lang w:val="nl-NL"/>
        </w:rPr>
        <w:t>,</w:t>
      </w:r>
      <w:r>
        <w:rPr>
          <w:lang w:val="nl-NL"/>
        </w:rPr>
        <w:t xml:space="preserve"> ook daadwerkelijk doorstromen naar inleners. Zonder de voorwaarde van tijdelijkheid bestaat het risico dat werknemers die zich hebben ontwikkeld naar een reguliere baan, ten onrechte onder de cao ADS blijven vallen in plaats van </w:t>
      </w:r>
      <w:r w:rsidR="003A5084">
        <w:rPr>
          <w:lang w:val="nl-NL"/>
        </w:rPr>
        <w:t>recht hebben op de arbeidsvoorwaarden die gelden bij de inlener</w:t>
      </w:r>
      <w:r>
        <w:rPr>
          <w:lang w:val="nl-NL"/>
        </w:rPr>
        <w:t xml:space="preserve">. </w:t>
      </w:r>
      <w:r w:rsidRPr="006F6FB2" w:rsidR="002412A1">
        <w:rPr>
          <w:lang w:val="nl-NL"/>
        </w:rPr>
        <w:t xml:space="preserve">Als hierover in een concrete situatie onenigheid ontstaat, kunnen partijen altijd de rechter vragen om een oordeel. </w:t>
      </w:r>
      <w:r w:rsidR="003A5084">
        <w:rPr>
          <w:lang w:val="nl-NL"/>
        </w:rPr>
        <w:t>Op grond van het experiment regelrecht</w:t>
      </w:r>
      <w:r w:rsidRPr="006F6FB2" w:rsidR="002412A1">
        <w:rPr>
          <w:lang w:val="nl-NL"/>
        </w:rPr>
        <w:t xml:space="preserve"> is laagdrempelige geschillenbeslechting ook een mogelijkheid</w:t>
      </w:r>
      <w:r w:rsidR="003A5084">
        <w:rPr>
          <w:lang w:val="nl-NL"/>
        </w:rPr>
        <w:t xml:space="preserve"> voor individuele werknemers</w:t>
      </w:r>
      <w:r w:rsidR="003A5084">
        <w:rPr>
          <w:rStyle w:val="Voetnootmarkering"/>
          <w:lang w:val="nl-NL"/>
        </w:rPr>
        <w:footnoteReference w:id="8"/>
      </w:r>
      <w:r w:rsidRPr="006F6FB2" w:rsidR="002412A1">
        <w:rPr>
          <w:lang w:val="nl-NL"/>
        </w:rPr>
        <w:t>.</w:t>
      </w:r>
    </w:p>
    <w:p w:rsidR="00501E4B" w:rsidP="00E3080D" w:rsidRDefault="00A13352" w14:paraId="5469B953" w14:textId="77777777">
      <w:pPr>
        <w:spacing w:line="240" w:lineRule="auto"/>
      </w:pPr>
      <w:r>
        <w:t xml:space="preserve">Door dit uitgangspunt kan de uitzondering gelden als sociale partners nog niet tot </w:t>
      </w:r>
      <w:r w:rsidR="00EF1E99">
        <w:t xml:space="preserve">nadere </w:t>
      </w:r>
      <w:r>
        <w:t xml:space="preserve">afspraken zijn gekomen over </w:t>
      </w:r>
      <w:r w:rsidR="00EF1E99">
        <w:t xml:space="preserve">invulling van </w:t>
      </w:r>
      <w:r>
        <w:t>deze tijdelijkheid</w:t>
      </w:r>
      <w:r w:rsidR="00EF1E99">
        <w:t xml:space="preserve"> in de vorm van bijvoorbeeld </w:t>
      </w:r>
      <w:r w:rsidR="003A5084">
        <w:t xml:space="preserve">voorbeelden die door partijen in de internetconsultatie zijn genoemd zoals </w:t>
      </w:r>
      <w:r w:rsidR="004256DF">
        <w:t>ondersteuningsbehoefte</w:t>
      </w:r>
      <w:r w:rsidR="00B9405A">
        <w:t>-</w:t>
      </w:r>
      <w:r w:rsidR="004256DF">
        <w:t xml:space="preserve">criteria </w:t>
      </w:r>
      <w:r w:rsidR="003A5084">
        <w:t xml:space="preserve">of </w:t>
      </w:r>
      <w:r w:rsidR="00EF1E99">
        <w:t>een termijn</w:t>
      </w:r>
      <w:r>
        <w:t xml:space="preserve">, </w:t>
      </w:r>
      <w:r w:rsidRPr="004256DF">
        <w:t>mits partijen wel de ca</w:t>
      </w:r>
      <w:r w:rsidRPr="004256DF" w:rsidR="003A5084">
        <w:t>o zijn overeengekomen waarin een</w:t>
      </w:r>
      <w:r w:rsidRPr="004256DF">
        <w:t xml:space="preserve"> uitzondering op grond van artikel 8 en artikel 8a van de </w:t>
      </w:r>
      <w:proofErr w:type="spellStart"/>
      <w:r w:rsidRPr="004256DF">
        <w:t>Waadi</w:t>
      </w:r>
      <w:proofErr w:type="spellEnd"/>
      <w:r w:rsidRPr="004256DF">
        <w:t xml:space="preserve"> </w:t>
      </w:r>
      <w:r w:rsidRPr="002C3F39" w:rsidR="008050B9">
        <w:t>is opgenomen</w:t>
      </w:r>
      <w:r w:rsidRPr="004256DF">
        <w:t>.</w:t>
      </w:r>
    </w:p>
    <w:p w:rsidR="00A13352" w:rsidP="00E3080D" w:rsidRDefault="00A13352" w14:paraId="76F78369" w14:textId="77777777">
      <w:pPr>
        <w:spacing w:line="240" w:lineRule="auto"/>
      </w:pPr>
    </w:p>
    <w:p w:rsidR="00E3080D" w:rsidP="00E3080D" w:rsidRDefault="003A5084" w14:paraId="10794051" w14:textId="77777777">
      <w:pPr>
        <w:spacing w:line="240" w:lineRule="auto"/>
      </w:pPr>
      <w:r>
        <w:t>S</w:t>
      </w:r>
      <w:r w:rsidR="00E3080D">
        <w:t xml:space="preserve">ociale partners betrokken bij de cao ADS </w:t>
      </w:r>
      <w:r w:rsidR="008050B9">
        <w:t xml:space="preserve">dienen </w:t>
      </w:r>
      <w:r w:rsidR="00E3080D">
        <w:t>zelf invulling</w:t>
      </w:r>
      <w:r w:rsidR="008050B9">
        <w:t xml:space="preserve"> te</w:t>
      </w:r>
      <w:r w:rsidR="00E3080D">
        <w:t xml:space="preserve"> geven aan het vereiste van tijdelijkheid</w:t>
      </w:r>
      <w:r w:rsidR="00524F83">
        <w:t>, zolang hiermee geen afbreuk wordt gedaan aan het hiervoor beschreven uitgangspunt dat er in ieder geval niet meer wordt uitgegaan van tijdelijkheid wanneer desbetreffende arbeidskracht zich heeft ontwikkeld naar een reguliere baan</w:t>
      </w:r>
      <w:r w:rsidR="00E3080D">
        <w:t xml:space="preserve">, of dat in ieder geval gelijke arbeidsvoorwaarden geboden worden indien de terbeschikkingstelling doorgezet wordt (van de mogelijkheid tot afwijking op grond van dit besluit kan dan geen gebruik meer worden gemaakt). Afspraken hierover kunnen sociale partners vastleggen in een convenant. De omschrijving van tijdelijkheid en omstandigheden kunnen door sociale partners worden vormgegeven en kan meer omvatten dan een termijn. </w:t>
      </w:r>
      <w:bookmarkStart w:name="d17e266" w:id="2"/>
      <w:bookmarkEnd w:id="2"/>
      <w:r w:rsidR="00AC6A96">
        <w:t>De regering acht het van belang dat sociale partners invulling geven aan de tijdelijkheidsvereiste om te komen tot een passende uitzondering voor de sector. Als het sociale partners niet</w:t>
      </w:r>
      <w:r w:rsidR="004256DF">
        <w:t xml:space="preserve"> </w:t>
      </w:r>
      <w:r w:rsidR="00AC6A96">
        <w:t xml:space="preserve">lukt om tot afspraken hierover te komen, kan de </w:t>
      </w:r>
      <w:r w:rsidRPr="004E021E" w:rsidR="00AC6A96">
        <w:t xml:space="preserve">regering besluiten tot </w:t>
      </w:r>
      <w:r w:rsidRPr="004E021E" w:rsidR="004E021E">
        <w:t>een</w:t>
      </w:r>
      <w:r w:rsidRPr="004E021E">
        <w:t xml:space="preserve"> </w:t>
      </w:r>
      <w:r w:rsidRPr="004E021E" w:rsidR="00AC6A96">
        <w:t>wettelijke termijn (zie evaluatie</w:t>
      </w:r>
      <w:r w:rsidR="00AC6A96">
        <w:t xml:space="preserve"> paragraaf).</w:t>
      </w:r>
      <w:r w:rsidR="004256DF">
        <w:t xml:space="preserve"> </w:t>
      </w:r>
    </w:p>
    <w:p w:rsidR="00B9405A" w:rsidP="00E3080D" w:rsidRDefault="00B9405A" w14:paraId="16A52FEE" w14:textId="77777777">
      <w:pPr>
        <w:spacing w:line="240" w:lineRule="auto"/>
      </w:pPr>
    </w:p>
    <w:p w:rsidRPr="0064135A" w:rsidR="00E3080D" w:rsidP="00E3080D" w:rsidRDefault="00E3080D" w14:paraId="5A2C8265" w14:textId="77777777">
      <w:pPr>
        <w:pStyle w:val="Geenafstand"/>
        <w:rPr>
          <w:lang w:val="nl-NL"/>
        </w:rPr>
      </w:pPr>
      <w:r>
        <w:rPr>
          <w:lang w:val="nl-NL"/>
        </w:rPr>
        <w:t>Tot slot is e</w:t>
      </w:r>
      <w:r w:rsidRPr="007E7F83">
        <w:rPr>
          <w:lang w:val="nl-NL"/>
        </w:rPr>
        <w:t>en uitzondering voor de gehele doelgroep banenafspraak geen reële optie, omdat dit niet in lijn te brengen is met het belang van gelijke arbeidsvoorwaarden. Relevant is dat voor medewerkers die onder de doelgroep banenafspraak vallen al verschillende instrumenten beschikbaar zijn om ervoor te zorgen dat zij bij een reguliere werkgever kunnen werken, zoals loonkostensubsidie, het loonkostenvoordeel banenafspraak en jobcoaching. Bovendien is voor medewerkers die op aangepaste functies werken in de meeste cao’s een aparte doelgroepenschaal opgenomen. Als de ter beschikking gestelde medewerker op basis van de geldende criteria van de doelgroepenschaal hieronder valt, kan deze doelgroepenschaal als referentiepunt gehanteerd worden. Een uitzondering</w:t>
      </w:r>
      <w:r>
        <w:rPr>
          <w:lang w:val="nl-NL"/>
        </w:rPr>
        <w:t xml:space="preserve"> voor de gehele doelgroep</w:t>
      </w:r>
      <w:r w:rsidRPr="007E7F83">
        <w:rPr>
          <w:lang w:val="nl-NL"/>
        </w:rPr>
        <w:t xml:space="preserve"> is dan ook onnodig en </w:t>
      </w:r>
      <w:r w:rsidRPr="007E7F83">
        <w:rPr>
          <w:lang w:val="nl-NL"/>
        </w:rPr>
        <w:lastRenderedPageBreak/>
        <w:t xml:space="preserve">niet wenselijk en niet in lijn met de ruimte die de </w:t>
      </w:r>
      <w:r>
        <w:rPr>
          <w:lang w:val="nl-NL"/>
        </w:rPr>
        <w:t>u</w:t>
      </w:r>
      <w:r w:rsidRPr="007E7F83">
        <w:rPr>
          <w:lang w:val="nl-NL"/>
        </w:rPr>
        <w:t xml:space="preserve">itzendrichtlijn biedt voor het maken van een uitzondering.  </w:t>
      </w:r>
    </w:p>
    <w:p w:rsidR="00E3080D" w:rsidP="00E3080D" w:rsidRDefault="00E3080D" w14:paraId="78933AB9" w14:textId="77777777">
      <w:pPr>
        <w:spacing w:line="240" w:lineRule="auto"/>
      </w:pPr>
    </w:p>
    <w:p w:rsidR="00E3080D" w:rsidP="00E3080D" w:rsidRDefault="00E3080D" w14:paraId="4340C9D6" w14:textId="77777777">
      <w:pPr>
        <w:spacing w:line="240" w:lineRule="auto"/>
      </w:pPr>
    </w:p>
    <w:p w:rsidR="00E3080D" w:rsidP="00E3080D" w:rsidRDefault="00E3080D" w14:paraId="278BEFAF" w14:textId="77777777">
      <w:pPr>
        <w:shd w:val="clear" w:color="auto" w:fill="FFFFFF"/>
        <w:spacing w:after="240" w:line="240" w:lineRule="auto"/>
        <w:outlineLvl w:val="3"/>
        <w:rPr>
          <w:b/>
          <w:bCs/>
        </w:rPr>
      </w:pPr>
      <w:r w:rsidRPr="00D776A6">
        <w:rPr>
          <w:b/>
          <w:bCs/>
        </w:rPr>
        <w:t>Verhouding tot hoger recht</w:t>
      </w:r>
    </w:p>
    <w:p w:rsidRPr="002C3F39" w:rsidR="00D4791B" w:rsidP="00E3080D" w:rsidRDefault="00D4791B" w14:paraId="3E76D75A" w14:textId="77777777">
      <w:pPr>
        <w:shd w:val="clear" w:color="auto" w:fill="FFFFFF"/>
        <w:spacing w:after="240" w:line="240" w:lineRule="auto"/>
        <w:outlineLvl w:val="3"/>
        <w:rPr>
          <w:i/>
          <w:iCs/>
        </w:rPr>
      </w:pPr>
      <w:r>
        <w:rPr>
          <w:i/>
          <w:iCs/>
        </w:rPr>
        <w:t>Uitzendrichtlijn</w:t>
      </w:r>
    </w:p>
    <w:p w:rsidR="00E3080D" w:rsidP="00E3080D" w:rsidRDefault="00E3080D" w14:paraId="70307C2C" w14:textId="77777777">
      <w:pPr>
        <w:shd w:val="clear" w:color="auto" w:fill="FFFFFF"/>
        <w:spacing w:after="240" w:line="240" w:lineRule="auto"/>
      </w:pPr>
      <w:r w:rsidRPr="00017CBA">
        <w:t xml:space="preserve">Het staat de Nederlandse regering niet </w:t>
      </w:r>
      <w:r>
        <w:t xml:space="preserve">geheel </w:t>
      </w:r>
      <w:r w:rsidRPr="00017CBA">
        <w:t>vrij om een uitzondering op</w:t>
      </w:r>
      <w:r w:rsidRPr="00FE242C">
        <w:t xml:space="preserve"> </w:t>
      </w:r>
      <w:r w:rsidRPr="00017CBA">
        <w:t>het gelijk</w:t>
      </w:r>
      <w:r>
        <w:t>e behandelings</w:t>
      </w:r>
      <w:r w:rsidRPr="00017CBA">
        <w:t xml:space="preserve">voorschrift van artikel 8 </w:t>
      </w:r>
      <w:r>
        <w:t xml:space="preserve">of artikel 8a </w:t>
      </w:r>
      <w:proofErr w:type="spellStart"/>
      <w:r w:rsidRPr="00017CBA">
        <w:t>Waadi</w:t>
      </w:r>
      <w:proofErr w:type="spellEnd"/>
      <w:r w:rsidRPr="00017CBA">
        <w:t xml:space="preserve"> te bepalen</w:t>
      </w:r>
      <w:r w:rsidR="00833783">
        <w:t>.</w:t>
      </w:r>
      <w:r w:rsidRPr="00017CBA" w:rsidR="00833783">
        <w:t xml:space="preserve"> </w:t>
      </w:r>
      <w:r w:rsidR="00833783">
        <w:t>H</w:t>
      </w:r>
      <w:r w:rsidRPr="00017CBA" w:rsidR="00833783">
        <w:t xml:space="preserve">ierbij </w:t>
      </w:r>
      <w:r w:rsidRPr="00017CBA">
        <w:t xml:space="preserve">is zij namelijk gebonden aan de </w:t>
      </w:r>
      <w:r>
        <w:t>u</w:t>
      </w:r>
      <w:r w:rsidRPr="00017CBA">
        <w:t>itzendrichtlijn</w:t>
      </w:r>
      <w:r>
        <w:t>. I</w:t>
      </w:r>
      <w:r w:rsidRPr="00017CBA">
        <w:t xml:space="preserve">mmers, </w:t>
      </w:r>
      <w:r w:rsidR="00833783">
        <w:t>de</w:t>
      </w:r>
      <w:r w:rsidRPr="00017CBA">
        <w:t xml:space="preserve"> artikel</w:t>
      </w:r>
      <w:r w:rsidR="00833783">
        <w:t>en</w:t>
      </w:r>
      <w:r w:rsidRPr="00017CBA">
        <w:t xml:space="preserve"> 8 </w:t>
      </w:r>
      <w:r>
        <w:t xml:space="preserve">en 8a </w:t>
      </w:r>
      <w:proofErr w:type="spellStart"/>
      <w:r w:rsidRPr="00017CBA">
        <w:t>Waadi</w:t>
      </w:r>
      <w:proofErr w:type="spellEnd"/>
      <w:r w:rsidRPr="00017CBA">
        <w:t xml:space="preserve"> </w:t>
      </w:r>
      <w:r>
        <w:t>zijn</w:t>
      </w:r>
      <w:r w:rsidRPr="00017CBA">
        <w:t xml:space="preserve">  implementatie van de </w:t>
      </w:r>
      <w:r>
        <w:t>u</w:t>
      </w:r>
      <w:r w:rsidRPr="00017CBA">
        <w:t>itzendrichtlijn.</w:t>
      </w:r>
      <w:r>
        <w:t xml:space="preserve"> </w:t>
      </w:r>
    </w:p>
    <w:p w:rsidRPr="004672C7" w:rsidR="00E3080D" w:rsidP="00E3080D" w:rsidRDefault="00E3080D" w14:paraId="0F189415" w14:textId="77777777">
      <w:pPr>
        <w:shd w:val="clear" w:color="auto" w:fill="FFFFFF"/>
        <w:spacing w:after="240" w:line="240" w:lineRule="auto"/>
      </w:pPr>
      <w:r>
        <w:t>Voorheen is gebruik gemaakt van de mogelijkheid van artikel 5, derde lid, van de uitzendrichtlijn, waarbij cao-partijen met inachtneming van de algemene bescherming van uitzendkrachten (waaronder payrollwerknemers), bij aparte cao ten nadele konden afwijken van het beginsel van gelijke behandeling.</w:t>
      </w:r>
      <w:r w:rsidRPr="004672C7">
        <w:t xml:space="preserve"> </w:t>
      </w:r>
      <w:r w:rsidR="00833783">
        <w:t>Zoals hiervoor beschreven, is d</w:t>
      </w:r>
      <w:r>
        <w:t>eze mogelijkheid met de uitspraak van h</w:t>
      </w:r>
      <w:r w:rsidRPr="0081648E">
        <w:t>et Europese Hof van Justitie</w:t>
      </w:r>
      <w:r>
        <w:t xml:space="preserve"> beperkt, nu sprake moet zijn van ten minste gelijkwaardige essentiële arbeidsvoorwaarden.  </w:t>
      </w:r>
    </w:p>
    <w:p w:rsidRPr="006248FF" w:rsidR="00E3080D" w:rsidP="00E3080D" w:rsidRDefault="00E3080D" w14:paraId="3CF592EA" w14:textId="77777777">
      <w:r>
        <w:t>In artikel 1, derde lid, van de uitzendrichtlijn is de mogelijkheid opgenomen voor een nationale uitzondering op dit beginsel van gelijke behandeling. Hierin is bepaald dat n</w:t>
      </w:r>
      <w:r w:rsidRPr="00C80728">
        <w:t>a raadpleging van de sociale partners de lidstaten</w:t>
      </w:r>
      <w:r>
        <w:t xml:space="preserve"> kunnen</w:t>
      </w:r>
      <w:r w:rsidRPr="00C80728">
        <w:t xml:space="preserve"> bepalen dat deze richtlijn niet van toepassing is op de arbeidsovereenkomsten of arbeidsbetrekkingen die tot stand zijn gekomen in het kader van een specifiek openbaar of door de overheid ondersteund opleidings-, inpassings- of herscholingsprogramma.</w:t>
      </w:r>
    </w:p>
    <w:p w:rsidRPr="006248FF" w:rsidR="00E3080D" w:rsidP="00E3080D" w:rsidRDefault="00E3080D" w14:paraId="3411F812" w14:textId="77777777">
      <w:r w:rsidRPr="006248FF">
        <w:t>Voor het maken van de</w:t>
      </w:r>
      <w:r>
        <w:t>ze</w:t>
      </w:r>
      <w:r w:rsidRPr="006248FF">
        <w:t xml:space="preserve"> uitzondering is de uitleg</w:t>
      </w:r>
      <w:r>
        <w:t xml:space="preserve"> hierbij</w:t>
      </w:r>
      <w:r w:rsidRPr="006248FF">
        <w:t xml:space="preserve"> van de </w:t>
      </w:r>
      <w:r w:rsidRPr="0061166C">
        <w:t xml:space="preserve">Europese expertgroep die rapporteerde over de implementatie van de </w:t>
      </w:r>
      <w:r>
        <w:t>u</w:t>
      </w:r>
      <w:r w:rsidRPr="0061166C">
        <w:t xml:space="preserve">itzendrichtlijn </w:t>
      </w:r>
      <w:r w:rsidRPr="006248FF">
        <w:t>van belang.</w:t>
      </w:r>
      <w:r w:rsidR="00D4791B">
        <w:rPr>
          <w:rStyle w:val="Voetnootmarkering"/>
        </w:rPr>
        <w:footnoteReference w:id="9"/>
      </w:r>
      <w:r w:rsidRPr="006248FF">
        <w:t xml:space="preserve"> De uitleg is dat het voor gebruikmaking van de uitzondering voor de hand ligt dat arbeidskrachten</w:t>
      </w:r>
      <w:r>
        <w:t xml:space="preserve"> met een arbeidsbeperking</w:t>
      </w:r>
      <w:r w:rsidRPr="006248FF">
        <w:t xml:space="preserve"> niet onder dezelfde omstandigheden werken als andere werknemers.</w:t>
      </w:r>
    </w:p>
    <w:p w:rsidR="000A418B" w:rsidP="00E3080D" w:rsidRDefault="000A418B" w14:paraId="306694F2" w14:textId="77777777">
      <w:pPr>
        <w:pStyle w:val="Geenafstand"/>
        <w:rPr>
          <w:lang w:val="nl-NL"/>
        </w:rPr>
      </w:pPr>
    </w:p>
    <w:p w:rsidR="00E3080D" w:rsidP="00E3080D" w:rsidRDefault="00233BE5" w14:paraId="6A6CC98D" w14:textId="77777777">
      <w:pPr>
        <w:pStyle w:val="Geenafstand"/>
        <w:rPr>
          <w:lang w:val="nl-NL"/>
        </w:rPr>
      </w:pPr>
      <w:r>
        <w:rPr>
          <w:lang w:val="nl-NL"/>
        </w:rPr>
        <w:t>De regering</w:t>
      </w:r>
      <w:r w:rsidR="00E3080D">
        <w:rPr>
          <w:lang w:val="nl-NL"/>
        </w:rPr>
        <w:t xml:space="preserve"> meent, na raadpleging van sociale partners betrokken bij de cao ADS en de cao SW, gebruik te kunnen maken van de uitzondering van artikel 1, derde lid, van de uitzendrichtlijn. </w:t>
      </w:r>
    </w:p>
    <w:p w:rsidR="00E3080D" w:rsidP="00E3080D" w:rsidRDefault="00E3080D" w14:paraId="6A7D048E" w14:textId="77777777">
      <w:pPr>
        <w:pStyle w:val="Geenafstand"/>
        <w:rPr>
          <w:lang w:val="nl-NL"/>
        </w:rPr>
      </w:pPr>
    </w:p>
    <w:p w:rsidR="00B9405A" w:rsidP="00B9405A" w:rsidRDefault="00E3080D" w14:paraId="5924AFB9" w14:textId="77777777">
      <w:r>
        <w:t xml:space="preserve">Bij de </w:t>
      </w:r>
      <w:r w:rsidRPr="0061166C">
        <w:t xml:space="preserve">implementatie van de </w:t>
      </w:r>
      <w:r>
        <w:t>u</w:t>
      </w:r>
      <w:r w:rsidRPr="0061166C">
        <w:t xml:space="preserve">itzendrichtlijn in de </w:t>
      </w:r>
      <w:proofErr w:type="spellStart"/>
      <w:r w:rsidRPr="0061166C">
        <w:t>Waadi</w:t>
      </w:r>
      <w:proofErr w:type="spellEnd"/>
      <w:r w:rsidRPr="0061166C">
        <w:t xml:space="preserve"> </w:t>
      </w:r>
      <w:r>
        <w:t xml:space="preserve">is </w:t>
      </w:r>
      <w:r w:rsidRPr="0061166C">
        <w:t xml:space="preserve">eerder door de regering aangegeven dat in Nederland niet is voorzien in </w:t>
      </w:r>
      <w:r w:rsidRPr="00A14662">
        <w:t>een door de overheid ondersteund inpassingsprogramma terwijl de Wet SW toen</w:t>
      </w:r>
      <w:r w:rsidRPr="0061166C">
        <w:t xml:space="preserve"> wel al bestond. </w:t>
      </w:r>
      <w:r>
        <w:t>Dit kan aanleiding zijn om te veronderstellen dat het maken van de uitzondering niet mogelijk is. Aannemelijk is echter dat</w:t>
      </w:r>
      <w:r w:rsidRPr="0061166C">
        <w:t xml:space="preserve"> slechts</w:t>
      </w:r>
      <w:r>
        <w:t xml:space="preserve"> is</w:t>
      </w:r>
      <w:r w:rsidRPr="0061166C">
        <w:t xml:space="preserve"> bedoeld dat de toentertijd bestaande ondersteuning door s</w:t>
      </w:r>
      <w:r>
        <w:t>ociaal ontwikkel</w:t>
      </w:r>
      <w:r w:rsidRPr="0061166C">
        <w:t xml:space="preserve">bedrijven op grond van de Wet SW niet was aangemerkt als door de overheid ondersteund inpassingsprogramma. Niet is gesteld dat dit niet zou kunnen; het was niet nodig omdat destijds gebruik werd gemaakt van de uitzonderingsmogelijkheid op basis van de cao. Dat </w:t>
      </w:r>
      <w:r>
        <w:t>afwijking</w:t>
      </w:r>
      <w:r w:rsidRPr="0061166C">
        <w:t xml:space="preserve"> </w:t>
      </w:r>
      <w:r>
        <w:t>op grond van een</w:t>
      </w:r>
      <w:r w:rsidRPr="0061166C">
        <w:t xml:space="preserve"> cao de voorkeur had was een voor de hand liggende keuze, gegeven het poldermodel in Nederland.</w:t>
      </w:r>
      <w:r>
        <w:t xml:space="preserve"> </w:t>
      </w:r>
      <w:r w:rsidRPr="0061166C">
        <w:t xml:space="preserve">Nu de huidige </w:t>
      </w:r>
      <w:r>
        <w:t>afwijking</w:t>
      </w:r>
      <w:r w:rsidRPr="0061166C">
        <w:t xml:space="preserve"> bij cao door het arrest</w:t>
      </w:r>
      <w:r>
        <w:t xml:space="preserve"> van h</w:t>
      </w:r>
      <w:r w:rsidRPr="0081648E">
        <w:t xml:space="preserve">et Europese Hof van Justitie </w:t>
      </w:r>
      <w:r w:rsidRPr="0061166C">
        <w:t xml:space="preserve">niet langer uitkomst biedt, is </w:t>
      </w:r>
      <w:r>
        <w:t>genoem</w:t>
      </w:r>
      <w:r w:rsidRPr="0061166C">
        <w:t>de</w:t>
      </w:r>
      <w:r>
        <w:t xml:space="preserve"> uitzonderingsmogelijkheid en dus de</w:t>
      </w:r>
      <w:r w:rsidRPr="0061166C">
        <w:t xml:space="preserve"> kwalificatie dat sprake is van een door de overheid ondersteund inpassingsprogramma </w:t>
      </w:r>
      <w:r>
        <w:t xml:space="preserve">pas </w:t>
      </w:r>
      <w:r w:rsidRPr="0061166C">
        <w:t xml:space="preserve">relevant geworden. </w:t>
      </w:r>
    </w:p>
    <w:p w:rsidR="00E3080D" w:rsidP="00B9405A" w:rsidRDefault="00E3080D" w14:paraId="6F763AE0" w14:textId="77777777">
      <w:r>
        <w:t>D</w:t>
      </w:r>
      <w:r w:rsidRPr="00377E8C">
        <w:t>e arbeidsovereenkomsten van arbeidskrachten die ter beschikking worden gesteld en vallen onder de cao ADS of de cao SW</w:t>
      </w:r>
      <w:r>
        <w:t xml:space="preserve"> kunnen</w:t>
      </w:r>
      <w:r w:rsidRPr="00376785">
        <w:t xml:space="preserve"> worden</w:t>
      </w:r>
      <w:r>
        <w:t xml:space="preserve"> a</w:t>
      </w:r>
      <w:r w:rsidRPr="0061166C">
        <w:t xml:space="preserve">angemerkt als </w:t>
      </w:r>
      <w:r w:rsidRPr="0061166C">
        <w:lastRenderedPageBreak/>
        <w:t>arbeidsovereenkomsten die tot stand zijn gekomen in het kader van een specifiek door de overheid ondersteund inpassingsprogramma. A</w:t>
      </w:r>
      <w:r>
        <w:t>an d</w:t>
      </w:r>
      <w:r w:rsidRPr="0061166C">
        <w:t>e hand van wettelijke criteria</w:t>
      </w:r>
      <w:r>
        <w:t xml:space="preserve"> wordt</w:t>
      </w:r>
      <w:r w:rsidRPr="0061166C">
        <w:t xml:space="preserve"> bepaald welke arbeidskrachten een indicatie WSW of beschut werk krijgen of vallen onder de doelgroep banenafspraak. Als dit het geval is, dan wordt de groep</w:t>
      </w:r>
      <w:r>
        <w:t xml:space="preserve"> als bedoeld in dit besluit in principe</w:t>
      </w:r>
      <w:r w:rsidRPr="0061166C">
        <w:t xml:space="preserve"> ondersteund (via begeleiding en financieel) door s</w:t>
      </w:r>
      <w:r>
        <w:t>ociaal ontwikkel</w:t>
      </w:r>
      <w:r w:rsidRPr="0061166C">
        <w:t>bedrijven op grond van de Wet SW of de P</w:t>
      </w:r>
      <w:r>
        <w:t>articipatiewet</w:t>
      </w:r>
      <w:r w:rsidRPr="0061166C">
        <w:t>.</w:t>
      </w:r>
      <w:r>
        <w:t xml:space="preserve"> Relevant is</w:t>
      </w:r>
      <w:r w:rsidR="007C4FD0">
        <w:t xml:space="preserve"> hierbij</w:t>
      </w:r>
      <w:r>
        <w:t xml:space="preserve"> dat slechts een deel van de doelgroep banenafspraak onder de uitzonderingsmogelijkheid valt. Het gaat alleen om de mensen die onder de doelgroep banenafspraak vallen voor wie de directe stap naar regulier werk nog te groot is. Een dienstverband bij een sociaal ontwikkelbedrijf, met vergelijkbare ondersteuning en begeleiding als die aan de doelgroep met een indicatie beschut werk wordt geboden, is noodzakelijk voor deze groep om zichzelf te kunnen ontwikkelen naar werk bij een reguliere werkgever. Ter beschikkingstelling vanuit het dienstverband bij een sociaal ontwikkelbedrijf kan hierbij een opstap zijn naar regulier werk. </w:t>
      </w:r>
      <w:r w:rsidRPr="0061166C">
        <w:t xml:space="preserve">Daarnaast zijn de werkgevers die vallen onder de </w:t>
      </w:r>
      <w:r>
        <w:t>c</w:t>
      </w:r>
      <w:r w:rsidRPr="0061166C">
        <w:t xml:space="preserve">ao ADS en de </w:t>
      </w:r>
      <w:r>
        <w:t>c</w:t>
      </w:r>
      <w:r w:rsidRPr="0061166C">
        <w:t>ao SW allen overheidswerkgevers dan wel werkgevers met een sterke link (aandelen/zeggenschap) met de overheid. Deze werkgevers hebben de wettelijke taak om arbeidskrachten met een afstand tot de arbeidsmarkt te ondersteunen naar werk zonder commercieel oogpunt.</w:t>
      </w:r>
    </w:p>
    <w:p w:rsidR="00E3080D" w:rsidP="00E3080D" w:rsidRDefault="007C4FD0" w14:paraId="25BD8815" w14:textId="77777777">
      <w:pPr>
        <w:pStyle w:val="Geenafstand"/>
        <w:rPr>
          <w:i/>
          <w:iCs/>
          <w:lang w:val="nl-NL"/>
        </w:rPr>
      </w:pPr>
      <w:r>
        <w:rPr>
          <w:lang w:val="nl-NL"/>
        </w:rPr>
        <w:br/>
      </w:r>
      <w:r w:rsidRPr="002C3F39">
        <w:rPr>
          <w:i/>
          <w:iCs/>
          <w:lang w:val="nl-NL"/>
        </w:rPr>
        <w:t>Ongelijke omstandigheden</w:t>
      </w:r>
    </w:p>
    <w:p w:rsidRPr="002C3F39" w:rsidR="00C94983" w:rsidP="00E3080D" w:rsidRDefault="00C94983" w14:paraId="731A45E6" w14:textId="77777777">
      <w:pPr>
        <w:pStyle w:val="Geenafstand"/>
        <w:rPr>
          <w:i/>
          <w:iCs/>
          <w:lang w:val="nl-NL"/>
        </w:rPr>
      </w:pPr>
    </w:p>
    <w:p w:rsidRPr="00040366" w:rsidR="00E3080D" w:rsidP="00E3080D" w:rsidRDefault="00E3080D" w14:paraId="51F87234" w14:textId="77777777">
      <w:pPr>
        <w:pStyle w:val="Geenafstand"/>
        <w:rPr>
          <w:lang w:val="nl-NL"/>
        </w:rPr>
      </w:pPr>
      <w:r>
        <w:rPr>
          <w:lang w:val="nl-NL"/>
        </w:rPr>
        <w:t xml:space="preserve">Voor wat betreft de uitleg van de Europese expertgroep dat geen sprake moet zijn van dezelfde omstandigheden, meent de regering dat de arbeidskrachten die gebruik kunnen maken van de uitzondering niet onder dezelfde omstandigheden als andere werknemers werken. </w:t>
      </w:r>
      <w:r w:rsidRPr="00040366">
        <w:rPr>
          <w:lang w:val="nl-NL"/>
        </w:rPr>
        <w:t>H</w:t>
      </w:r>
      <w:r>
        <w:rPr>
          <w:lang w:val="nl-NL"/>
        </w:rPr>
        <w:t>i</w:t>
      </w:r>
      <w:r w:rsidRPr="00040366">
        <w:rPr>
          <w:lang w:val="nl-NL"/>
        </w:rPr>
        <w:t>e</w:t>
      </w:r>
      <w:r>
        <w:rPr>
          <w:lang w:val="nl-NL"/>
        </w:rPr>
        <w:t xml:space="preserve">rbij </w:t>
      </w:r>
      <w:r w:rsidRPr="00040366">
        <w:rPr>
          <w:lang w:val="nl-NL"/>
        </w:rPr>
        <w:t xml:space="preserve">gaat </w:t>
      </w:r>
      <w:r>
        <w:rPr>
          <w:lang w:val="nl-NL"/>
        </w:rPr>
        <w:t xml:space="preserve">het </w:t>
      </w:r>
      <w:r w:rsidRPr="00040366">
        <w:rPr>
          <w:lang w:val="nl-NL"/>
        </w:rPr>
        <w:t xml:space="preserve">om </w:t>
      </w:r>
      <w:r>
        <w:rPr>
          <w:lang w:val="nl-NL"/>
        </w:rPr>
        <w:t>de</w:t>
      </w:r>
      <w:r w:rsidRPr="00040366">
        <w:rPr>
          <w:lang w:val="nl-NL"/>
        </w:rPr>
        <w:t xml:space="preserve"> vergelijking met werknemers die in min of meer vergelijkbare situaties werken maar voor wie de uitzondering niet </w:t>
      </w:r>
      <w:r>
        <w:rPr>
          <w:lang w:val="nl-NL"/>
        </w:rPr>
        <w:t>gaat</w:t>
      </w:r>
      <w:r w:rsidRPr="00040366">
        <w:rPr>
          <w:lang w:val="nl-NL"/>
        </w:rPr>
        <w:t xml:space="preserve"> gelden. Dit zijn  werknemers </w:t>
      </w:r>
      <w:r>
        <w:rPr>
          <w:lang w:val="nl-NL"/>
        </w:rPr>
        <w:t xml:space="preserve">(met een arbeidsbeperking) </w:t>
      </w:r>
      <w:r w:rsidRPr="00040366">
        <w:rPr>
          <w:lang w:val="nl-NL"/>
        </w:rPr>
        <w:t>die:</w:t>
      </w:r>
    </w:p>
    <w:p w:rsidRPr="00040366" w:rsidR="00E3080D" w:rsidP="00E3080D" w:rsidRDefault="00E3080D" w14:paraId="4342133A" w14:textId="77777777">
      <w:pPr>
        <w:numPr>
          <w:ilvl w:val="0"/>
          <w:numId w:val="10"/>
        </w:numPr>
        <w:autoSpaceDN/>
        <w:spacing w:line="240" w:lineRule="auto"/>
        <w:textAlignment w:val="auto"/>
      </w:pPr>
      <w:r w:rsidRPr="00040366">
        <w:t>via een uitzendbureau werkzaam zijn;</w:t>
      </w:r>
    </w:p>
    <w:p w:rsidRPr="00040366" w:rsidR="00E3080D" w:rsidP="00E3080D" w:rsidRDefault="00E3080D" w14:paraId="58E865D8" w14:textId="77777777">
      <w:pPr>
        <w:numPr>
          <w:ilvl w:val="0"/>
          <w:numId w:val="10"/>
        </w:numPr>
        <w:autoSpaceDN/>
        <w:spacing w:line="240" w:lineRule="auto"/>
        <w:textAlignment w:val="auto"/>
      </w:pPr>
      <w:r w:rsidRPr="00040366">
        <w:t>via private sociale ondernemingen werkzaam zijn;</w:t>
      </w:r>
    </w:p>
    <w:p w:rsidRPr="00040366" w:rsidR="00E3080D" w:rsidP="00E3080D" w:rsidRDefault="00E3080D" w14:paraId="6697FE23" w14:textId="77777777">
      <w:pPr>
        <w:numPr>
          <w:ilvl w:val="0"/>
          <w:numId w:val="10"/>
        </w:numPr>
        <w:autoSpaceDN/>
        <w:spacing w:line="240" w:lineRule="auto"/>
        <w:textAlignment w:val="auto"/>
      </w:pPr>
      <w:r w:rsidRPr="00040366">
        <w:t>rechtstreeks in dienst bij een reguliere werkgever zijn.</w:t>
      </w:r>
    </w:p>
    <w:p w:rsidR="00E3080D" w:rsidP="00E3080D" w:rsidRDefault="00E3080D" w14:paraId="6FFD696A" w14:textId="77777777">
      <w:pPr>
        <w:spacing w:line="240" w:lineRule="auto"/>
      </w:pPr>
    </w:p>
    <w:p w:rsidRPr="00040366" w:rsidR="00E3080D" w:rsidP="00E3080D" w:rsidRDefault="00E3080D" w14:paraId="67C20C81" w14:textId="77777777">
      <w:pPr>
        <w:spacing w:line="240" w:lineRule="auto"/>
      </w:pPr>
      <w:r w:rsidRPr="00040366">
        <w:t>Voor de groep ter beschikking gestelde werknemers</w:t>
      </w:r>
      <w:r>
        <w:t xml:space="preserve"> met een arbeidsbeperking</w:t>
      </w:r>
      <w:r w:rsidRPr="00040366">
        <w:t xml:space="preserve"> die vallen onder de </w:t>
      </w:r>
      <w:r>
        <w:t>c</w:t>
      </w:r>
      <w:r w:rsidRPr="00040366">
        <w:t xml:space="preserve">ao ADS en de </w:t>
      </w:r>
      <w:r>
        <w:t>c</w:t>
      </w:r>
      <w:r w:rsidRPr="00040366">
        <w:t>ao SW is sprake van andere omstandigheden, omdat deze groep in verhouding meer waarborgen in de zin van extra ondersteuning, begeleiding en bescherming, zoals beschutte werkplek/terugkeergarantie (nodig) heeft</w:t>
      </w:r>
      <w:r w:rsidR="007C4FD0">
        <w:t>.</w:t>
      </w:r>
      <w:r w:rsidRPr="00040366">
        <w:rPr>
          <w:vertAlign w:val="superscript"/>
        </w:rPr>
        <w:footnoteReference w:id="10"/>
      </w:r>
      <w:r w:rsidRPr="00040366">
        <w:t xml:space="preserve"> Het gaat om de navolgende groepen:  </w:t>
      </w:r>
    </w:p>
    <w:p w:rsidRPr="00040366" w:rsidR="00E3080D" w:rsidP="00E3080D" w:rsidRDefault="00E3080D" w14:paraId="1A669A97" w14:textId="77777777">
      <w:pPr>
        <w:numPr>
          <w:ilvl w:val="0"/>
          <w:numId w:val="11"/>
        </w:numPr>
        <w:autoSpaceDN/>
        <w:spacing w:line="240" w:lineRule="auto"/>
        <w:textAlignment w:val="auto"/>
      </w:pPr>
      <w:r w:rsidRPr="00040366">
        <w:t xml:space="preserve">Werknemers met een indicatie beschut werk die niet zelfstandig </w:t>
      </w:r>
      <w:r>
        <w:t xml:space="preserve">het wettelijk minimumloon </w:t>
      </w:r>
      <w:r w:rsidRPr="00040366">
        <w:t>kunnen verdienen: op grond van de P</w:t>
      </w:r>
      <w:r>
        <w:t>articipatiewet</w:t>
      </w:r>
      <w:r w:rsidRPr="00040366">
        <w:t xml:space="preserve"> kunnen mensen alleen in aanmerking komen voor een indicatie beschut werk als er dusdanige aanpassingen, toezicht of intensieve begeleiding nodig is dat die voorzieningen binnen de redelijke grenzen niet van een reguliere werkgever verwacht mogen worden. </w:t>
      </w:r>
    </w:p>
    <w:p w:rsidRPr="00040366" w:rsidR="00E3080D" w:rsidP="00E3080D" w:rsidRDefault="00E3080D" w14:paraId="6D4551A5" w14:textId="77777777">
      <w:pPr>
        <w:numPr>
          <w:ilvl w:val="0"/>
          <w:numId w:val="11"/>
        </w:numPr>
        <w:autoSpaceDN/>
        <w:spacing w:line="240" w:lineRule="auto"/>
        <w:textAlignment w:val="auto"/>
      </w:pPr>
      <w:r w:rsidRPr="00040366">
        <w:t>Werknemers die vallen onder de doelgroep banenafspraak die niet zelfstandig</w:t>
      </w:r>
      <w:r>
        <w:t xml:space="preserve"> het wettelijk minimumloon</w:t>
      </w:r>
      <w:r w:rsidRPr="00040366">
        <w:t xml:space="preserve"> kunnen verdienen: voor dat deel van de doelgroep banenafspraak dat bij </w:t>
      </w:r>
      <w:r>
        <w:t>sociaal ontwikkelbedrijven</w:t>
      </w:r>
      <w:r w:rsidRPr="00040366">
        <w:t xml:space="preserve"> in dienst is geldt dat zij weliswaar in de toekomst bij een reguliere werkgever kunnen werken, maar in aanvang ondersteuning en begeleiding, waaronder </w:t>
      </w:r>
      <w:r>
        <w:t>loonkostensubsidie</w:t>
      </w:r>
      <w:r w:rsidRPr="00040366">
        <w:t xml:space="preserve"> of loondispensatie, vergelijkbaar met de doelgroep met een indicatie </w:t>
      </w:r>
      <w:r>
        <w:t>b</w:t>
      </w:r>
      <w:r w:rsidRPr="00040366">
        <w:t xml:space="preserve">eschut </w:t>
      </w:r>
      <w:r>
        <w:t>w</w:t>
      </w:r>
      <w:r w:rsidRPr="00040366">
        <w:t xml:space="preserve">erk nodig hebben van het </w:t>
      </w:r>
      <w:r>
        <w:t>sociaal ontwikkelbedrijf</w:t>
      </w:r>
      <w:r w:rsidRPr="00040366">
        <w:t xml:space="preserve"> om aan het werk te gaan, zodat zij zich kunnen ontwikkelen naar een baan bij een reguliere werkgever. De andere omstandigheden duren zolang zij zich aan het ontwikkelen zijn</w:t>
      </w:r>
      <w:r w:rsidR="007C4FD0">
        <w:t xml:space="preserve">, </w:t>
      </w:r>
      <w:r w:rsidRPr="00040366">
        <w:t xml:space="preserve">tot </w:t>
      </w:r>
      <w:r w:rsidRPr="00040366" w:rsidR="007C4FD0">
        <w:t>z</w:t>
      </w:r>
      <w:r w:rsidR="007C4FD0">
        <w:t>e</w:t>
      </w:r>
      <w:r w:rsidRPr="00040366" w:rsidR="007C4FD0">
        <w:t xml:space="preserve"> </w:t>
      </w:r>
      <w:r w:rsidRPr="00040366">
        <w:t xml:space="preserve">bij een reguliere werkgever aan </w:t>
      </w:r>
      <w:r w:rsidRPr="00040366">
        <w:lastRenderedPageBreak/>
        <w:t xml:space="preserve">de slag kunnen. Deze groep werkt afwisselend intern of wordt ter beschikking gesteld aan een inlener (dit is afhankelijk van de ontwikkelingsbehoefte van de werknemer). </w:t>
      </w:r>
    </w:p>
    <w:p w:rsidRPr="00040366" w:rsidR="00E3080D" w:rsidP="00E3080D" w:rsidRDefault="00E3080D" w14:paraId="175A0906" w14:textId="77777777">
      <w:pPr>
        <w:numPr>
          <w:ilvl w:val="0"/>
          <w:numId w:val="11"/>
        </w:numPr>
        <w:autoSpaceDN/>
        <w:spacing w:line="240" w:lineRule="auto"/>
        <w:textAlignment w:val="auto"/>
      </w:pPr>
      <w:r w:rsidRPr="00040366">
        <w:t>Werknemers met een indicatie WSW: op grond van art. 2</w:t>
      </w:r>
      <w:r>
        <w:t>, eerste l</w:t>
      </w:r>
      <w:r w:rsidRPr="00040366">
        <w:t>id</w:t>
      </w:r>
      <w:r>
        <w:t>,</w:t>
      </w:r>
      <w:r w:rsidRPr="00040366">
        <w:t xml:space="preserve"> van de Wet SW komen mensen met een indicatie WSW in aanmerking voor werk onder aangepaste omstandigheden. Daarnaast gaat het om een gesloten groep die steeds kleiner wordt. </w:t>
      </w:r>
    </w:p>
    <w:p w:rsidR="00E3080D" w:rsidP="00E3080D" w:rsidRDefault="00E3080D" w14:paraId="7418FC2D" w14:textId="77777777">
      <w:pPr>
        <w:pStyle w:val="Geenafstand"/>
        <w:rPr>
          <w:lang w:val="nl-NL"/>
        </w:rPr>
      </w:pPr>
    </w:p>
    <w:p w:rsidRPr="0061166C" w:rsidR="00E3080D" w:rsidP="00E3080D" w:rsidRDefault="00E3080D" w14:paraId="7D8F31BF" w14:textId="77777777">
      <w:pPr>
        <w:pStyle w:val="Geenafstand"/>
        <w:rPr>
          <w:lang w:val="nl-NL"/>
        </w:rPr>
      </w:pPr>
      <w:r w:rsidRPr="0061166C">
        <w:rPr>
          <w:lang w:val="nl-NL"/>
        </w:rPr>
        <w:t>De groepen die werkzaam zijn via uitzendbureaus, private sociale ondernemingen en rechtstreeks in dienst bij reguliere werkgevers zijn doorgaans verder in hun ontwikkeling naar een reguliere baan</w:t>
      </w:r>
      <w:r w:rsidR="007C4FD0">
        <w:rPr>
          <w:lang w:val="nl-NL"/>
        </w:rPr>
        <w:t xml:space="preserve"> dan bovengenoemde groepen</w:t>
      </w:r>
      <w:r w:rsidRPr="0061166C">
        <w:rPr>
          <w:lang w:val="nl-NL"/>
        </w:rPr>
        <w:t xml:space="preserve">. Het gaat om werknemers die buiten het </w:t>
      </w:r>
      <w:r>
        <w:rPr>
          <w:lang w:val="nl-NL"/>
        </w:rPr>
        <w:t>sociaal ontwikkelbedrijf</w:t>
      </w:r>
      <w:r w:rsidRPr="0061166C">
        <w:rPr>
          <w:lang w:val="nl-NL"/>
        </w:rPr>
        <w:t xml:space="preserve"> kunnen werken, dus zonder de intensieve begeleiding, ondersteuning en bescherming</w:t>
      </w:r>
      <w:r>
        <w:rPr>
          <w:lang w:val="nl-NL"/>
        </w:rPr>
        <w:t>, en dus zonder terugkeergarantie naar een beschutte werkplek,</w:t>
      </w:r>
      <w:r w:rsidRPr="0061166C">
        <w:rPr>
          <w:lang w:val="nl-NL"/>
        </w:rPr>
        <w:t xml:space="preserve"> die het </w:t>
      </w:r>
      <w:r>
        <w:rPr>
          <w:lang w:val="nl-NL"/>
        </w:rPr>
        <w:t>sociaal ontwikkelbedrijf</w:t>
      </w:r>
      <w:r w:rsidRPr="0061166C">
        <w:rPr>
          <w:lang w:val="nl-NL"/>
        </w:rPr>
        <w:t xml:space="preserve"> biedt. </w:t>
      </w:r>
      <w:r>
        <w:rPr>
          <w:lang w:val="nl-NL"/>
        </w:rPr>
        <w:t>Wat hierbij bovendien behulpzaam is, is</w:t>
      </w:r>
      <w:r w:rsidRPr="007E7F83">
        <w:rPr>
          <w:lang w:val="nl-NL"/>
        </w:rPr>
        <w:t xml:space="preserve"> dat voor </w:t>
      </w:r>
      <w:r>
        <w:rPr>
          <w:lang w:val="nl-NL"/>
        </w:rPr>
        <w:t>deze werknemers</w:t>
      </w:r>
      <w:r w:rsidRPr="007E7F83">
        <w:rPr>
          <w:lang w:val="nl-NL"/>
        </w:rPr>
        <w:t xml:space="preserve"> verschillende instrumenten beschikbaar zijn om ervoor te zorgen dat zij bij een reguliere werkgever kunnen werken, zoals loonkostensubsidie, het loonkostenvoordeel banenafspraak en jobcoaching. </w:t>
      </w:r>
    </w:p>
    <w:p w:rsidRPr="0061166C" w:rsidR="00E3080D" w:rsidP="00E3080D" w:rsidRDefault="00E3080D" w14:paraId="79745FB3" w14:textId="77777777">
      <w:pPr>
        <w:pStyle w:val="Geenafstand"/>
        <w:rPr>
          <w:lang w:val="nl-NL"/>
        </w:rPr>
      </w:pPr>
    </w:p>
    <w:p w:rsidRPr="0061166C" w:rsidR="00E3080D" w:rsidP="00E3080D" w:rsidRDefault="00E3080D" w14:paraId="008844DA" w14:textId="77777777">
      <w:pPr>
        <w:pStyle w:val="Geenafstand"/>
        <w:rPr>
          <w:lang w:val="nl-NL"/>
        </w:rPr>
      </w:pPr>
      <w:r w:rsidRPr="0061166C">
        <w:rPr>
          <w:lang w:val="nl-NL"/>
        </w:rPr>
        <w:t xml:space="preserve">Een </w:t>
      </w:r>
      <w:r>
        <w:rPr>
          <w:lang w:val="nl-NL"/>
        </w:rPr>
        <w:t>sociaal ontwikkelbedrijf</w:t>
      </w:r>
      <w:r w:rsidRPr="0061166C">
        <w:rPr>
          <w:lang w:val="nl-NL"/>
        </w:rPr>
        <w:t xml:space="preserve"> biedt bijvoorbeeld de mogelijkheid tot een interne plaatsing bij het </w:t>
      </w:r>
      <w:r>
        <w:rPr>
          <w:lang w:val="nl-NL"/>
        </w:rPr>
        <w:t>sociaal ontwikkelbedrijf</w:t>
      </w:r>
      <w:r w:rsidRPr="0061166C">
        <w:rPr>
          <w:lang w:val="nl-NL"/>
        </w:rPr>
        <w:t xml:space="preserve">, zodat de groep die nog niet ‘klaar’ is voor regulier werk, of die een terugval heeft, terug kan keren in het werken in de beschermde omgeving van het </w:t>
      </w:r>
      <w:r>
        <w:rPr>
          <w:lang w:val="nl-NL"/>
        </w:rPr>
        <w:t>sociaal ontwikkelbedrijf</w:t>
      </w:r>
      <w:r w:rsidRPr="0061166C">
        <w:rPr>
          <w:lang w:val="nl-NL"/>
        </w:rPr>
        <w:t xml:space="preserve">. Dit is een belangrijk vangnet voor deze groep, dat niet in loon is uit te drukken. Dit hangt samen met de wettelijke taak die </w:t>
      </w:r>
      <w:r>
        <w:rPr>
          <w:lang w:val="nl-NL"/>
        </w:rPr>
        <w:t>sociaal ontwikkelbedrijven</w:t>
      </w:r>
      <w:r w:rsidRPr="0061166C">
        <w:rPr>
          <w:lang w:val="nl-NL"/>
        </w:rPr>
        <w:t xml:space="preserve"> hebben om</w:t>
      </w:r>
      <w:r w:rsidR="00963C18">
        <w:rPr>
          <w:lang w:val="nl-NL"/>
        </w:rPr>
        <w:t xml:space="preserve"> zonder commercieel oogpunt</w:t>
      </w:r>
      <w:r w:rsidRPr="0061166C">
        <w:rPr>
          <w:lang w:val="nl-NL"/>
        </w:rPr>
        <w:t xml:space="preserve"> arbeidskrachten met een afstand tot de arbeidsmarkt te ondersteunen naar werk. </w:t>
      </w:r>
    </w:p>
    <w:p w:rsidRPr="0061166C" w:rsidR="00E3080D" w:rsidP="00E3080D" w:rsidRDefault="00E3080D" w14:paraId="06C60530" w14:textId="77777777">
      <w:pPr>
        <w:pStyle w:val="Geenafstand"/>
        <w:rPr>
          <w:lang w:val="nl-NL"/>
        </w:rPr>
      </w:pPr>
    </w:p>
    <w:p w:rsidR="00E3080D" w:rsidP="00E3080D" w:rsidRDefault="00E3080D" w14:paraId="75C1B96F" w14:textId="77777777">
      <w:pPr>
        <w:pStyle w:val="Geenafstand"/>
        <w:rPr>
          <w:lang w:val="nl-NL"/>
        </w:rPr>
      </w:pPr>
      <w:r w:rsidRPr="0061166C">
        <w:rPr>
          <w:lang w:val="nl-NL"/>
        </w:rPr>
        <w:t>Uitzendbureaus of private sociale ondernemingen die werknemers met een afstand tot de arbeidsmarkt begeleiden naar werk zijn daarentegen niet belast met een wettelijke taak</w:t>
      </w:r>
      <w:r w:rsidR="007C4FD0">
        <w:rPr>
          <w:lang w:val="nl-NL"/>
        </w:rPr>
        <w:t>.</w:t>
      </w:r>
      <w:r w:rsidRPr="0061166C">
        <w:rPr>
          <w:lang w:val="nl-NL"/>
        </w:rPr>
        <w:t xml:space="preserve"> </w:t>
      </w:r>
      <w:r w:rsidR="007C4FD0">
        <w:rPr>
          <w:lang w:val="nl-NL"/>
        </w:rPr>
        <w:t>H</w:t>
      </w:r>
      <w:r w:rsidRPr="0061166C">
        <w:rPr>
          <w:lang w:val="nl-NL"/>
        </w:rPr>
        <w:t>un hoofdtaak is uitzenden vanuit</w:t>
      </w:r>
      <w:r w:rsidR="007C4FD0">
        <w:rPr>
          <w:lang w:val="nl-NL"/>
        </w:rPr>
        <w:t xml:space="preserve"> </w:t>
      </w:r>
      <w:r w:rsidRPr="0061166C" w:rsidR="007C4FD0">
        <w:rPr>
          <w:lang w:val="nl-NL"/>
        </w:rPr>
        <w:t>(ook</w:t>
      </w:r>
      <w:r w:rsidR="007C4FD0">
        <w:rPr>
          <w:lang w:val="nl-NL"/>
        </w:rPr>
        <w:t>)</w:t>
      </w:r>
      <w:r w:rsidRPr="0061166C">
        <w:rPr>
          <w:lang w:val="nl-NL"/>
        </w:rPr>
        <w:t xml:space="preserve"> een commercieel oogpunt. Hierbij zal </w:t>
      </w:r>
      <w:r w:rsidR="007C4FD0">
        <w:rPr>
          <w:lang w:val="nl-NL"/>
        </w:rPr>
        <w:t xml:space="preserve">– in tegenstelling tot bovengenoemde groepen werknemers - </w:t>
      </w:r>
      <w:r w:rsidRPr="0061166C">
        <w:rPr>
          <w:lang w:val="nl-NL"/>
        </w:rPr>
        <w:t xml:space="preserve">altijd een vergelijking gemaakt moeten worden met salarisniveaus bij inleners, omdat er in principe geen intern werk is. </w:t>
      </w:r>
      <w:r>
        <w:rPr>
          <w:lang w:val="nl-NL"/>
        </w:rPr>
        <w:t>Wel kan helpen dat voor</w:t>
      </w:r>
      <w:r w:rsidRPr="007E7F83">
        <w:rPr>
          <w:lang w:val="nl-NL"/>
        </w:rPr>
        <w:t xml:space="preserve"> medewerkers die op aangepaste functies werken</w:t>
      </w:r>
      <w:r>
        <w:rPr>
          <w:lang w:val="nl-NL"/>
        </w:rPr>
        <w:t xml:space="preserve"> er </w:t>
      </w:r>
      <w:r w:rsidRPr="007E7F83">
        <w:rPr>
          <w:lang w:val="nl-NL"/>
        </w:rPr>
        <w:t>in de meeste cao’s een aparte doelgroepenschaal</w:t>
      </w:r>
      <w:r>
        <w:rPr>
          <w:lang w:val="nl-NL"/>
        </w:rPr>
        <w:t xml:space="preserve"> is</w:t>
      </w:r>
      <w:r w:rsidRPr="007E7F83">
        <w:rPr>
          <w:lang w:val="nl-NL"/>
        </w:rPr>
        <w:t xml:space="preserve"> opgenomen. Als de ter beschikking gestelde medewerker op basis van de geldende criteria van de doelgroepenschaal hieronder valt, kan deze doelgroepenschaal als referentiepunt gehanteerd worden.</w:t>
      </w:r>
      <w:r>
        <w:rPr>
          <w:lang w:val="nl-NL"/>
        </w:rPr>
        <w:t xml:space="preserve"> </w:t>
      </w:r>
    </w:p>
    <w:p w:rsidR="00E3080D" w:rsidP="00E3080D" w:rsidRDefault="00E3080D" w14:paraId="23F3C91B" w14:textId="77777777">
      <w:pPr>
        <w:pStyle w:val="Geenafstand"/>
        <w:rPr>
          <w:lang w:val="nl-NL"/>
        </w:rPr>
      </w:pPr>
    </w:p>
    <w:p w:rsidR="00E3080D" w:rsidP="00E3080D" w:rsidRDefault="007C4FD0" w14:paraId="5A76D0B9" w14:textId="77777777">
      <w:r>
        <w:t>D</w:t>
      </w:r>
      <w:r w:rsidRPr="005A202B" w:rsidR="00E3080D">
        <w:t xml:space="preserve">e uitzondering op de gelijke behandelingsnorm </w:t>
      </w:r>
      <w:r>
        <w:t xml:space="preserve">is volgens het oordeel van de regering </w:t>
      </w:r>
      <w:r w:rsidRPr="005A202B" w:rsidR="00E3080D">
        <w:t>te rechtvaardigen</w:t>
      </w:r>
      <w:r w:rsidR="00E3080D">
        <w:t xml:space="preserve"> </w:t>
      </w:r>
      <w:r w:rsidRPr="005A202B" w:rsidR="00E3080D">
        <w:t>zolang er sprake is van andere omstandigheden waaronder de ter beschikking gestelde arbeidskrachten werkzaam zijn. Hiervan is sprake omdat hun (arbeidsrechtelijke) positie op relevante punten</w:t>
      </w:r>
      <w:r>
        <w:t xml:space="preserve"> v</w:t>
      </w:r>
      <w:r w:rsidRPr="005A202B">
        <w:t>erschilt</w:t>
      </w:r>
      <w:r w:rsidRPr="005A202B" w:rsidR="00E3080D">
        <w:t xml:space="preserve"> van de positie van andere werknemers, waarbij te denken</w:t>
      </w:r>
      <w:r>
        <w:t xml:space="preserve"> valt</w:t>
      </w:r>
      <w:r w:rsidRPr="005A202B" w:rsidR="00E3080D">
        <w:t xml:space="preserve"> aan extra waarborgen zoals dat werknemers niet worden afgerekend op het feit dat ze minder productief zijn of niet ontslagen worden als het werk bij een reguliere werkgever niet lukt maar terug kunnen vallen op het sociaal ontwikkelbedrijf. Voor een deel van de groep ter beschikking gestelde arbeidskrachten die vallen onder de uitzondering in de </w:t>
      </w:r>
      <w:proofErr w:type="spellStart"/>
      <w:r w:rsidRPr="005A202B" w:rsidR="00E3080D">
        <w:t>Waadi</w:t>
      </w:r>
      <w:proofErr w:type="spellEnd"/>
      <w:r w:rsidRPr="005A202B" w:rsidR="00E3080D">
        <w:t xml:space="preserve"> kan dit veranderen, namelijk voor de mensen in de doelgroep banenafspraak. Verwacht wordt dat deze groep zich</w:t>
      </w:r>
      <w:r>
        <w:t xml:space="preserve"> -</w:t>
      </w:r>
      <w:r w:rsidRPr="007C4FD0">
        <w:t xml:space="preserve"> </w:t>
      </w:r>
      <w:r w:rsidRPr="005A202B">
        <w:t xml:space="preserve">in tegenstelling tot werknemers met een indicatie </w:t>
      </w:r>
      <w:r>
        <w:t>W</w:t>
      </w:r>
      <w:r w:rsidRPr="005A202B">
        <w:t>SW of indicatie beschut werk</w:t>
      </w:r>
      <w:r>
        <w:t xml:space="preserve"> -</w:t>
      </w:r>
      <w:r w:rsidRPr="005A202B" w:rsidR="00E3080D">
        <w:t xml:space="preserve"> vanuit een dienstverband bij een sociaal bedrijf kan ontwikkelen naar een baan bij een reguliere werkgever. Als werknemers zich hebben ontwikkeld naar een baan bij een reguliere werkgever, is niet te rechtvaardigen dat de uitzondering nog moet voortduren. Daarom moet de uitzondering voor de doelgroep banenafspraak tijdelijk zijn</w:t>
      </w:r>
      <w:r w:rsidR="00E3080D">
        <w:t>.</w:t>
      </w:r>
      <w:r w:rsidR="002412A1">
        <w:t xml:space="preserve"> Als uitgangspunt geldt hierbij dat </w:t>
      </w:r>
      <w:r w:rsidR="003A5084">
        <w:t xml:space="preserve">in ieder geval geen </w:t>
      </w:r>
      <w:r w:rsidR="002412A1">
        <w:t xml:space="preserve">sprake is van tijdelijkheid </w:t>
      </w:r>
      <w:r w:rsidR="003A5084">
        <w:t>als</w:t>
      </w:r>
      <w:r w:rsidR="002412A1">
        <w:t xml:space="preserve"> desbetreffende arbeidskrachten zich he</w:t>
      </w:r>
      <w:r w:rsidR="004256DF">
        <w:t>bben</w:t>
      </w:r>
      <w:r w:rsidR="002412A1">
        <w:t xml:space="preserve"> ontwikkeld naar een reguliere baan. </w:t>
      </w:r>
    </w:p>
    <w:p w:rsidR="00E3080D" w:rsidP="00E3080D" w:rsidRDefault="00E3080D" w14:paraId="1B3220BA" w14:textId="77777777"/>
    <w:p w:rsidRPr="00D776A6" w:rsidR="00E3080D" w:rsidP="00E3080D" w:rsidRDefault="00E3080D" w14:paraId="6D1E390A" w14:textId="77777777">
      <w:pPr>
        <w:shd w:val="clear" w:color="auto" w:fill="FFFFFF"/>
        <w:spacing w:after="240" w:line="240" w:lineRule="auto"/>
        <w:outlineLvl w:val="3"/>
        <w:rPr>
          <w:b/>
          <w:bCs/>
        </w:rPr>
      </w:pPr>
      <w:bookmarkStart w:name="d17e294" w:id="3"/>
      <w:bookmarkEnd w:id="3"/>
      <w:r w:rsidRPr="00D776A6">
        <w:rPr>
          <w:b/>
          <w:bCs/>
        </w:rPr>
        <w:lastRenderedPageBreak/>
        <w:t>Gevolgen</w:t>
      </w:r>
    </w:p>
    <w:p w:rsidR="00E3080D" w:rsidP="00E3080D" w:rsidRDefault="00E3080D" w14:paraId="3B7F1AB0" w14:textId="77777777">
      <w:pPr>
        <w:shd w:val="clear" w:color="auto" w:fill="FFFFFF"/>
        <w:spacing w:after="240" w:line="240" w:lineRule="auto"/>
      </w:pPr>
      <w:r w:rsidRPr="00017CBA">
        <w:t xml:space="preserve">Door de uitzondering die in dit </w:t>
      </w:r>
      <w:r>
        <w:t>b</w:t>
      </w:r>
      <w:r w:rsidRPr="00017CBA">
        <w:t>esluit is opgenomen k</w:t>
      </w:r>
      <w:r>
        <w:t xml:space="preserve">unnen werkgevers, zijnde sociaal ontwikkelbedrijven, </w:t>
      </w:r>
      <w:r w:rsidRPr="00017CBA">
        <w:t>voor</w:t>
      </w:r>
      <w:r>
        <w:t xml:space="preserve"> hun</w:t>
      </w:r>
      <w:r w:rsidRPr="00017CBA">
        <w:t xml:space="preserve"> </w:t>
      </w:r>
      <w:r>
        <w:t>werknemers die ter beschikking worden gesteld vanuit het sociaal ontwikkelbedrijf</w:t>
      </w:r>
      <w:r w:rsidRPr="00017CBA">
        <w:t xml:space="preserve"> de cao </w:t>
      </w:r>
      <w:r>
        <w:t xml:space="preserve">SW of de cao ADS </w:t>
      </w:r>
      <w:r w:rsidRPr="00017CBA">
        <w:t>toepassen</w:t>
      </w:r>
      <w:r>
        <w:t xml:space="preserve"> en daarmee afwijken van de verplichting dat sprake moet zijn van ten minste gelijkwaardige (essentiële) arbeidsvoorwaarden</w:t>
      </w:r>
      <w:r w:rsidRPr="00017CBA">
        <w:t>.</w:t>
      </w:r>
      <w:r>
        <w:t xml:space="preserve"> Voor werknemers in dienst bij sociaal ontwikkelbedrijven kan, ongeacht of sprake is van terbeschikkingstelling of intern werk bij het sociaal ontwikkelbedrijf, dezelfde arbeidsvoorwaarden uit de cao SW of de cao ADS blijven gelden. Hiervoor is dan wel noodzakelijk dat cao-partijen daadwerkelijk de cao afsluiten</w:t>
      </w:r>
      <w:r w:rsidR="00706780">
        <w:t xml:space="preserve">, waarin expliciet is overeengekomen dat wordt afgeweken van de hoofdregel uit artikel 8 en artikel 8a </w:t>
      </w:r>
      <w:proofErr w:type="spellStart"/>
      <w:r w:rsidR="00706780">
        <w:t>Waadi</w:t>
      </w:r>
      <w:proofErr w:type="spellEnd"/>
      <w:r>
        <w:t>.</w:t>
      </w:r>
    </w:p>
    <w:p w:rsidR="00CE6B92" w:rsidP="00414C11" w:rsidRDefault="00CE6B92" w14:paraId="162F94B4" w14:textId="77777777">
      <w:pPr>
        <w:rPr>
          <w:b/>
          <w:bCs/>
        </w:rPr>
      </w:pPr>
    </w:p>
    <w:p w:rsidRPr="00316D81" w:rsidR="00414C11" w:rsidP="00414C11" w:rsidRDefault="00414C11" w14:paraId="3A686ACC" w14:textId="77777777">
      <w:pPr>
        <w:rPr>
          <w:b/>
          <w:bCs/>
        </w:rPr>
      </w:pPr>
      <w:r w:rsidRPr="00316D81">
        <w:rPr>
          <w:b/>
          <w:bCs/>
        </w:rPr>
        <w:t>Uitvoering</w:t>
      </w:r>
      <w:r w:rsidR="007C4FD0">
        <w:rPr>
          <w:b/>
          <w:bCs/>
        </w:rPr>
        <w:t xml:space="preserve"> en gevolgen voor de regeldruk</w:t>
      </w:r>
    </w:p>
    <w:p w:rsidR="00316D81" w:rsidP="00414C11" w:rsidRDefault="00316D81" w14:paraId="52D5F0CB" w14:textId="77777777"/>
    <w:p w:rsidR="00414C11" w:rsidP="00414C11" w:rsidRDefault="00414C11" w14:paraId="74839008" w14:textId="77777777">
      <w:r>
        <w:t xml:space="preserve">Als sociale partners betrokken bij de cao SW overeenkomen en afspreken dat wordt afgeweken van de hoofdregel uit artikel 8 en artikel 8a </w:t>
      </w:r>
      <w:proofErr w:type="spellStart"/>
      <w:r>
        <w:t>Waadi</w:t>
      </w:r>
      <w:proofErr w:type="spellEnd"/>
      <w:r>
        <w:t xml:space="preserve">, dan kunnen voor de werknemers die vallen onder deze cao de arbeidsvoorwaarden uit de cao worden toegepast, ook als zij vanuit een dienstbetrekking bij een sociaal ontwikkelbedrijf ter beschikking worden gesteld aan een ander bedrijf. Deze mogelijkheid staat ook open voor sociale partners betrokken bij de cao ADS. Als sociale partners dus in cao ADS overeenkomen dat wordt afgeweken van de hoofdregel uit artikel 8 en artikel 8a </w:t>
      </w:r>
      <w:proofErr w:type="spellStart"/>
      <w:r>
        <w:t>Waadi</w:t>
      </w:r>
      <w:proofErr w:type="spellEnd"/>
      <w:r>
        <w:t xml:space="preserve">, kunnen voor de werknemers die vallen onder deze cao de arbeidsvoorwaarden uit de cao ADS worden toegepast als zij vanuit een dienstbetrekking bij een sociaal ontwikkelbedrijf ter beschikking worden gesteld. </w:t>
      </w:r>
    </w:p>
    <w:p w:rsidR="00414C11" w:rsidP="00414C11" w:rsidRDefault="00414C11" w14:paraId="76397F82" w14:textId="77777777"/>
    <w:p w:rsidR="00414C11" w:rsidP="00414C11" w:rsidRDefault="00414C11" w14:paraId="16DDA121" w14:textId="77777777">
      <w:r>
        <w:t xml:space="preserve">Dit betekent dat door het gebruik maken van de afwijkingsmogelijkheid sociaal ontwikkelbedrijven bij terbeschikkingstelling voor hun werknemers geen analyse hoeven te doen om vast te stellen welke arbeidsvoorwaarden van de inlenende onderneming moeten worden toegepast op hun werknemers. Ook worden werknemers op deze wijze niet geconfronteerd met inkomensfluctuaties. De cao SW respectievelijk de cao ADS geldt immers, ongeacht of de werknemers intern (beschut) werk binnen het sociaal ontwikkelbedrijf doen of via een terbeschikkingstelling vanuit het sociaal ontwikkelbedrijf werkzaam zijn. Ook doet niet ter zake op welke wijze de werknemer ter beschikking wordt gesteld en waar de werknemer ter beschikking is gesteld. Relevant is dat voor de doelgroep banenafspraak bedoelde afwijkingsmogelijkheid tijdelijk is omdat het uitgangspunt is en moet zijn dat doorstroom plaatsvindt zodra de werknemer zich heeft ontwikkeld naar een baan bij een reguliere werkgever, of dat in ieder geval gelijke arbeidsvoorwaarden geboden worden indien de terbeschikkingstelling doorgezet wordt (afwijking op grond van dit besluit is dan niet langer mogelijk).  </w:t>
      </w:r>
    </w:p>
    <w:p w:rsidRPr="003C58D9" w:rsidR="00E3080D" w:rsidP="008964DD" w:rsidRDefault="00D526A5" w14:paraId="4F7B2F0D" w14:textId="77777777">
      <w:r w:rsidRPr="00D526A5">
        <w:t xml:space="preserve">Dit leidt ertoe dat de gevolgen voor de regeldruk nagenoeg nihil zijn. Het Adviescollege toetsing regeldruk (ATR) heeft het dossier niet geselecteerd voor een formeel advies, omdat het </w:t>
      </w:r>
      <w:r w:rsidR="007C4FD0">
        <w:t xml:space="preserve">besluit </w:t>
      </w:r>
      <w:r w:rsidRPr="00D526A5">
        <w:t>naar verwachting geen omvangrijke gevolgen voor de regeldruk heeft.</w:t>
      </w:r>
    </w:p>
    <w:p w:rsidR="00D165E8" w:rsidP="00E3080D" w:rsidRDefault="00D165E8" w14:paraId="43C8EB2D" w14:textId="77777777">
      <w:pPr>
        <w:shd w:val="clear" w:color="auto" w:fill="FFFFFF"/>
        <w:spacing w:after="240" w:line="240" w:lineRule="auto"/>
        <w:rPr>
          <w:b/>
          <w:bCs/>
        </w:rPr>
      </w:pPr>
    </w:p>
    <w:p w:rsidR="00E3080D" w:rsidP="00E3080D" w:rsidRDefault="00E3080D" w14:paraId="0DF2F4F1" w14:textId="77777777">
      <w:pPr>
        <w:shd w:val="clear" w:color="auto" w:fill="FFFFFF"/>
        <w:spacing w:after="240" w:line="240" w:lineRule="auto"/>
        <w:rPr>
          <w:b/>
          <w:bCs/>
        </w:rPr>
      </w:pPr>
      <w:r w:rsidRPr="00C9717F">
        <w:rPr>
          <w:b/>
          <w:bCs/>
        </w:rPr>
        <w:t>Monitoring en evaluatie</w:t>
      </w:r>
    </w:p>
    <w:p w:rsidR="00C1454B" w:rsidP="00E3080D" w:rsidRDefault="00233BE5" w14:paraId="3CAB81FD" w14:textId="77777777">
      <w:pPr>
        <w:shd w:val="clear" w:color="auto" w:fill="FFFFFF"/>
        <w:spacing w:after="240" w:line="240" w:lineRule="auto"/>
      </w:pPr>
      <w:r>
        <w:t>De regering</w:t>
      </w:r>
      <w:r w:rsidR="00E3080D">
        <w:t xml:space="preserve"> is voornemens de uitzondering </w:t>
      </w:r>
      <w:r w:rsidRPr="001E2FCF" w:rsidR="00E3080D">
        <w:t xml:space="preserve">van de verplichting dat sprake moet zijn van ten </w:t>
      </w:r>
      <w:r w:rsidRPr="00054C6C" w:rsidR="00E3080D">
        <w:t>minste gelijkwaardige (essentiële) arbeidsvoorwaarden</w:t>
      </w:r>
      <w:r w:rsidR="00E3080D">
        <w:t xml:space="preserve"> vijf jaar na inwerkingtreding te evalueren. Als blijkt dat niet voldoende uitvoering wordt gegeven aan de vereiste tijdelijkheid voor de doelgroep banenafspraak, kan </w:t>
      </w:r>
      <w:r>
        <w:t>de regering</w:t>
      </w:r>
      <w:r w:rsidR="00E3080D">
        <w:t xml:space="preserve"> besluiten wettelijk een vaste termijn vast te leggen.</w:t>
      </w:r>
    </w:p>
    <w:p w:rsidRPr="00A57133" w:rsidR="00A57133" w:rsidP="00A57133" w:rsidRDefault="00A57133" w14:paraId="1AA6A8D8" w14:textId="77777777">
      <w:pPr>
        <w:shd w:val="clear" w:color="auto" w:fill="FFFFFF"/>
        <w:spacing w:after="240" w:line="240" w:lineRule="auto"/>
      </w:pPr>
      <w:r>
        <w:lastRenderedPageBreak/>
        <w:t xml:space="preserve">Omdat de evaluatieperiode van vijf jaar voor de toepassing van de uitzondering best lang is en om sociale partners te motiveren </w:t>
      </w:r>
      <w:r w:rsidRPr="00A57133">
        <w:t xml:space="preserve">om nadere afspraken te maken over de tijdelijkheid, </w:t>
      </w:r>
      <w:r>
        <w:t>is de regering ook voornemens</w:t>
      </w:r>
      <w:r w:rsidRPr="00A57133">
        <w:t xml:space="preserve"> jaarlijks </w:t>
      </w:r>
      <w:r>
        <w:t xml:space="preserve">te monitoren </w:t>
      </w:r>
      <w:r w:rsidRPr="00A57133">
        <w:t xml:space="preserve">tot welke afspraken sociale partners zijn gekomen. </w:t>
      </w:r>
      <w:r>
        <w:t xml:space="preserve">Als </w:t>
      </w:r>
      <w:r w:rsidRPr="00A57133">
        <w:t xml:space="preserve">die afspraken er niet </w:t>
      </w:r>
      <w:r w:rsidR="004256DF">
        <w:t>z</w:t>
      </w:r>
      <w:r w:rsidRPr="00A57133">
        <w:t xml:space="preserve">ijn, </w:t>
      </w:r>
      <w:r>
        <w:t xml:space="preserve">kan </w:t>
      </w:r>
      <w:r w:rsidRPr="00A57133">
        <w:t>de regering</w:t>
      </w:r>
      <w:r w:rsidR="00B9405A">
        <w:t xml:space="preserve"> besluiten </w:t>
      </w:r>
      <w:r w:rsidRPr="00A57133">
        <w:t xml:space="preserve"> eerder dan na vijf jaar wettelijk een vaste termijn vast te leggen.</w:t>
      </w:r>
    </w:p>
    <w:p w:rsidR="00CE6B92" w:rsidP="00E3080D" w:rsidRDefault="00CE6B92" w14:paraId="06A82975" w14:textId="77777777">
      <w:pPr>
        <w:shd w:val="clear" w:color="auto" w:fill="FFFFFF"/>
        <w:spacing w:after="240" w:line="240" w:lineRule="auto"/>
        <w:rPr>
          <w:b/>
          <w:bCs/>
        </w:rPr>
      </w:pPr>
    </w:p>
    <w:p w:rsidRPr="00C9717F" w:rsidR="00E3080D" w:rsidP="00E3080D" w:rsidRDefault="00F47592" w14:paraId="7C4B2FD0" w14:textId="77777777">
      <w:pPr>
        <w:shd w:val="clear" w:color="auto" w:fill="FFFFFF"/>
        <w:spacing w:after="240" w:line="240" w:lineRule="auto"/>
        <w:rPr>
          <w:b/>
          <w:bCs/>
        </w:rPr>
      </w:pPr>
      <w:r>
        <w:rPr>
          <w:b/>
          <w:bCs/>
        </w:rPr>
        <w:t>Advies en c</w:t>
      </w:r>
      <w:r w:rsidR="00E3080D">
        <w:rPr>
          <w:b/>
          <w:bCs/>
        </w:rPr>
        <w:t>onsultatie</w:t>
      </w:r>
    </w:p>
    <w:p w:rsidRPr="006054A3" w:rsidR="00C12B99" w:rsidP="00C12B99" w:rsidRDefault="00E3080D" w14:paraId="6B76353F" w14:textId="77777777">
      <w:pPr>
        <w:shd w:val="clear" w:color="auto" w:fill="FFFFFF"/>
        <w:spacing w:line="240" w:lineRule="auto"/>
      </w:pPr>
      <w:bookmarkStart w:name="d17e299" w:id="4"/>
      <w:bookmarkEnd w:id="4"/>
      <w:r>
        <w:t xml:space="preserve">Met sociale partners betrokken bij de cao ADS en de cao SW is uitvoerig gesproken over de in dit besluit vastgelegde uitzondering </w:t>
      </w:r>
      <w:r w:rsidRPr="001E2FCF">
        <w:t xml:space="preserve">van de verplichting dat sprake moet zijn van ten </w:t>
      </w:r>
      <w:r w:rsidRPr="00054C6C">
        <w:t>minste gelijkwaardige (essentiële) arbeidsvoorwaarden</w:t>
      </w:r>
      <w:r>
        <w:t xml:space="preserve">. Sociale partners hebben aangegeven zich te kunnen vinden in </w:t>
      </w:r>
      <w:r w:rsidR="00A3795F">
        <w:t>een</w:t>
      </w:r>
      <w:r>
        <w:t xml:space="preserve"> uitzondering in de </w:t>
      </w:r>
      <w:proofErr w:type="spellStart"/>
      <w:r>
        <w:t>Waadi</w:t>
      </w:r>
      <w:proofErr w:type="spellEnd"/>
      <w:r>
        <w:t xml:space="preserve"> voor de in dit besluit specifiek beschreven groep</w:t>
      </w:r>
      <w:r w:rsidRPr="006054A3" w:rsidR="00E56162">
        <w:t>, zij het dat werkgevers en werknemers van mening verschillen over de vraag of die uitzondering al dan niet tijdelijk moet zijn</w:t>
      </w:r>
      <w:r w:rsidRPr="006054A3">
        <w:t>.</w:t>
      </w:r>
      <w:r w:rsidRPr="006054A3" w:rsidR="00E56162">
        <w:t xml:space="preserve"> Vanwege de redenen die eerder uiteengezet zijn in deze toelichting, heeft de regering de keuze gemaakt om de uitzondering voor de doelgroep banenafspraak te beperken in tijd.</w:t>
      </w:r>
      <w:r w:rsidRPr="006054A3">
        <w:t xml:space="preserve"> Sociale partners menen dat de uitzondering zorgt voor een stabiel inkomen, zekerheid van werk en het voorkomen van drempels naar regulier werk, waar juist deze groep veel baat bij heeft. </w:t>
      </w:r>
      <w:r w:rsidRPr="004E021E" w:rsidR="008B3D74">
        <w:t>Wel dienen sociale partners nog overeenstemming te bereiken o</w:t>
      </w:r>
      <w:r w:rsidRPr="004E021E" w:rsidR="00AF4C55">
        <w:t>ver de invulling van de uitzondering</w:t>
      </w:r>
      <w:r w:rsidRPr="004E021E" w:rsidR="002F7771">
        <w:t>, waaronder het vereiste van tijdelijkheid</w:t>
      </w:r>
      <w:r w:rsidRPr="004E021E" w:rsidR="008B3D74">
        <w:t>.</w:t>
      </w:r>
      <w:r w:rsidRPr="006054A3" w:rsidR="00AF4C55">
        <w:t xml:space="preserve"> </w:t>
      </w:r>
    </w:p>
    <w:p w:rsidR="00F47592" w:rsidP="00C12B99" w:rsidRDefault="00F47592" w14:paraId="30E5A74D" w14:textId="77777777">
      <w:pPr>
        <w:shd w:val="clear" w:color="auto" w:fill="FFFFFF"/>
        <w:spacing w:line="240" w:lineRule="auto"/>
      </w:pPr>
    </w:p>
    <w:p w:rsidR="00F47592" w:rsidP="00F47592" w:rsidRDefault="00F47592" w14:paraId="755000B9" w14:textId="77777777">
      <w:r>
        <w:t xml:space="preserve">Op de publicatie van het ontwerpbesluit zijn via de internetconsultatie </w:t>
      </w:r>
      <w:r w:rsidR="00C94983">
        <w:t>20</w:t>
      </w:r>
      <w:r>
        <w:t xml:space="preserve"> reacties ontvangen</w:t>
      </w:r>
      <w:r w:rsidR="000315FC">
        <w:t xml:space="preserve">, van </w:t>
      </w:r>
      <w:r w:rsidR="00D2453A">
        <w:t xml:space="preserve">diverse sociaal ontwikkelbedrijven, </w:t>
      </w:r>
      <w:proofErr w:type="spellStart"/>
      <w:r w:rsidR="000315FC">
        <w:t>Cedris</w:t>
      </w:r>
      <w:proofErr w:type="spellEnd"/>
      <w:r w:rsidR="000315FC">
        <w:t>, FNV, CNV</w:t>
      </w:r>
      <w:r w:rsidR="00D2453A">
        <w:t xml:space="preserve"> en</w:t>
      </w:r>
      <w:r w:rsidR="000315FC">
        <w:t xml:space="preserve"> de Kamer Inclusieve Arbeidsmarkt</w:t>
      </w:r>
      <w:r>
        <w:t xml:space="preserve">. Nagenoeg alle indieners van de reacties geven aan het eens te zijn met de voorgestelde uitzondering </w:t>
      </w:r>
      <w:r w:rsidR="008E4D13">
        <w:t>op</w:t>
      </w:r>
      <w:r w:rsidR="000315FC">
        <w:t xml:space="preserve"> het beginsel van gelijke behandeling als bedoeld in</w:t>
      </w:r>
      <w:r>
        <w:t xml:space="preserve"> artikel 8 en artikel 8a </w:t>
      </w:r>
      <w:proofErr w:type="spellStart"/>
      <w:r>
        <w:t>Waadi</w:t>
      </w:r>
      <w:proofErr w:type="spellEnd"/>
      <w:r>
        <w:t xml:space="preserve">. </w:t>
      </w:r>
    </w:p>
    <w:p w:rsidR="00F47592" w:rsidP="00F47592" w:rsidRDefault="00F47592" w14:paraId="1938AB8D" w14:textId="77777777"/>
    <w:p w:rsidR="00BD5CC4" w:rsidP="00F47592" w:rsidRDefault="00F47592" w14:paraId="2E19FAE5" w14:textId="77777777">
      <w:r>
        <w:t>Ongeveer de helft van de reacties is van diverse individuele sociaal bedrijven, waaronder ook de belangenbeh</w:t>
      </w:r>
      <w:r w:rsidR="00BD5CC4">
        <w:t xml:space="preserve">artiger </w:t>
      </w:r>
      <w:proofErr w:type="spellStart"/>
      <w:r>
        <w:t>Cedris</w:t>
      </w:r>
      <w:proofErr w:type="spellEnd"/>
      <w:r>
        <w:t>. Vrijwel alle reacties van de sociaal ontwikkelbedrijven zijn kritisch op de tijdelijkheidseis voor de doelgroep banenafspraak.</w:t>
      </w:r>
      <w:r w:rsidR="008E4D13">
        <w:t xml:space="preserve"> </w:t>
      </w:r>
      <w:r w:rsidR="00CF4683">
        <w:t>Er wordt op gewezen dat als geen gebruik meer gemaakt kan worden van de uitzondering (vanwege de tijdelijkheid) alle bezwaren voor werknemers, de uitvoering en de inleners herleven</w:t>
      </w:r>
      <w:r w:rsidR="0078084E">
        <w:t>, en dat deze eis in de praktijk averechts zal werken</w:t>
      </w:r>
      <w:r w:rsidR="00D5463E">
        <w:t xml:space="preserve"> (juist geen doorstroom)</w:t>
      </w:r>
      <w:r w:rsidR="00CF4683">
        <w:t xml:space="preserve">. </w:t>
      </w:r>
      <w:r w:rsidR="00BD5CC4">
        <w:t xml:space="preserve">Gepleit wordt daarom </w:t>
      </w:r>
      <w:r w:rsidR="008E4D13">
        <w:t>om aan te sluiten bij de huidige praktijk</w:t>
      </w:r>
      <w:r w:rsidR="00CF4683">
        <w:t xml:space="preserve"> die maatwerk toepast en </w:t>
      </w:r>
      <w:r w:rsidR="0028227B">
        <w:t>waarbij</w:t>
      </w:r>
      <w:r w:rsidR="00CF4683">
        <w:t xml:space="preserve"> dus</w:t>
      </w:r>
      <w:r w:rsidR="0028227B">
        <w:t xml:space="preserve"> rekening wordt gehouden</w:t>
      </w:r>
      <w:r w:rsidR="00BD5CC4">
        <w:t xml:space="preserve"> met de daadwerkelijke ondersteunings</w:t>
      </w:r>
      <w:r w:rsidR="00CF4683">
        <w:t xml:space="preserve">vraag </w:t>
      </w:r>
      <w:r w:rsidR="00BD5CC4">
        <w:t>van desbetreffende werknemers</w:t>
      </w:r>
      <w:r w:rsidR="008E4D13">
        <w:t xml:space="preserve"> en dit wettelijk te verankeren</w:t>
      </w:r>
      <w:r w:rsidR="00BD5CC4">
        <w:t>.</w:t>
      </w:r>
      <w:r w:rsidR="00B5175C">
        <w:t xml:space="preserve"> Wettelijke vastlegging draagt bij aan duidelijkheid.</w:t>
      </w:r>
      <w:r w:rsidR="008E4D13">
        <w:t xml:space="preserve"> </w:t>
      </w:r>
      <w:r w:rsidR="00CF4683">
        <w:t>Juist o</w:t>
      </w:r>
      <w:r w:rsidR="008E4D13">
        <w:t>mdat de ondersteunings</w:t>
      </w:r>
      <w:r w:rsidR="0078084E">
        <w:t>vraag</w:t>
      </w:r>
      <w:r w:rsidR="008E4D13">
        <w:t xml:space="preserve"> maatwerk is, wordt gemeend dat het op voorhand toepassen van een wettelijke termijn of nadere invulling door cao-partijen niet passend is.</w:t>
      </w:r>
      <w:r w:rsidR="00BD5CC4">
        <w:t xml:space="preserve"> Tot slot</w:t>
      </w:r>
      <w:r>
        <w:t xml:space="preserve"> </w:t>
      </w:r>
      <w:r w:rsidR="00BD5CC4">
        <w:t xml:space="preserve">wordt </w:t>
      </w:r>
      <w:r w:rsidR="00CF4683">
        <w:t xml:space="preserve">aangegeven </w:t>
      </w:r>
      <w:r w:rsidR="00BD5CC4">
        <w:t>dat</w:t>
      </w:r>
      <w:r>
        <w:t xml:space="preserve"> het afsluiten van de cao </w:t>
      </w:r>
      <w:r w:rsidR="00CB7932">
        <w:t>ADS</w:t>
      </w:r>
      <w:r>
        <w:t xml:space="preserve"> geen vanzelfsprekendheid is, waarmee het kunnen toepassen van de uitzondering</w:t>
      </w:r>
      <w:r w:rsidR="00CF4683">
        <w:t xml:space="preserve"> onzeker is</w:t>
      </w:r>
      <w:r>
        <w:t xml:space="preserve">. </w:t>
      </w:r>
    </w:p>
    <w:p w:rsidR="00CF4683" w:rsidP="00F47592" w:rsidRDefault="00CF4683" w14:paraId="35BADF49" w14:textId="77777777"/>
    <w:p w:rsidR="00F47592" w:rsidP="00F47592" w:rsidRDefault="00F47592" w14:paraId="5D14C0EB" w14:textId="77777777">
      <w:r>
        <w:t>In de reactie</w:t>
      </w:r>
      <w:r w:rsidR="00B84C33">
        <w:t>s</w:t>
      </w:r>
      <w:r>
        <w:t xml:space="preserve"> van </w:t>
      </w:r>
      <w:r w:rsidR="0028227B">
        <w:t>de vakbonden</w:t>
      </w:r>
      <w:r>
        <w:t xml:space="preserve"> wordt positief gereageerd op een uitzondering bij cao</w:t>
      </w:r>
      <w:r w:rsidR="000C773F">
        <w:t xml:space="preserve">, zodat </w:t>
      </w:r>
      <w:r w:rsidR="00935AE2">
        <w:t xml:space="preserve">indien </w:t>
      </w:r>
      <w:r w:rsidR="000C773F">
        <w:t>geen cao</w:t>
      </w:r>
      <w:r w:rsidR="00935AE2">
        <w:t xml:space="preserve"> geldt</w:t>
      </w:r>
      <w:r w:rsidR="000C773F">
        <w:t xml:space="preserve"> waarin de uitzondering is opgenomen</w:t>
      </w:r>
      <w:r w:rsidR="00935AE2">
        <w:t>,</w:t>
      </w:r>
      <w:r w:rsidR="000C773F">
        <w:t xml:space="preserve"> dan geen uitzondering op de </w:t>
      </w:r>
      <w:proofErr w:type="spellStart"/>
      <w:r w:rsidR="000C773F">
        <w:t>Waadi</w:t>
      </w:r>
      <w:proofErr w:type="spellEnd"/>
      <w:r w:rsidR="00935AE2">
        <w:t xml:space="preserve"> geldt</w:t>
      </w:r>
      <w:r w:rsidR="0028227B">
        <w:t xml:space="preserve">. Ook wordt </w:t>
      </w:r>
      <w:r>
        <w:t>verzocht om de tijdelijkheidseis te laten gelden voor de overige groepen (met een indicatie WSW of beschut werk)</w:t>
      </w:r>
      <w:r w:rsidR="00C067E6">
        <w:t xml:space="preserve"> omdat het onderscheid in groepen niet te rechtvaardigen zou zijn. Gesteld wordt dat</w:t>
      </w:r>
      <w:r w:rsidR="000C773F">
        <w:t xml:space="preserve"> in </w:t>
      </w:r>
      <w:r w:rsidR="00C067E6">
        <w:t>alle drie de</w:t>
      </w:r>
      <w:r w:rsidR="000C773F">
        <w:t xml:space="preserve"> groepen werknemers </w:t>
      </w:r>
      <w:r w:rsidR="00C067E6">
        <w:t xml:space="preserve">zitten </w:t>
      </w:r>
      <w:r w:rsidR="000C773F">
        <w:t>die kunnen doorstromen naar regulier werk</w:t>
      </w:r>
      <w:r w:rsidR="00C067E6">
        <w:t xml:space="preserve"> en dat al deze werknemers dan dus </w:t>
      </w:r>
      <w:r w:rsidR="000C773F">
        <w:t>recht</w:t>
      </w:r>
      <w:r w:rsidR="00C067E6">
        <w:t xml:space="preserve"> zouden moeten</w:t>
      </w:r>
      <w:r w:rsidR="000C773F">
        <w:t xml:space="preserve"> hebben op minstens gelijkwaardige arbeidsvoorwaarden. </w:t>
      </w:r>
      <w:r w:rsidR="00C067E6">
        <w:t xml:space="preserve">FNV pleit voor een </w:t>
      </w:r>
      <w:r w:rsidR="000B1EAA">
        <w:t xml:space="preserve">wettelijke </w:t>
      </w:r>
      <w:r w:rsidR="00C067E6">
        <w:t xml:space="preserve">uitzonderingstermijn van 2 jaar. </w:t>
      </w:r>
      <w:r w:rsidR="000C773F">
        <w:t xml:space="preserve"> </w:t>
      </w:r>
    </w:p>
    <w:p w:rsidR="000C773F" w:rsidP="00F47592" w:rsidRDefault="000C773F" w14:paraId="0039E991" w14:textId="77777777"/>
    <w:p w:rsidR="00D2453A" w:rsidP="00F47592" w:rsidRDefault="0028227B" w14:paraId="48C20C42" w14:textId="77777777">
      <w:r>
        <w:lastRenderedPageBreak/>
        <w:t xml:space="preserve">De </w:t>
      </w:r>
      <w:r w:rsidR="00CC3C8D">
        <w:t>Kamer Inclusieve Arbeidsmarkt</w:t>
      </w:r>
      <w:r w:rsidR="004256DF">
        <w:t xml:space="preserve"> (KIA)</w:t>
      </w:r>
      <w:r w:rsidR="00CC3C8D">
        <w:t xml:space="preserve"> </w:t>
      </w:r>
      <w:r>
        <w:t xml:space="preserve">vraagt om </w:t>
      </w:r>
      <w:r w:rsidR="00C067E6">
        <w:t xml:space="preserve">in het besluit de term sociaal ontwikkelbedrijf </w:t>
      </w:r>
      <w:r w:rsidR="00D87FAF">
        <w:t>zoveel mogelijk te mijden</w:t>
      </w:r>
      <w:r w:rsidR="00C067E6">
        <w:t>. Aansluiting moet worden gezocht bij de werkgeversdefinitie in de cao SW en cao ADS</w:t>
      </w:r>
      <w:r w:rsidR="00D87FAF">
        <w:t xml:space="preserve"> omdat het gaat om publiekrechtelijke organisaties die op basis van de</w:t>
      </w:r>
      <w:r w:rsidR="00C067E6">
        <w:t xml:space="preserve">ze cao’s </w:t>
      </w:r>
      <w:r w:rsidR="00D87FAF">
        <w:t xml:space="preserve">zijn aangewezen als uitvoeringsorganisatie, waaronder ook gemeenten kunnen vallen. Daarnaast </w:t>
      </w:r>
      <w:r w:rsidR="00D2453A">
        <w:t xml:space="preserve">verzoekt </w:t>
      </w:r>
      <w:r w:rsidR="00C067E6">
        <w:t xml:space="preserve">ook </w:t>
      </w:r>
      <w:r w:rsidR="00D2453A">
        <w:t>de KIA</w:t>
      </w:r>
      <w:r w:rsidR="00C067E6">
        <w:t>, net als de sociaal ontwikkelbedrijven,</w:t>
      </w:r>
      <w:r w:rsidR="00D2453A">
        <w:t xml:space="preserve"> geen onderscheid te maken tussen de verschillende groepen omdat de tijdelijkheidseis voor de doelgroep banenafspraak problematisch is. Beter is om aan te sluiten bij de daadwerkelijke ondersteunings</w:t>
      </w:r>
      <w:r w:rsidR="00C067E6">
        <w:t>vraag</w:t>
      </w:r>
      <w:r w:rsidR="00D2453A">
        <w:t xml:space="preserve"> van desbetreffende werknemers en die koppeling in handvatten te borgen (eventueel in wet- en regelgeving).</w:t>
      </w:r>
    </w:p>
    <w:p w:rsidR="00C067E6" w:rsidP="00F47592" w:rsidRDefault="00C067E6" w14:paraId="575D1CBD" w14:textId="77777777"/>
    <w:p w:rsidR="00D2453A" w:rsidP="00F47592" w:rsidRDefault="00D2453A" w14:paraId="2A2461F1" w14:textId="77777777">
      <w:r>
        <w:t>In veel reacties wordt tot slot gevraagd om</w:t>
      </w:r>
      <w:r w:rsidR="00C067E6">
        <w:t xml:space="preserve"> gelijktijdige inwerkingtreding </w:t>
      </w:r>
      <w:r>
        <w:t xml:space="preserve">van </w:t>
      </w:r>
      <w:r w:rsidR="00C067E6">
        <w:t>di</w:t>
      </w:r>
      <w:r>
        <w:t>t besluit</w:t>
      </w:r>
      <w:r w:rsidR="00C067E6">
        <w:t xml:space="preserve"> en </w:t>
      </w:r>
      <w:r>
        <w:t xml:space="preserve">de Wet meer zekerheid flexwerkers. </w:t>
      </w:r>
    </w:p>
    <w:p w:rsidR="00D2453A" w:rsidP="00F47592" w:rsidRDefault="00D2453A" w14:paraId="50CE27E0" w14:textId="77777777"/>
    <w:p w:rsidR="00FE3F48" w:rsidP="00820350" w:rsidRDefault="00946498" w14:paraId="0FDCA79A" w14:textId="77777777">
      <w:pPr>
        <w:pStyle w:val="Lijstalinea"/>
        <w:numPr>
          <w:ilvl w:val="0"/>
          <w:numId w:val="14"/>
        </w:numPr>
        <w:rPr>
          <w:i/>
          <w:iCs/>
        </w:rPr>
      </w:pPr>
      <w:r>
        <w:rPr>
          <w:i/>
          <w:iCs/>
        </w:rPr>
        <w:t>T</w:t>
      </w:r>
      <w:r w:rsidR="00820350">
        <w:rPr>
          <w:i/>
          <w:iCs/>
        </w:rPr>
        <w:t>ijdelijkheidseis</w:t>
      </w:r>
    </w:p>
    <w:p w:rsidR="0078084E" w:rsidP="0078084E" w:rsidRDefault="0078084E" w14:paraId="1F166FA7" w14:textId="77777777">
      <w:pPr>
        <w:ind w:left="60"/>
      </w:pPr>
      <w:r>
        <w:t>In de reacties is veel kritiek op de tijdelijkheidseis</w:t>
      </w:r>
      <w:r w:rsidR="003A14E5">
        <w:t xml:space="preserve">, vooral omdat dit vereiste uitsluitend geldt voor </w:t>
      </w:r>
      <w:r w:rsidR="00BB64E0">
        <w:t>de doelgroep banenafspraak</w:t>
      </w:r>
      <w:r w:rsidR="003A14E5">
        <w:t>.</w:t>
      </w:r>
      <w:r w:rsidR="00BB64E0">
        <w:t xml:space="preserve"> </w:t>
      </w:r>
      <w:r>
        <w:t xml:space="preserve"> </w:t>
      </w:r>
    </w:p>
    <w:p w:rsidR="00D5463E" w:rsidP="0078084E" w:rsidRDefault="00D5463E" w14:paraId="3AC60FB1" w14:textId="77777777">
      <w:pPr>
        <w:ind w:left="60"/>
      </w:pPr>
    </w:p>
    <w:p w:rsidR="00894456" w:rsidP="00D23FB8" w:rsidRDefault="00D23FB8" w14:paraId="5B54D1B7" w14:textId="77777777">
      <w:r>
        <w:t>Volgens het oordeel van de regering is de</w:t>
      </w:r>
      <w:r w:rsidR="008C19DF">
        <w:t xml:space="preserve"> tijdelijkheidseis noodzakelijk om gebruik te kunnen maken van de uitzondering op de gelijke behandelingsnorm</w:t>
      </w:r>
      <w:r>
        <w:t xml:space="preserve">. </w:t>
      </w:r>
      <w:r w:rsidR="00894456">
        <w:t xml:space="preserve">Dit omdat </w:t>
      </w:r>
      <w:r>
        <w:t>d</w:t>
      </w:r>
      <w:r w:rsidRPr="005A202B">
        <w:t>e uitzondering op de gelijke behandelingsnorm te rechtvaardigen</w:t>
      </w:r>
      <w:r>
        <w:t xml:space="preserve"> is </w:t>
      </w:r>
      <w:r w:rsidRPr="005A202B">
        <w:t xml:space="preserve">zolang er sprake is van andere omstandigheden waaronder de ter beschikking gestelde arbeidskrachten werkzaam zijn. </w:t>
      </w:r>
      <w:r w:rsidR="00894456">
        <w:t xml:space="preserve">Omdat </w:t>
      </w:r>
      <w:r>
        <w:t>v</w:t>
      </w:r>
      <w:r w:rsidRPr="005A202B">
        <w:t>oor mensen in de doelgroep banenafspraak</w:t>
      </w:r>
      <w:r>
        <w:t xml:space="preserve"> </w:t>
      </w:r>
      <w:r w:rsidRPr="005A202B">
        <w:t>wordt</w:t>
      </w:r>
      <w:r w:rsidR="00894456">
        <w:t xml:space="preserve"> verwacht dat zij</w:t>
      </w:r>
      <w:r w:rsidRPr="005A202B">
        <w:t xml:space="preserve"> zich</w:t>
      </w:r>
      <w:r>
        <w:t xml:space="preserve"> -</w:t>
      </w:r>
      <w:r w:rsidRPr="007C4FD0">
        <w:t xml:space="preserve"> </w:t>
      </w:r>
      <w:r w:rsidRPr="005A202B">
        <w:t xml:space="preserve">in tegenstelling tot werknemers met een indicatie </w:t>
      </w:r>
      <w:r>
        <w:t>W</w:t>
      </w:r>
      <w:r w:rsidRPr="005A202B">
        <w:t>SW of indicatie beschut werk</w:t>
      </w:r>
      <w:r>
        <w:t xml:space="preserve"> -</w:t>
      </w:r>
      <w:r w:rsidRPr="005A202B">
        <w:t xml:space="preserve"> vanuit een dienstverband bij een sociaal bedrijf k</w:t>
      </w:r>
      <w:r w:rsidR="00894456">
        <w:t>unnen</w:t>
      </w:r>
      <w:r w:rsidRPr="005A202B">
        <w:t xml:space="preserve"> ontwikkelen naar een baan bij een reguliere werkgever</w:t>
      </w:r>
      <w:r w:rsidR="00894456">
        <w:t xml:space="preserve">, moet de uitzondering </w:t>
      </w:r>
      <w:r>
        <w:t>wel</w:t>
      </w:r>
      <w:r w:rsidRPr="005A202B">
        <w:t xml:space="preserve"> tijdelijk zijn</w:t>
      </w:r>
      <w:r>
        <w:t xml:space="preserve">. </w:t>
      </w:r>
      <w:r w:rsidR="00894456">
        <w:t xml:space="preserve">De tijdelijkheidseis moet volgens de regering dus in stand blijven. </w:t>
      </w:r>
    </w:p>
    <w:p w:rsidR="00FB7842" w:rsidP="00D23FB8" w:rsidRDefault="00FB7842" w14:paraId="5FFE4035" w14:textId="77777777"/>
    <w:p w:rsidR="00FB7842" w:rsidP="00D23FB8" w:rsidRDefault="00FB7842" w14:paraId="37F20C38" w14:textId="77777777">
      <w:r>
        <w:t xml:space="preserve">De vakbonden geven aan dat de tijdelijkheidseis ook zou moeten gelden voor werknemers met een indicatie WSW of indicatie beschut werk omdat ook in deze groepen werknemers zitten die zich ontwikkelen naar regulier werk. Zoals in de vorige paragraaf aangegeven, is </w:t>
      </w:r>
      <w:r w:rsidR="004256DF">
        <w:t xml:space="preserve">de Participatiewet ingericht op de </w:t>
      </w:r>
      <w:r>
        <w:t xml:space="preserve">verwachting dat mensen in de doelgroep banenafspraak zich kunnen ontwikkelen naar regulier werk, en dat dit niet geldt voor mensen met een indicatie WSW of beschut werk. Dit is de reden dat de tijdelijkheidsvereiste is beperkt tot deze groep. Als </w:t>
      </w:r>
      <w:r w:rsidR="00340483">
        <w:t xml:space="preserve">(een aantal) </w:t>
      </w:r>
      <w:r>
        <w:t>werknemers met een indicatie WSW of indicatie beschut werk in de praktijk zich daadwerkelijk ontwikkelen naar een reguliere baan, staat het sociale partners</w:t>
      </w:r>
      <w:r w:rsidR="00C64698">
        <w:t xml:space="preserve"> uiteraard</w:t>
      </w:r>
      <w:r>
        <w:t xml:space="preserve"> vrij afspraken te maken over toepassing van het tijdelijkheidsvereiste voor </w:t>
      </w:r>
      <w:r w:rsidR="004256DF">
        <w:t>desbetreffende</w:t>
      </w:r>
      <w:r>
        <w:t xml:space="preserve"> werknemers. </w:t>
      </w:r>
    </w:p>
    <w:p w:rsidR="00894456" w:rsidP="00D23FB8" w:rsidRDefault="00894456" w14:paraId="5BCB8773" w14:textId="77777777"/>
    <w:p w:rsidR="00473DDB" w:rsidP="00D23FB8" w:rsidRDefault="00894456" w14:paraId="2A182F14" w14:textId="77777777">
      <w:r>
        <w:t xml:space="preserve">Alhoewel de regering erkent dat de invulling van de tijdelijkheidseis door sociale partners complex kan zijn </w:t>
      </w:r>
      <w:r w:rsidR="00BB64E0">
        <w:t>vanwege</w:t>
      </w:r>
      <w:r>
        <w:t xml:space="preserve"> de </w:t>
      </w:r>
      <w:r w:rsidR="00F314E1">
        <w:t>tegengestelde</w:t>
      </w:r>
      <w:r>
        <w:t xml:space="preserve"> standpunten</w:t>
      </w:r>
      <w:r w:rsidR="00BB64E0">
        <w:t xml:space="preserve"> van partijen</w:t>
      </w:r>
      <w:r>
        <w:t xml:space="preserve">, kan een dergelijk invulling </w:t>
      </w:r>
      <w:r w:rsidR="00B87DC8">
        <w:t>de</w:t>
      </w:r>
      <w:r>
        <w:t xml:space="preserve"> kritiek</w:t>
      </w:r>
      <w:r w:rsidR="00B87DC8">
        <w:t xml:space="preserve"> op de tijdelijkheidseis</w:t>
      </w:r>
      <w:r>
        <w:t xml:space="preserve"> </w:t>
      </w:r>
      <w:r w:rsidR="00B87DC8">
        <w:t>wel nuanceren</w:t>
      </w:r>
      <w:r>
        <w:t xml:space="preserve">. </w:t>
      </w:r>
      <w:r w:rsidR="003A14E5">
        <w:t>S</w:t>
      </w:r>
      <w:r>
        <w:t>ociale partners</w:t>
      </w:r>
      <w:r w:rsidR="003A14E5">
        <w:t xml:space="preserve"> hebben immers </w:t>
      </w:r>
      <w:r w:rsidR="00F314E1">
        <w:t xml:space="preserve">wel </w:t>
      </w:r>
      <w:r w:rsidR="003A14E5">
        <w:t xml:space="preserve">de bevoegdheid </w:t>
      </w:r>
      <w:r w:rsidR="00F314E1">
        <w:t>om invulling te geven aan</w:t>
      </w:r>
      <w:r w:rsidR="003A14E5">
        <w:t xml:space="preserve"> deze tijdelijkheidseis. </w:t>
      </w:r>
      <w:r w:rsidR="00B87DC8">
        <w:t>Hierbij kan gedacht worden aan afspraken over arbeidsfitheid van desbetreffende werknemer (maatwerk) of dat deze afspraken ook gelden voor werknemers met een indicatie WSW of indicatie beschut werk bij gelijke arbeidsfitheid.</w:t>
      </w:r>
      <w:r w:rsidR="00935AE2">
        <w:t xml:space="preserve"> Het hoeft hier niet per definitie om een vaste termijn te gaan. </w:t>
      </w:r>
    </w:p>
    <w:p w:rsidR="00B87DC8" w:rsidP="00D23FB8" w:rsidRDefault="00B87DC8" w14:paraId="7CD2E61B" w14:textId="77777777"/>
    <w:p w:rsidR="00B87DC8" w:rsidP="00D23FB8" w:rsidRDefault="00BB64E0" w14:paraId="41D2A3D4" w14:textId="77777777">
      <w:r>
        <w:t>Ook</w:t>
      </w:r>
      <w:r w:rsidR="00B87DC8">
        <w:t xml:space="preserve"> merkt de regering nog op dat met het vervallen van de uitzondering voor de doelgroep banenafspraak de bezwaren</w:t>
      </w:r>
      <w:r>
        <w:t xml:space="preserve"> (voor toepassing van de gelijke behandelingsnorm voor werknemers met een afstand tot de arbeidsmarkt in dienst bij </w:t>
      </w:r>
      <w:r>
        <w:lastRenderedPageBreak/>
        <w:t>sociaal ontwikkelbedrijven)</w:t>
      </w:r>
      <w:r w:rsidR="00B87DC8">
        <w:t xml:space="preserve"> weliswaar herleven</w:t>
      </w:r>
      <w:r>
        <w:t>,</w:t>
      </w:r>
      <w:r w:rsidR="00B87DC8">
        <w:t xml:space="preserve"> maar dat </w:t>
      </w:r>
      <w:r>
        <w:t xml:space="preserve">tijdens de uitzonderingsperiode wel een stabiele inkomenssituatie en daarmee zekerheid wordt gecreëerd en zowel uitvoering als inlener de cao ADS of de cao SW kunnen toepassen. </w:t>
      </w:r>
    </w:p>
    <w:p w:rsidR="00511D21" w:rsidP="00D23FB8" w:rsidRDefault="00511D21" w14:paraId="48E3C5F8" w14:textId="77777777">
      <w:pPr>
        <w:rPr>
          <w:rStyle w:val="cf01"/>
        </w:rPr>
      </w:pPr>
    </w:p>
    <w:p w:rsidR="001B1288" w:rsidP="00B52757" w:rsidRDefault="00B52757" w14:paraId="652E9FA5" w14:textId="0D1610AA">
      <w:pPr>
        <w:spacing w:line="240" w:lineRule="exact"/>
      </w:pPr>
      <w:r>
        <w:t>Wel ziet de regering het risico dat geen gebruik kan worden gemaakt van de uitzondering omdat sociale partners het niet eens worden over de invulling daarvan. B</w:t>
      </w:r>
      <w:r w:rsidRPr="00511D21">
        <w:t xml:space="preserve">ij de gesprekken over de uitzondering en de vormgeving daarvan </w:t>
      </w:r>
      <w:r w:rsidR="004256DF">
        <w:t>hebben sociale partners geen</w:t>
      </w:r>
      <w:r w:rsidRPr="00511D21">
        <w:t xml:space="preserve"> overeenstemming over de tijdelijkheidseis</w:t>
      </w:r>
      <w:r w:rsidR="00B84C33">
        <w:t xml:space="preserve"> bereikt</w:t>
      </w:r>
      <w:r w:rsidRPr="00511D21">
        <w:t xml:space="preserve">. </w:t>
      </w:r>
      <w:r>
        <w:t xml:space="preserve">Er is </w:t>
      </w:r>
      <w:r w:rsidR="003A5084">
        <w:t xml:space="preserve">nog </w:t>
      </w:r>
      <w:r>
        <w:t>geen consensus gevonden voor een (maximale) termijn of criteria op grond waarvan de tijdelijkheid (in ieder geval) zou moeten komen te vervallen. Ook uit de reacties op de internetconsultatie blijkt dat standpunten van partijen uit elkaar liggen</w:t>
      </w:r>
      <w:r w:rsidR="00C64698">
        <w:t xml:space="preserve">. Daarnaast is de beoogde inwerkingtredingsdatum </w:t>
      </w:r>
      <w:r>
        <w:t>kort. Dit voorziene risico is aanleiding geweest om de toelichting hierop aan te scherpen. De aanscherping houdt in dat</w:t>
      </w:r>
      <w:r w:rsidRPr="00B52757">
        <w:t xml:space="preserve"> in </w:t>
      </w:r>
      <w:r>
        <w:t>de</w:t>
      </w:r>
      <w:r w:rsidRPr="00B52757">
        <w:t xml:space="preserve"> toelichting </w:t>
      </w:r>
      <w:r>
        <w:t xml:space="preserve">is toegevoegd </w:t>
      </w:r>
      <w:r w:rsidRPr="00B52757">
        <w:t>dat in elk geval</w:t>
      </w:r>
      <w:r w:rsidR="003A5084">
        <w:t xml:space="preserve"> geen</w:t>
      </w:r>
      <w:r w:rsidRPr="00B52757">
        <w:t xml:space="preserve"> sprake is van tijdelijkheid </w:t>
      </w:r>
      <w:r w:rsidR="003A5084">
        <w:t xml:space="preserve">als </w:t>
      </w:r>
      <w:r w:rsidRPr="00B52757">
        <w:t xml:space="preserve">desbetreffende arbeidskracht zich </w:t>
      </w:r>
      <w:r w:rsidR="003A5084">
        <w:t xml:space="preserve">heeft </w:t>
      </w:r>
      <w:r w:rsidRPr="00B52757">
        <w:t xml:space="preserve">ontwikkeld naar een reguliere baan. </w:t>
      </w:r>
    </w:p>
    <w:p w:rsidRPr="00B52757" w:rsidR="00B52757" w:rsidP="002C3F39" w:rsidRDefault="00B52757" w14:paraId="48AF7401" w14:textId="77777777">
      <w:pPr>
        <w:spacing w:line="240" w:lineRule="exact"/>
        <w:rPr>
          <w:i/>
          <w:iCs/>
        </w:rPr>
      </w:pPr>
      <w:r w:rsidRPr="00B52757">
        <w:t xml:space="preserve">Sociale partners krijgen zo meer tijd om deze tijdelijkheidseis </w:t>
      </w:r>
      <w:r w:rsidR="00C64698">
        <w:t>daadwerkelijk meer gestalte te geven</w:t>
      </w:r>
      <w:r w:rsidRPr="00B52757">
        <w:t xml:space="preserve">. </w:t>
      </w:r>
    </w:p>
    <w:p w:rsidR="00B52757" w:rsidP="00B52757" w:rsidRDefault="00B52757" w14:paraId="0E0215E5" w14:textId="77777777">
      <w:pPr>
        <w:shd w:val="clear" w:color="auto" w:fill="FFFFFF"/>
        <w:spacing w:after="240" w:line="240" w:lineRule="auto"/>
        <w:contextualSpacing/>
      </w:pPr>
    </w:p>
    <w:p w:rsidRPr="00B52757" w:rsidR="00B52757" w:rsidP="002C3F39" w:rsidRDefault="00B52757" w14:paraId="010EA945" w14:textId="77777777">
      <w:pPr>
        <w:shd w:val="clear" w:color="auto" w:fill="FFFFFF"/>
        <w:spacing w:after="240" w:line="240" w:lineRule="auto"/>
        <w:contextualSpacing/>
      </w:pPr>
      <w:r>
        <w:t>Aanvullend is de evaluatieparagraaf uitgebreid. I</w:t>
      </w:r>
      <w:r w:rsidRPr="00B52757">
        <w:t>n de evaluatieparagraaf is</w:t>
      </w:r>
      <w:r>
        <w:t xml:space="preserve"> al</w:t>
      </w:r>
      <w:r w:rsidRPr="00B52757">
        <w:t xml:space="preserve"> opgenomen dat vijf jaar na inwerkingtreding wordt geëvalueerd. En dat als blijkt dat niet voldoende uitvoering wordt gegeven aan de vereiste tijdelijkheid voor de doelgroep banenafspraak, de regering kan besluiten wettelijk een vaste termijn vast te leggen. Omdat de vijfjaarstermijn best lang is en om sociale partners te motiveren om nadere afspraken te maken over de tijdelijkheid, </w:t>
      </w:r>
      <w:r>
        <w:t>is</w:t>
      </w:r>
      <w:r w:rsidRPr="00B52757">
        <w:t xml:space="preserve"> aan de evaluatieparagraaf toe</w:t>
      </w:r>
      <w:r>
        <w:t>ge</w:t>
      </w:r>
      <w:r w:rsidRPr="00B52757">
        <w:t>voeg</w:t>
      </w:r>
      <w:r>
        <w:t>d</w:t>
      </w:r>
      <w:r w:rsidRPr="00B52757">
        <w:t xml:space="preserve"> dat ook jaarlijks gemotiveerd zal worden tot welke afspraken sociale partners zijn gekomen. En dat als die afspraken er niet zijn, de regering eerder dan na vijf jaar kan besluiten wettelijk een vaste termijn vast te leggen.</w:t>
      </w:r>
    </w:p>
    <w:p w:rsidR="00F314E1" w:rsidP="00F314E1" w:rsidRDefault="00F314E1" w14:paraId="2A805C96" w14:textId="77777777">
      <w:pPr>
        <w:rPr>
          <w:highlight w:val="yellow"/>
        </w:rPr>
      </w:pPr>
    </w:p>
    <w:p w:rsidRPr="00CE6B92" w:rsidR="00820350" w:rsidP="00CE6B92" w:rsidRDefault="00946498" w14:paraId="196CB9E4" w14:textId="77777777">
      <w:pPr>
        <w:pStyle w:val="Lijstalinea"/>
        <w:numPr>
          <w:ilvl w:val="0"/>
          <w:numId w:val="14"/>
        </w:numPr>
        <w:rPr>
          <w:i/>
          <w:iCs/>
        </w:rPr>
      </w:pPr>
      <w:r w:rsidRPr="00CE6B92">
        <w:rPr>
          <w:i/>
          <w:iCs/>
        </w:rPr>
        <w:t>Uitzondering bij cao</w:t>
      </w:r>
    </w:p>
    <w:p w:rsidR="003A14E5" w:rsidP="003A14E5" w:rsidRDefault="003A14E5" w14:paraId="7B24252C" w14:textId="77777777">
      <w:pPr>
        <w:ind w:left="60"/>
      </w:pPr>
      <w:r>
        <w:t xml:space="preserve">In de reacties wordt ingegaan op de onzekerheid die gemoeid gaat met de voorwaarde dat de uitzondering bij cao geregeld moet worden. Er wordt op gewezen dat de cao ADS geen vanzelfsprekendheid is. </w:t>
      </w:r>
    </w:p>
    <w:p w:rsidR="003A14E5" w:rsidP="003A14E5" w:rsidRDefault="003A14E5" w14:paraId="34B2FA2A" w14:textId="77777777">
      <w:pPr>
        <w:ind w:left="60"/>
      </w:pPr>
    </w:p>
    <w:p w:rsidRPr="003A14E5" w:rsidR="003A14E5" w:rsidP="003A14E5" w:rsidRDefault="003A14E5" w14:paraId="5133F227" w14:textId="77777777">
      <w:pPr>
        <w:ind w:left="60"/>
      </w:pPr>
      <w:r>
        <w:t xml:space="preserve">De regering begrijpt deze constatering, maar vindt de totstandkoming van arbeidsvoorwaarden primair een aangelegenheid van sociale partners; de regering heeft hierin geen rol. </w:t>
      </w:r>
      <w:r w:rsidR="00B62267">
        <w:t>Daarnaast is de voorwaarde dat er een cao van toepassing moet zijn om af te kunnen wijken van het voorschrift van gelijke arbeidsvoorwaarden voor mensen met een arbeidsbeperking niet nieuw. Deze geldt al op basis van artikel 8a (</w:t>
      </w:r>
      <w:proofErr w:type="spellStart"/>
      <w:r w:rsidR="00B62267">
        <w:t>payrolling</w:t>
      </w:r>
      <w:proofErr w:type="spellEnd"/>
      <w:r w:rsidR="00B62267">
        <w:t>)</w:t>
      </w:r>
      <w:r w:rsidR="001F3C58">
        <w:t>, en zal met dit gewijzigd</w:t>
      </w:r>
      <w:r w:rsidR="00B62267">
        <w:t xml:space="preserve"> besluit </w:t>
      </w:r>
      <w:r w:rsidR="001F3C58">
        <w:t>ook</w:t>
      </w:r>
      <w:r w:rsidR="00920920">
        <w:t xml:space="preserve"> expliciet</w:t>
      </w:r>
      <w:r w:rsidR="001F3C58">
        <w:t xml:space="preserve"> van toepassing zijn op</w:t>
      </w:r>
      <w:r w:rsidR="00B62267">
        <w:t xml:space="preserve"> artikel 8 </w:t>
      </w:r>
      <w:proofErr w:type="spellStart"/>
      <w:r w:rsidR="00B62267">
        <w:t>Waadi</w:t>
      </w:r>
      <w:proofErr w:type="spellEnd"/>
      <w:r w:rsidR="00B62267">
        <w:t xml:space="preserve"> (terbeschikkingstelling</w:t>
      </w:r>
      <w:r w:rsidR="00804FF3">
        <w:t xml:space="preserve"> van arbeid</w:t>
      </w:r>
      <w:r w:rsidR="00B62267">
        <w:t>, niet</w:t>
      </w:r>
      <w:r w:rsidR="00804FF3">
        <w:t xml:space="preserve"> zijnde</w:t>
      </w:r>
      <w:r w:rsidR="00B62267">
        <w:t xml:space="preserve"> </w:t>
      </w:r>
      <w:proofErr w:type="spellStart"/>
      <w:r w:rsidR="00B62267">
        <w:t>payrolling</w:t>
      </w:r>
      <w:proofErr w:type="spellEnd"/>
      <w:r w:rsidR="00B62267">
        <w:t xml:space="preserve">).  </w:t>
      </w:r>
    </w:p>
    <w:p w:rsidRPr="008C19DF" w:rsidR="00946498" w:rsidP="008C19DF" w:rsidRDefault="00946498" w14:paraId="50DD944A" w14:textId="77777777">
      <w:pPr>
        <w:pStyle w:val="Lijstalinea"/>
        <w:rPr>
          <w:i/>
          <w:iCs/>
        </w:rPr>
      </w:pPr>
    </w:p>
    <w:p w:rsidR="00946498" w:rsidP="00820350" w:rsidRDefault="00946498" w14:paraId="5F8EB7B8" w14:textId="77777777">
      <w:pPr>
        <w:pStyle w:val="Lijstalinea"/>
        <w:numPr>
          <w:ilvl w:val="0"/>
          <w:numId w:val="14"/>
        </w:numPr>
        <w:rPr>
          <w:i/>
          <w:iCs/>
        </w:rPr>
      </w:pPr>
      <w:r>
        <w:rPr>
          <w:i/>
          <w:iCs/>
        </w:rPr>
        <w:t>Sociaal ontwikkelbedrijf</w:t>
      </w:r>
    </w:p>
    <w:p w:rsidR="00946498" w:rsidP="008C19DF" w:rsidRDefault="001F3C58" w14:paraId="012AE9B6" w14:textId="77777777">
      <w:r>
        <w:t>KIA verzoekt om voor de organisaties die een beroep kunnen doen op de uitzondering aansluiting te zoeken bij de werkgeversdefinitie in de cao SW en cao ADS omdat het gaat om publiekrechtelijke organisaties die op basis van deze cao’s zijn aangewezen als uitvoeringsorganisatie, waaronder ook gemeenten kunnen vallen.</w:t>
      </w:r>
      <w:r w:rsidR="00BC1C20">
        <w:t xml:space="preserve"> Daarnaast vraagt KIA de term sociaal ontwikkelbedrijf te mijden in het besluit. </w:t>
      </w:r>
    </w:p>
    <w:p w:rsidR="00BC1C20" w:rsidP="008C19DF" w:rsidRDefault="001F3C58" w14:paraId="665492C1" w14:textId="77777777">
      <w:pPr>
        <w:rPr>
          <w:color w:val="1F497D"/>
        </w:rPr>
      </w:pPr>
      <w:r>
        <w:t xml:space="preserve">De regering merkt op dat voor </w:t>
      </w:r>
      <w:r w:rsidR="00FC55AF">
        <w:t xml:space="preserve">het definiëren van </w:t>
      </w:r>
      <w:r>
        <w:t>de organisaties die een beroep kunnen doen op de uitzondering</w:t>
      </w:r>
      <w:r w:rsidR="00FC55AF">
        <w:t xml:space="preserve"> juist rekening is gehouden met </w:t>
      </w:r>
      <w:r>
        <w:t xml:space="preserve">de werkgeversdefinitie in de cao SW en de cao ADS. </w:t>
      </w:r>
      <w:r w:rsidR="00BC1C20">
        <w:t>In het besluit (</w:t>
      </w:r>
      <w:r w:rsidR="00511D21">
        <w:t>artikel 1a:2, tweede lid</w:t>
      </w:r>
      <w:r w:rsidR="00BC1C20">
        <w:t>) is bepaald dat de uitzonder</w:t>
      </w:r>
      <w:r w:rsidRPr="00CC3C8D" w:rsidR="00BC1C20">
        <w:rPr>
          <w:color w:val="auto"/>
        </w:rPr>
        <w:t xml:space="preserve">ing van toepassing is, voor zover de arbeidskracht een dienstbetrekking heeft bij een publiekrechtelijke rechtspersoon, of privaatrechtelijke rechtspersonen handelend </w:t>
      </w:r>
      <w:r w:rsidRPr="00CC3C8D" w:rsidR="00BC1C20">
        <w:rPr>
          <w:color w:val="auto"/>
        </w:rPr>
        <w:lastRenderedPageBreak/>
        <w:t>in de hoedanigheid van een publiekrechtelijke rechtspersoon ter uitvoering van de Wet sociale werkvoorziening of de Participatiewet</w:t>
      </w:r>
      <w:r w:rsidR="00BC1C20">
        <w:rPr>
          <w:color w:val="1F497D"/>
        </w:rPr>
        <w:t>.</w:t>
      </w:r>
      <w:r w:rsidRPr="00BC1C20" w:rsidR="00BC1C20">
        <w:t xml:space="preserve"> </w:t>
      </w:r>
      <w:r w:rsidR="00BC1C20">
        <w:t xml:space="preserve">Het gaat hierbij om publiekrechtelijke rechtspersonen (gemeenten, openbare lichamen (artikel 8, eerste lid, van de </w:t>
      </w:r>
      <w:r w:rsidRPr="000331EC" w:rsidR="00BC1C20">
        <w:t>Wet gemeenschappelijke regelingen</w:t>
      </w:r>
      <w:r w:rsidR="00BC1C20">
        <w:t>)), en privaatrechtelijke rechtspersonen handelend in de hoedanigheid van een publiekrechtelijke rechtspersoon. Bij deze laatste categorie gaat het om rechtspersonen waarbij de bestuurlijke zeggenschap in overwegende mate bij gemeentelijke bestuurders ligt, dan wel bij de door de gemeenten aangewezen of voorgedragen bestuurders van de rechtspersoon, of waarbij, in geval van rechtspersonen met aandeelhouders, ten minste de helft van de aandelen in die rechtspersoon toebehoort aan één of meer gemeenten. Het gaat er bovendien om dat deze (publiek- of privaatrechtelijke) rechtspersonen een dienstbetrekking wordt aangeboden ter uitvoering van de Wet sociale werkvoorziening of de Participatiewet; dit om te voorkomen dat arbeidskrachten die in dienst zijn bij een gemeente in het kader van de banenafspraak, zonder dat er sprake is van uitvoering van de Wet sociale werkvoorziening of de Participatiewet (en waarbij er daarmee sprake is van een sociaal ontwikkelbedrijf) eveneens onder de uitzondering vallen. De regering meent dat de term sociaal ontwikkelbedrijf in combinatie met de beschrijving in lid 2 van het besluit</w:t>
      </w:r>
      <w:r w:rsidR="00FC55AF">
        <w:t xml:space="preserve"> juist</w:t>
      </w:r>
      <w:r w:rsidR="00BC1C20">
        <w:t xml:space="preserve"> zorgt voor de benodigde duidelijkheid </w:t>
      </w:r>
      <w:r w:rsidR="00FC55AF">
        <w:t>over de organisaties die een beroep kunnen doen op de uitzondering.</w:t>
      </w:r>
    </w:p>
    <w:p w:rsidRPr="00946498" w:rsidR="00BC1C20" w:rsidP="008C19DF" w:rsidRDefault="00BC1C20" w14:paraId="558ED353" w14:textId="77777777"/>
    <w:p w:rsidR="00946498" w:rsidP="00820350" w:rsidRDefault="00946498" w14:paraId="634DFAF4" w14:textId="77777777">
      <w:pPr>
        <w:pStyle w:val="Lijstalinea"/>
        <w:numPr>
          <w:ilvl w:val="0"/>
          <w:numId w:val="14"/>
        </w:numPr>
        <w:rPr>
          <w:i/>
          <w:iCs/>
        </w:rPr>
      </w:pPr>
      <w:r>
        <w:rPr>
          <w:i/>
          <w:iCs/>
        </w:rPr>
        <w:t>Inwerkingtreding</w:t>
      </w:r>
    </w:p>
    <w:p w:rsidRPr="00946498" w:rsidR="00946498" w:rsidP="00946498" w:rsidRDefault="00946498" w14:paraId="41A160BF" w14:textId="77777777">
      <w:r>
        <w:t xml:space="preserve">Verzocht is om gelijktijdige inwerkingtreding van het besluit en het Wetsvoorstel meer zekerheid flexwerkers. Dit is ook beoogd door de regering. </w:t>
      </w:r>
    </w:p>
    <w:p w:rsidR="00FE3F48" w:rsidP="00F47592" w:rsidRDefault="00FE3F48" w14:paraId="67094DC2" w14:textId="77777777">
      <w:pPr>
        <w:rPr>
          <w:i/>
          <w:iCs/>
        </w:rPr>
      </w:pPr>
    </w:p>
    <w:p w:rsidRPr="00CC3C8D" w:rsidR="00FE3F48" w:rsidP="00F47592" w:rsidRDefault="00FE3F48" w14:paraId="6AF90B87" w14:textId="77777777">
      <w:pPr>
        <w:rPr>
          <w:i/>
          <w:iCs/>
        </w:rPr>
      </w:pPr>
      <w:r>
        <w:rPr>
          <w:i/>
          <w:iCs/>
        </w:rPr>
        <w:t>Voorhang</w:t>
      </w:r>
    </w:p>
    <w:p w:rsidR="00F47592" w:rsidP="00C12B99" w:rsidRDefault="006054A3" w14:paraId="6F3C2424" w14:textId="77777777">
      <w:pPr>
        <w:shd w:val="clear" w:color="auto" w:fill="FFFFFF"/>
        <w:spacing w:line="240" w:lineRule="auto"/>
      </w:pPr>
      <w:r>
        <w:t>PM</w:t>
      </w:r>
    </w:p>
    <w:p w:rsidR="0052416A" w:rsidP="00C12B99" w:rsidRDefault="0052416A" w14:paraId="71435AB5" w14:textId="77777777">
      <w:pPr>
        <w:shd w:val="clear" w:color="auto" w:fill="FFFFFF"/>
        <w:spacing w:line="240" w:lineRule="auto"/>
      </w:pPr>
    </w:p>
    <w:p w:rsidR="00EA4178" w:rsidP="00C12B99" w:rsidRDefault="00E3080D" w14:paraId="3FFBC5AB" w14:textId="77777777">
      <w:pPr>
        <w:shd w:val="clear" w:color="auto" w:fill="FFFFFF"/>
        <w:spacing w:line="240" w:lineRule="auto"/>
      </w:pPr>
      <w:r w:rsidRPr="00E3080D">
        <w:rPr>
          <w:b/>
          <w:bCs/>
        </w:rPr>
        <w:t>II.</w:t>
      </w:r>
      <w:r>
        <w:t xml:space="preserve"> </w:t>
      </w:r>
      <w:r w:rsidR="00EC5CC6">
        <w:rPr>
          <w:b/>
          <w:bCs/>
        </w:rPr>
        <w:t xml:space="preserve">Artikelsgewijze toelichting </w:t>
      </w:r>
      <w:r w:rsidR="00EC5CC6">
        <w:rPr>
          <w:b/>
          <w:bCs/>
        </w:rPr>
        <w:br/>
      </w:r>
      <w:r w:rsidR="006054A3">
        <w:rPr>
          <w:b/>
          <w:bCs/>
        </w:rPr>
        <w:br/>
      </w:r>
      <w:r w:rsidRPr="002C3F39" w:rsidR="006054A3">
        <w:rPr>
          <w:i/>
          <w:iCs/>
          <w:u w:val="single"/>
        </w:rPr>
        <w:t>Artikel I (wijziging artikel 1a:2 van het Besluit allocatie arbeidskrachten door intermediairs)</w:t>
      </w:r>
      <w:r w:rsidR="00EC5CC6">
        <w:rPr>
          <w:b/>
          <w:bCs/>
        </w:rPr>
        <w:br/>
      </w:r>
      <w:r w:rsidR="00EC5CC6">
        <w:t>Met de wijziging van artikel 1a:2 van het Besluit allocatie arbeidskrachten door intermediairs is de bestaande mogelijkheid tot afwijking van het voorschrift inzake gelijke arbeidsvoorwaarden, uit artikel 8a van de Wet allocatie arbeidskrachten door intermediairs</w:t>
      </w:r>
      <w:r w:rsidR="00EA4178">
        <w:t xml:space="preserve"> (</w:t>
      </w:r>
      <w:proofErr w:type="spellStart"/>
      <w:r w:rsidR="00EA4178">
        <w:t>Waadi</w:t>
      </w:r>
      <w:proofErr w:type="spellEnd"/>
      <w:r w:rsidR="00EA4178">
        <w:t>)</w:t>
      </w:r>
      <w:r w:rsidR="00EC5CC6">
        <w:t xml:space="preserve">, op verschillende onderdelen aangepast. </w:t>
      </w:r>
      <w:r w:rsidR="00EA4178">
        <w:br/>
      </w:r>
    </w:p>
    <w:p w:rsidR="00440CB7" w:rsidRDefault="00EA4178" w14:paraId="38DB0AF6" w14:textId="77777777">
      <w:pPr>
        <w:rPr>
          <w:i/>
          <w:iCs/>
        </w:rPr>
      </w:pPr>
      <w:r>
        <w:rPr>
          <w:i/>
          <w:iCs/>
        </w:rPr>
        <w:t>Aanpassing reikwijdte</w:t>
      </w:r>
      <w:r>
        <w:br/>
        <w:t>A</w:t>
      </w:r>
      <w:r w:rsidR="00EC5CC6">
        <w:t>rtikel 1a:2 voorzag</w:t>
      </w:r>
      <w:r>
        <w:t xml:space="preserve"> reeds</w:t>
      </w:r>
      <w:r w:rsidR="00EC5CC6">
        <w:t xml:space="preserve"> in </w:t>
      </w:r>
      <w:r w:rsidR="00BD7E13">
        <w:t xml:space="preserve">de </w:t>
      </w:r>
      <w:r w:rsidR="00EC5CC6">
        <w:t xml:space="preserve">mogelijkheid </w:t>
      </w:r>
      <w:r>
        <w:t xml:space="preserve">dat bij cao kan worden afgeweken van het voorschrift van gelijke arbeidsvoorwaarden </w:t>
      </w:r>
      <w:r w:rsidR="00EC5CC6">
        <w:t xml:space="preserve">voor </w:t>
      </w:r>
      <w:r>
        <w:t xml:space="preserve">mensen met een arbeidsbeperking die in het kader van </w:t>
      </w:r>
      <w:proofErr w:type="spellStart"/>
      <w:r>
        <w:t>payrolling</w:t>
      </w:r>
      <w:proofErr w:type="spellEnd"/>
      <w:r>
        <w:t xml:space="preserve"> ter beschikking zijn gesteld. Als gevolg van de toevoeging van artikel 8 aan de aanhef van het eerste lid (nieuw), is de reikwijdte van de bepaling uitgebreid met personen die niet in het kader van </w:t>
      </w:r>
      <w:proofErr w:type="spellStart"/>
      <w:r>
        <w:t>payrolling</w:t>
      </w:r>
      <w:proofErr w:type="spellEnd"/>
      <w:r>
        <w:t xml:space="preserve"> ter beschikking worden gesteld (en die daarmee onder het toepassingsbereik van artikel 8 van de </w:t>
      </w:r>
      <w:proofErr w:type="spellStart"/>
      <w:r>
        <w:t>Waadi</w:t>
      </w:r>
      <w:proofErr w:type="spellEnd"/>
      <w:r>
        <w:t xml:space="preserve"> vallen.) De wijziging van het opschrift van hoofdstuk 1a, en de wijziging van het opschrift van artikel 1a:2, hangen samen met deze wijziging.  </w:t>
      </w:r>
      <w:r>
        <w:br/>
      </w:r>
      <w:r>
        <w:br/>
      </w:r>
      <w:r>
        <w:rPr>
          <w:i/>
          <w:iCs/>
        </w:rPr>
        <w:t>Tijdelijkheid voor de doelgroep banenafspraak</w:t>
      </w:r>
    </w:p>
    <w:p w:rsidRPr="006054A3" w:rsidR="00EA4178" w:rsidP="000331EC" w:rsidRDefault="00EA4178" w14:paraId="4640510A" w14:textId="2289FCF0">
      <w:r>
        <w:t xml:space="preserve">Zoals reeds in het algemene deel van deze toelichting is toegelicht, is de mogelijkheid tot afwijking bij cao voor arbeidskrachten uit de doelgroep banenafspraak (werknemers die </w:t>
      </w:r>
      <w:r w:rsidRPr="00017CBA">
        <w:t>arbeidsbeperkt</w:t>
      </w:r>
      <w:r>
        <w:t xml:space="preserve"> zijn</w:t>
      </w:r>
      <w:r w:rsidRPr="00017CBA">
        <w:t xml:space="preserve"> als bedoeld in artikel 38b van de Wet financiering sociale verzekeringen (</w:t>
      </w:r>
      <w:proofErr w:type="spellStart"/>
      <w:r w:rsidRPr="00017CBA">
        <w:t>Wfsv</w:t>
      </w:r>
      <w:proofErr w:type="spellEnd"/>
      <w:r w:rsidRPr="00017CBA">
        <w:t>) of daarmee gelijk zijn gesteld als bedoeld in artikel 38f, vijfde lid, van die wet</w:t>
      </w:r>
      <w:r>
        <w:t>) in de tijd beperkt. Het is aan so</w:t>
      </w:r>
      <w:r w:rsidRPr="00EA4178">
        <w:t xml:space="preserve">ciale partners </w:t>
      </w:r>
      <w:r>
        <w:t xml:space="preserve">om invulling te geven aan dit </w:t>
      </w:r>
      <w:r>
        <w:lastRenderedPageBreak/>
        <w:t>vereiste, waarbij het u</w:t>
      </w:r>
      <w:r w:rsidRPr="00EA4178">
        <w:t>itgangspunt is dat doorstroom plaatsvindt zodra de werknemer zich heeft ontwikkeld naar een baan bij een reguliere werkgever.</w:t>
      </w:r>
      <w:r w:rsidR="00F42AF9">
        <w:t xml:space="preserve"> Dan is immers niet meer te rechtvaardigen dat werknemer geen recht heeft op gelijke of gelijkwaardige arbeidsvoorwaarden.</w:t>
      </w:r>
      <w:r w:rsidR="00167019">
        <w:t xml:space="preserve"> Voor een nadere toelichting wordt verwezen naar het algemene deel van deze toelichting. </w:t>
      </w:r>
      <w:r w:rsidR="006E36ED">
        <w:br/>
      </w:r>
      <w:r w:rsidR="006E36ED">
        <w:br/>
      </w:r>
      <w:r w:rsidR="006E36ED">
        <w:rPr>
          <w:i/>
          <w:iCs/>
        </w:rPr>
        <w:t xml:space="preserve">Dienstbetrekking bij een sociaal ontwikkelbedrijf </w:t>
      </w:r>
      <w:r w:rsidR="006E36ED">
        <w:rPr>
          <w:i/>
          <w:iCs/>
        </w:rPr>
        <w:br/>
      </w:r>
      <w:r w:rsidR="006E36ED">
        <w:t>Met het nieuwe tweede lid wordt de voorwaarde toegevoegd dat de arbeidskrachten met een arbeidsbeperking in dienst dienen te zijn bij een sociaal ontwikkelbedrijf.</w:t>
      </w:r>
      <w:r w:rsidR="00DA1F93">
        <w:t xml:space="preserve"> Er is geen wettelijke definitie van sociaal ontwikkelbedrijven, aangezien deze bedrijven op verschillende manieren zijn vormgegeven.</w:t>
      </w:r>
      <w:r w:rsidR="006E36ED">
        <w:t xml:space="preserve"> </w:t>
      </w:r>
      <w:r w:rsidR="00D5584B">
        <w:t xml:space="preserve">Er is daarom een materiële definitie gegeven. </w:t>
      </w:r>
      <w:r w:rsidR="006E36ED">
        <w:t xml:space="preserve">Het gaat hierbij om publiekrechtelijke rechtspersonen (gemeenten, </w:t>
      </w:r>
      <w:r w:rsidR="000331EC">
        <w:t>openbare lichamen (artikel 8, eerste lid, van de</w:t>
      </w:r>
      <w:r w:rsidR="006E36ED">
        <w:t xml:space="preserve"> </w:t>
      </w:r>
      <w:r w:rsidRPr="000331EC" w:rsidR="000331EC">
        <w:t>Wet gemeenschappelijke regelingen</w:t>
      </w:r>
      <w:r w:rsidR="000331EC">
        <w:t>)), en privaatrechtelijke rechtspersonen handelend in de hoedanigheid van een publiekrechtelijke rechtspersoon. Bij deze laatste categorie gaat het om rechtspersonen waarbij de bestuurlijke zeggenschap in overwegende mate bij gemeentelijke bestuurders ligt, dan wel bij de door de gemeenten aangewezen of voorgedragen bestuurders van de rechtspersoon</w:t>
      </w:r>
      <w:r w:rsidR="00167019">
        <w:t>, of waarbij, in geval van rechtspersonen met aandeelhouders, ten minste de helft</w:t>
      </w:r>
      <w:r w:rsidR="00143056">
        <w:t xml:space="preserve"> </w:t>
      </w:r>
      <w:r w:rsidR="00167019">
        <w:t>van de aandelen in die rechtspersoon toebehoort aan één of meer gemeenten</w:t>
      </w:r>
      <w:r w:rsidR="000331EC">
        <w:t>.</w:t>
      </w:r>
      <w:r w:rsidR="00D5584B">
        <w:t xml:space="preserve"> Het gaat er bovendien om dat deze (publiek- of privaatrechtelijke) rechtspersonen een dienstbetrekking wordt aangeboden ter uitvoering van de Wet sociale werkvoorziening of de Participatiewet; dit om te voorkomen dat arbeidskrachten die in dienst zijn bij een gemeente in het kader van de banenafspraak, </w:t>
      </w:r>
      <w:r w:rsidR="00646387">
        <w:t>zonder dat er sprake is van</w:t>
      </w:r>
      <w:r w:rsidR="00210129">
        <w:t xml:space="preserve"> uitvoering van de Wet sociale werkvoorziening of de Participatiewet (en waarbij er daarmee sprake is van een </w:t>
      </w:r>
      <w:r w:rsidR="00646387">
        <w:t>sociaal ontwikkelbedrijf</w:t>
      </w:r>
      <w:r w:rsidR="00210129">
        <w:t>)</w:t>
      </w:r>
      <w:r w:rsidR="00646387">
        <w:t xml:space="preserve"> </w:t>
      </w:r>
      <w:r w:rsidR="00D5584B">
        <w:t xml:space="preserve">eveneens onder de uitzondering vallen.   </w:t>
      </w:r>
      <w:r w:rsidR="006054A3">
        <w:br/>
      </w:r>
      <w:r w:rsidR="006054A3">
        <w:br/>
        <w:t xml:space="preserve">Artikel II </w:t>
      </w:r>
      <w:r w:rsidR="006054A3">
        <w:br/>
        <w:t xml:space="preserve">Artikel II bevat de inwerkingtredingsbepaling van dit besluit. </w:t>
      </w:r>
      <w:r w:rsidR="004D3BC7">
        <w:t>De inwerkingtreding is</w:t>
      </w:r>
      <w:r w:rsidR="006054A3">
        <w:t xml:space="preserve"> gelijk aan de</w:t>
      </w:r>
      <w:r w:rsidR="0029451B">
        <w:t xml:space="preserve"> </w:t>
      </w:r>
      <w:r w:rsidR="006054A3">
        <w:t>inwerkingtreding van artikel II van de Wet meer zekerheid flexwerkers.</w:t>
      </w:r>
      <w:r w:rsidR="004D3BC7">
        <w:t xml:space="preserve"> </w:t>
      </w:r>
    </w:p>
    <w:p w:rsidR="00752D36" w:rsidP="000331EC" w:rsidRDefault="00752D36" w14:paraId="2C71C606" w14:textId="77777777"/>
    <w:p w:rsidR="0019450E" w:rsidP="000331EC" w:rsidRDefault="0019450E" w14:paraId="23C6A268" w14:textId="77777777"/>
    <w:p w:rsidR="00752D36" w:rsidP="00752D36" w:rsidRDefault="00752D36" w14:paraId="16513B89" w14:textId="77777777">
      <w:r>
        <w:t>De Minister van Sociale Zaken </w:t>
      </w:r>
    </w:p>
    <w:p w:rsidR="00752D36" w:rsidP="00752D36" w:rsidRDefault="00752D36" w14:paraId="4565C2BF" w14:textId="77777777">
      <w:r>
        <w:t>en Werkgelegenheid,</w:t>
      </w:r>
    </w:p>
    <w:p w:rsidR="00752D36" w:rsidP="00752D36" w:rsidRDefault="00752D36" w14:paraId="6BECFA44" w14:textId="77777777"/>
    <w:p w:rsidR="00752D36" w:rsidP="00752D36" w:rsidRDefault="00752D36" w14:paraId="7D49FD95" w14:textId="77777777"/>
    <w:p w:rsidR="00752D36" w:rsidP="00752D36" w:rsidRDefault="00752D36" w14:paraId="1A923923" w14:textId="77777777"/>
    <w:p w:rsidR="00752D36" w:rsidP="00752D36" w:rsidRDefault="00752D36" w14:paraId="76A6BEDD" w14:textId="77777777"/>
    <w:p w:rsidR="00752D36" w:rsidP="00752D36" w:rsidRDefault="00752D36" w14:paraId="75F52B9A" w14:textId="77777777"/>
    <w:p w:rsidRPr="006E36ED" w:rsidR="00752D36" w:rsidP="00752D36" w:rsidRDefault="00752D36" w14:paraId="5996B4F2" w14:textId="77777777">
      <w:r>
        <w:t>Y.J. van Hijum</w:t>
      </w:r>
    </w:p>
    <w:sectPr w:rsidRPr="006E36ED" w:rsidR="00752D36">
      <w:headerReference w:type="even" r:id="rId9"/>
      <w:headerReference w:type="default" r:id="rId10"/>
      <w:footerReference w:type="even" r:id="rId11"/>
      <w:footerReference w:type="default" r:id="rId12"/>
      <w:headerReference w:type="first" r:id="rId13"/>
      <w:footerReference w:type="first" r:id="rId14"/>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156D" w14:textId="77777777" w:rsidR="002D2EEC" w:rsidRDefault="002D2EEC">
      <w:pPr>
        <w:spacing w:line="240" w:lineRule="auto"/>
      </w:pPr>
      <w:r>
        <w:separator/>
      </w:r>
    </w:p>
  </w:endnote>
  <w:endnote w:type="continuationSeparator" w:id="0">
    <w:p w14:paraId="650B3D18" w14:textId="77777777" w:rsidR="002D2EEC" w:rsidRDefault="002D2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F0337" w:rsidRDefault="004F0337" w14:paraId="3852103B"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511C" w:rsidRDefault="00A2511C" w14:paraId="657805E4" w14:textId="77777777"/>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511C" w:rsidRDefault="00A2511C" w14:paraId="7EA6035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1C004" w14:textId="77777777" w:rsidR="002D2EEC" w:rsidRDefault="002D2EEC">
      <w:pPr>
        <w:spacing w:line="240" w:lineRule="auto"/>
      </w:pPr>
      <w:r>
        <w:separator/>
      </w:r>
    </w:p>
  </w:footnote>
  <w:footnote w:type="continuationSeparator" w:id="0">
    <w:p w14:paraId="65E394E2" w14:textId="77777777" w:rsidR="002D2EEC" w:rsidRDefault="002D2EEC">
      <w:pPr>
        <w:spacing w:line="240" w:lineRule="auto"/>
      </w:pPr>
      <w:r>
        <w:continuationSeparator/>
      </w:r>
    </w:p>
  </w:footnote>
  <w:footnote w:id="1">
    <w:p w14:paraId="5B8A08BA" w14:textId="77777777" w:rsidR="001664C4" w:rsidRPr="00EE2D17" w:rsidRDefault="001664C4" w:rsidP="001664C4">
      <w:pPr>
        <w:pStyle w:val="Voetnoottekst"/>
        <w:rPr>
          <w:sz w:val="16"/>
          <w:szCs w:val="16"/>
          <w:lang w:val="nl-NL"/>
        </w:rPr>
      </w:pPr>
      <w:r w:rsidRPr="00EE2D17">
        <w:rPr>
          <w:rStyle w:val="Voetnootmarkering"/>
          <w:sz w:val="16"/>
          <w:szCs w:val="16"/>
        </w:rPr>
        <w:footnoteRef/>
      </w:r>
      <w:r w:rsidRPr="00EE2D17">
        <w:rPr>
          <w:sz w:val="16"/>
          <w:szCs w:val="16"/>
          <w:lang w:val="nl-NL"/>
        </w:rPr>
        <w:t xml:space="preserve"> Andere benamingen die worden gehanteerd voor ‘sociaal ontwikkelbedrijf’ zijn ‘sociaal werkbedrijf’ of (nieuw) ‘werkontwikkelbedrijf’.</w:t>
      </w:r>
    </w:p>
  </w:footnote>
  <w:footnote w:id="2">
    <w:p w14:paraId="597DA71B" w14:textId="77777777" w:rsidR="001664C4" w:rsidRPr="002C3F39" w:rsidRDefault="001664C4">
      <w:pPr>
        <w:pStyle w:val="Voetnoottekst"/>
        <w:rPr>
          <w:sz w:val="16"/>
          <w:szCs w:val="16"/>
          <w:lang w:val="nl-NL"/>
        </w:rPr>
      </w:pPr>
      <w:r w:rsidRPr="002C3F39">
        <w:rPr>
          <w:rStyle w:val="Voetnootmarkering"/>
          <w:sz w:val="16"/>
          <w:szCs w:val="16"/>
        </w:rPr>
        <w:footnoteRef/>
      </w:r>
      <w:r w:rsidRPr="002C3F39">
        <w:rPr>
          <w:sz w:val="16"/>
          <w:szCs w:val="16"/>
          <w:lang w:val="nl-NL"/>
        </w:rPr>
        <w:t xml:space="preserve"> Het besluit geldt voor ter</w:t>
      </w:r>
      <w:r>
        <w:rPr>
          <w:sz w:val="16"/>
          <w:szCs w:val="16"/>
          <w:lang w:val="nl-NL"/>
        </w:rPr>
        <w:t>be</w:t>
      </w:r>
      <w:r w:rsidRPr="002C3F39">
        <w:rPr>
          <w:sz w:val="16"/>
          <w:szCs w:val="16"/>
          <w:lang w:val="nl-NL"/>
        </w:rPr>
        <w:t>schikkingstellingen als bedoeld in artikel 8 en payrolling</w:t>
      </w:r>
      <w:r>
        <w:rPr>
          <w:sz w:val="16"/>
          <w:szCs w:val="16"/>
          <w:lang w:val="nl-NL"/>
        </w:rPr>
        <w:t>, wa</w:t>
      </w:r>
      <w:r w:rsidRPr="002C3F39">
        <w:rPr>
          <w:sz w:val="16"/>
          <w:szCs w:val="16"/>
          <w:lang w:val="nl-NL"/>
        </w:rPr>
        <w:t>aronder intraconcerndetachering als bedoeld in artikel 8a, achtste lid, Waadi.</w:t>
      </w:r>
    </w:p>
  </w:footnote>
  <w:footnote w:id="3">
    <w:p w14:paraId="44808C74" w14:textId="77777777" w:rsidR="00E3080D" w:rsidRPr="001664C4" w:rsidRDefault="00E3080D" w:rsidP="00E3080D">
      <w:pPr>
        <w:pStyle w:val="Voetnoottekst"/>
        <w:rPr>
          <w:sz w:val="16"/>
          <w:szCs w:val="16"/>
          <w:lang w:val="nl-NL"/>
        </w:rPr>
      </w:pPr>
      <w:r w:rsidRPr="0022520C">
        <w:rPr>
          <w:rStyle w:val="Voetnootmarkering"/>
          <w:sz w:val="16"/>
          <w:szCs w:val="16"/>
          <w:lang w:val="nl-NL"/>
        </w:rPr>
        <w:footnoteRef/>
      </w:r>
      <w:r w:rsidRPr="001664C4">
        <w:rPr>
          <w:sz w:val="16"/>
          <w:szCs w:val="16"/>
          <w:lang w:val="nl-NL"/>
        </w:rPr>
        <w:t xml:space="preserve"> HvJ EU 15 december 2022,</w:t>
      </w:r>
      <w:r w:rsidRPr="001664C4">
        <w:rPr>
          <w:rFonts w:eastAsia="DejaVu Sans" w:cs="Lohit Hindi"/>
          <w:sz w:val="16"/>
          <w:szCs w:val="16"/>
          <w:lang w:val="nl-NL" w:eastAsia="nl-NL"/>
        </w:rPr>
        <w:t xml:space="preserve"> </w:t>
      </w:r>
      <w:r w:rsidRPr="001664C4">
        <w:rPr>
          <w:sz w:val="16"/>
          <w:szCs w:val="16"/>
          <w:lang w:val="nl-NL"/>
        </w:rPr>
        <w:t>C</w:t>
      </w:r>
      <w:r w:rsidRPr="001664C4">
        <w:rPr>
          <w:sz w:val="16"/>
          <w:szCs w:val="16"/>
          <w:lang w:val="nl-NL"/>
        </w:rPr>
        <w:noBreakHyphen/>
        <w:t>311/21, ECLI:EU:C:2022:983 (Timepartner Personalmanagement Gmbh).</w:t>
      </w:r>
    </w:p>
  </w:footnote>
  <w:footnote w:id="4">
    <w:p w14:paraId="12990939" w14:textId="77777777" w:rsidR="00892736" w:rsidRPr="006F6FB2" w:rsidRDefault="00892736">
      <w:pPr>
        <w:pStyle w:val="Voetnoottekst"/>
        <w:rPr>
          <w:lang w:val="nl-NL"/>
        </w:rPr>
      </w:pPr>
      <w:r w:rsidRPr="008964DD">
        <w:rPr>
          <w:rStyle w:val="Voetnootmarkering"/>
          <w:sz w:val="16"/>
          <w:szCs w:val="16"/>
        </w:rPr>
        <w:footnoteRef/>
      </w:r>
      <w:r w:rsidRPr="008964DD">
        <w:rPr>
          <w:sz w:val="16"/>
          <w:szCs w:val="16"/>
          <w:lang w:val="nl-NL"/>
        </w:rPr>
        <w:t xml:space="preserve"> </w:t>
      </w:r>
      <w:r w:rsidRPr="006F6FB2">
        <w:rPr>
          <w:sz w:val="16"/>
          <w:szCs w:val="16"/>
          <w:lang w:val="nl-NL"/>
        </w:rPr>
        <w:t>Hierbij is het bij algemene maatregel van bestuur mogelijk gemaakt om, voor dezelfde groep als beschreven in alinea 1 van dit besluit, bij cao ten nadele van deze gelijke behandelingsnorm af te wijken.</w:t>
      </w:r>
      <w:r w:rsidRPr="00892736">
        <w:rPr>
          <w:sz w:val="16"/>
          <w:szCs w:val="16"/>
          <w:lang w:val="nl-NL"/>
        </w:rPr>
        <w:t xml:space="preserve"> </w:t>
      </w:r>
      <w:r w:rsidRPr="006F6FB2">
        <w:rPr>
          <w:sz w:val="16"/>
          <w:szCs w:val="16"/>
          <w:lang w:val="nl-NL"/>
        </w:rPr>
        <w:t>Stb. 2019, 473</w:t>
      </w:r>
      <w:r>
        <w:rPr>
          <w:sz w:val="16"/>
          <w:szCs w:val="16"/>
          <w:lang w:val="nl-NL"/>
        </w:rPr>
        <w:t>.</w:t>
      </w:r>
    </w:p>
  </w:footnote>
  <w:footnote w:id="5">
    <w:p w14:paraId="14038356" w14:textId="77777777" w:rsidR="005C52E3" w:rsidRPr="00892736" w:rsidRDefault="005C52E3" w:rsidP="005C52E3">
      <w:pPr>
        <w:pStyle w:val="Voetnoottekst"/>
        <w:rPr>
          <w:sz w:val="16"/>
          <w:szCs w:val="16"/>
          <w:lang w:val="nl-NL"/>
        </w:rPr>
      </w:pPr>
      <w:r w:rsidRPr="004362AB">
        <w:rPr>
          <w:rStyle w:val="Voetnootmarkering"/>
          <w:sz w:val="16"/>
          <w:szCs w:val="16"/>
        </w:rPr>
        <w:footnoteRef/>
      </w:r>
      <w:r w:rsidRPr="00892736">
        <w:rPr>
          <w:sz w:val="16"/>
          <w:szCs w:val="16"/>
          <w:lang w:val="nl-NL"/>
        </w:rPr>
        <w:t xml:space="preserve"> R</w:t>
      </w:r>
      <w:r>
        <w:rPr>
          <w:sz w:val="16"/>
          <w:szCs w:val="16"/>
          <w:lang w:val="nl-NL"/>
        </w:rPr>
        <w:t xml:space="preserve">ichtlijn </w:t>
      </w:r>
      <w:r w:rsidRPr="00892736">
        <w:rPr>
          <w:sz w:val="16"/>
          <w:szCs w:val="16"/>
          <w:lang w:val="nl-NL"/>
        </w:rPr>
        <w:t>2008/104/EG</w:t>
      </w:r>
      <w:r>
        <w:rPr>
          <w:sz w:val="16"/>
          <w:szCs w:val="16"/>
          <w:lang w:val="nl-NL"/>
        </w:rPr>
        <w:t xml:space="preserve"> van het Europees Parlement en de Raad</w:t>
      </w:r>
      <w:r w:rsidRPr="00892736">
        <w:rPr>
          <w:sz w:val="16"/>
          <w:szCs w:val="16"/>
          <w:lang w:val="nl-NL"/>
        </w:rPr>
        <w:t xml:space="preserve"> van 19 november 2008 betreffende uitzendarbeid</w:t>
      </w:r>
      <w:r>
        <w:rPr>
          <w:sz w:val="16"/>
          <w:szCs w:val="16"/>
          <w:lang w:val="nl-NL"/>
        </w:rPr>
        <w:t>.</w:t>
      </w:r>
    </w:p>
  </w:footnote>
  <w:footnote w:id="6">
    <w:p w14:paraId="65D2337C" w14:textId="77777777" w:rsidR="00E3080D" w:rsidRDefault="00E3080D" w:rsidP="00E3080D">
      <w:pPr>
        <w:pStyle w:val="Voetnoottekst"/>
        <w:rPr>
          <w:sz w:val="16"/>
          <w:szCs w:val="16"/>
          <w:lang w:val="nl-NL"/>
        </w:rPr>
      </w:pPr>
      <w:r>
        <w:rPr>
          <w:rStyle w:val="Voetnootmarkering"/>
          <w:sz w:val="16"/>
          <w:szCs w:val="16"/>
        </w:rPr>
        <w:footnoteRef/>
      </w:r>
      <w:r>
        <w:rPr>
          <w:sz w:val="16"/>
          <w:szCs w:val="16"/>
          <w:lang w:val="nl-NL"/>
        </w:rPr>
        <w:t xml:space="preserve"> In de onderzoeken van Verweij Jonker instituut wordt de onzekerheid van mensen met een arbeidsbeperking bevestigd.</w:t>
      </w:r>
    </w:p>
  </w:footnote>
  <w:footnote w:id="7">
    <w:p w14:paraId="4C0E138F" w14:textId="77777777" w:rsidR="00E3080D" w:rsidRPr="00EE2D17" w:rsidRDefault="00E3080D" w:rsidP="00E3080D">
      <w:pPr>
        <w:pStyle w:val="Voetnoottekst"/>
        <w:rPr>
          <w:sz w:val="16"/>
          <w:szCs w:val="16"/>
          <w:lang w:val="nl-NL"/>
        </w:rPr>
      </w:pPr>
      <w:r w:rsidRPr="00EE2D17">
        <w:rPr>
          <w:rStyle w:val="Voetnootmarkering"/>
          <w:sz w:val="16"/>
          <w:szCs w:val="16"/>
        </w:rPr>
        <w:footnoteRef/>
      </w:r>
      <w:r w:rsidRPr="00EE2D17">
        <w:rPr>
          <w:sz w:val="16"/>
          <w:szCs w:val="16"/>
          <w:lang w:val="nl-NL"/>
        </w:rPr>
        <w:t xml:space="preserve"> Cao’s bedoeld voor </w:t>
      </w:r>
      <w:r>
        <w:rPr>
          <w:sz w:val="16"/>
          <w:szCs w:val="16"/>
          <w:lang w:val="nl-NL"/>
        </w:rPr>
        <w:t>beschreven</w:t>
      </w:r>
      <w:r w:rsidRPr="00EE2D17">
        <w:rPr>
          <w:sz w:val="16"/>
          <w:szCs w:val="16"/>
          <w:lang w:val="nl-NL"/>
        </w:rPr>
        <w:t xml:space="preserve"> groep</w:t>
      </w:r>
      <w:r>
        <w:rPr>
          <w:sz w:val="16"/>
          <w:szCs w:val="16"/>
          <w:lang w:val="nl-NL"/>
        </w:rPr>
        <w:t>en</w:t>
      </w:r>
      <w:r w:rsidRPr="00EE2D17">
        <w:rPr>
          <w:sz w:val="16"/>
          <w:szCs w:val="16"/>
          <w:lang w:val="nl-NL"/>
        </w:rPr>
        <w:t>, ongeacht benaming cao.</w:t>
      </w:r>
    </w:p>
  </w:footnote>
  <w:footnote w:id="8">
    <w:p w14:paraId="531123EC" w14:textId="77777777" w:rsidR="003A5084" w:rsidRPr="00B9405A" w:rsidRDefault="003A5084">
      <w:pPr>
        <w:pStyle w:val="Voetnoottekst"/>
        <w:rPr>
          <w:sz w:val="16"/>
          <w:szCs w:val="16"/>
          <w:lang w:val="nl-NL"/>
        </w:rPr>
      </w:pPr>
      <w:r w:rsidRPr="00B9405A">
        <w:rPr>
          <w:rStyle w:val="Voetnootmarkering"/>
          <w:sz w:val="16"/>
          <w:szCs w:val="16"/>
        </w:rPr>
        <w:footnoteRef/>
      </w:r>
      <w:r w:rsidRPr="00B9405A">
        <w:rPr>
          <w:sz w:val="16"/>
          <w:szCs w:val="16"/>
          <w:lang w:val="nl-NL"/>
        </w:rPr>
        <w:t xml:space="preserve"> </w:t>
      </w:r>
      <w:hyperlink r:id="rId1" w:history="1">
        <w:r w:rsidRPr="00B9405A">
          <w:rPr>
            <w:rStyle w:val="Hyperlink"/>
            <w:sz w:val="16"/>
            <w:szCs w:val="16"/>
            <w:lang w:val="nl-NL"/>
          </w:rPr>
          <w:t>wetten.nl - Regeling - Tijdelijk besluit experiment regelrechter - BWBR0050709</w:t>
        </w:r>
      </w:hyperlink>
      <w:r w:rsidRPr="00B9405A">
        <w:rPr>
          <w:sz w:val="16"/>
          <w:szCs w:val="16"/>
          <w:lang w:val="nl-NL"/>
        </w:rPr>
        <w:t xml:space="preserve">. </w:t>
      </w:r>
    </w:p>
  </w:footnote>
  <w:footnote w:id="9">
    <w:p w14:paraId="539BFFCE" w14:textId="77777777" w:rsidR="00D4791B" w:rsidRPr="00D4791B" w:rsidRDefault="00D4791B">
      <w:pPr>
        <w:pStyle w:val="Voetnoottekst"/>
      </w:pPr>
      <w:r>
        <w:rPr>
          <w:rStyle w:val="Voetnootmarkering"/>
        </w:rPr>
        <w:footnoteRef/>
      </w:r>
      <w:r w:rsidRPr="00D4791B">
        <w:t xml:space="preserve"> </w:t>
      </w:r>
      <w:r w:rsidRPr="00D4791B">
        <w:rPr>
          <w:rFonts w:eastAsia="DejaVu Sans" w:cs="Arial"/>
          <w:color w:val="002A99"/>
          <w:sz w:val="16"/>
          <w:szCs w:val="16"/>
          <w:u w:val="single"/>
          <w:lang w:eastAsia="nl-NL"/>
        </w:rPr>
        <w:t>Report on the work of the Expert Group</w:t>
      </w:r>
      <w:r w:rsidRPr="00D4791B">
        <w:rPr>
          <w:rFonts w:eastAsia="DejaVu Sans" w:cs="Arial"/>
          <w:color w:val="00002E"/>
          <w:sz w:val="16"/>
          <w:szCs w:val="16"/>
          <w:lang w:eastAsia="nl-NL"/>
        </w:rPr>
        <w:t> (August 2011)</w:t>
      </w:r>
      <w:r w:rsidR="00112458">
        <w:rPr>
          <w:rFonts w:eastAsia="DejaVu Sans" w:cs="Arial"/>
          <w:color w:val="00002E"/>
          <w:sz w:val="16"/>
          <w:szCs w:val="16"/>
          <w:lang w:eastAsia="nl-NL"/>
        </w:rPr>
        <w:t>, p</w:t>
      </w:r>
      <w:r w:rsidR="00833783">
        <w:rPr>
          <w:rFonts w:eastAsia="DejaVu Sans" w:cs="Arial"/>
          <w:color w:val="00002E"/>
          <w:sz w:val="16"/>
          <w:szCs w:val="16"/>
          <w:lang w:eastAsia="nl-NL"/>
        </w:rPr>
        <w:t>.</w:t>
      </w:r>
      <w:r w:rsidR="00112458">
        <w:rPr>
          <w:rFonts w:eastAsia="DejaVu Sans" w:cs="Arial"/>
          <w:color w:val="00002E"/>
          <w:sz w:val="16"/>
          <w:szCs w:val="16"/>
          <w:lang w:eastAsia="nl-NL"/>
        </w:rPr>
        <w:t>10.</w:t>
      </w:r>
    </w:p>
  </w:footnote>
  <w:footnote w:id="10">
    <w:p w14:paraId="22B17155" w14:textId="77777777" w:rsidR="00E3080D" w:rsidRDefault="00E3080D" w:rsidP="00E3080D">
      <w:pPr>
        <w:pStyle w:val="Voetnoottekst"/>
        <w:rPr>
          <w:sz w:val="16"/>
          <w:szCs w:val="16"/>
          <w:lang w:val="nl-NL"/>
        </w:rPr>
      </w:pPr>
      <w:r>
        <w:rPr>
          <w:rStyle w:val="Voetnootmarkering"/>
          <w:sz w:val="16"/>
          <w:szCs w:val="16"/>
        </w:rPr>
        <w:footnoteRef/>
      </w:r>
      <w:r>
        <w:rPr>
          <w:sz w:val="16"/>
          <w:szCs w:val="16"/>
          <w:lang w:val="nl-NL"/>
        </w:rPr>
        <w:t xml:space="preserve"> Zie oordeel 2023-134 van het College voor de Rechten van de Mens, waarin is bevestigd dat deze groep op een andere manier en onder andere condities werkt dan werknemers in dienst bij een reguliere werkgever.</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4F0337" w:rsidRDefault="004F0337" w14:paraId="00BBFC0D"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511C" w:rsidRDefault="00440CB7" w14:paraId="7A53FB5B" w14:textId="77777777">
    <w:r>
      <w:rPr>
        <w:noProof/>
      </w:rPr>
      <mc:AlternateContent>
        <mc:Choice Requires="wps">
          <w:drawing>
            <wp:anchor distT="0" distB="0" distL="0" distR="0" simplePos="false" relativeHeight="251657216" behindDoc="false" locked="true" layoutInCell="true" allowOverlap="true" wp14:anchorId="36A5596E" wp14:editId="0064936D">
              <wp:simplePos x="0" y="0"/>
              <wp:positionH relativeFrom="page">
                <wp:posOffset>5183505</wp:posOffset>
              </wp:positionH>
              <wp:positionV relativeFrom="page">
                <wp:posOffset>9809480</wp:posOffset>
              </wp:positionV>
              <wp:extent cx="1259840" cy="179705"/>
              <wp:effectExtent l="0" t="0" r="0" b="0"/>
              <wp:wrapNone/>
              <wp:docPr id="1" name="bd5600a6-03a6-11ee-8f29-0242ac130005"/>
              <wp:cNvGraphicFramePr/>
              <a:graphic>
                <a:graphicData uri="http://schemas.microsoft.com/office/word/2010/wordprocessingShape">
                  <wps:wsp>
                    <wps:cNvSpPr txBox="true"/>
                    <wps:spPr>
                      <a:xfrm>
                        <a:off x="0" y="0"/>
                        <a:ext cx="1259840" cy="179705"/>
                      </a:xfrm>
                      <a:prstGeom prst="rect">
                        <a:avLst/>
                      </a:prstGeom>
                      <a:noFill/>
                    </wps:spPr>
                    <wps:txbx>
                      <w:txbxContent>
                        <w:p w:rsidR="00440CB7" w:rsidRDefault="00440CB7" w14:paraId="4854CB1B"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" type="#_x0000_t202" style="position:absolute;margin-left:408.15pt;margin-top:772.4pt;width:99.2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id="bd5600a6-03a6-11ee-8f29-0242ac130005" o:spid="_x0000_s1026" stroked="f" filled="f">
              <v:textbox inset="0,0,0,0">
                <w:txbxContent>
                  <w:p w:rsidR="00440CB7" w:rsidRDefault="00440CB7" w14:paraId="4854CB1B" w14:textId="77777777"/>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A2511C" w:rsidRDefault="00440CB7" w14:paraId="7B7A27DA" w14:textId="77777777">
    <w:pPr>
      <w:spacing w:after="4960" w:line="14" w:lineRule="exact"/>
    </w:pPr>
    <w:r>
      <w:rPr>
        <w:noProof/>
      </w:rPr>
      <mc:AlternateContent>
        <mc:Choice Requires="wps">
          <w:drawing>
            <wp:anchor distT="0" distB="0" distL="0" distR="0" simplePos="false" relativeHeight="251658240" behindDoc="false" locked="true" layoutInCell="true" allowOverlap="true" wp14:anchorId="2D78747F" wp14:editId="0119F2F3">
              <wp:simplePos x="0" y="0"/>
              <wp:positionH relativeFrom="page">
                <wp:posOffset>0</wp:posOffset>
              </wp:positionH>
              <wp:positionV relativeFrom="page">
                <wp:posOffset>0</wp:posOffset>
              </wp:positionV>
              <wp:extent cx="6580505" cy="2353945"/>
              <wp:effectExtent l="0" t="0" r="0" b="0"/>
              <wp:wrapNone/>
              <wp:docPr id="2" name="bd560086-03a6-11ee-8f29-0242ac130005"/>
              <wp:cNvGraphicFramePr/>
              <a:graphic>
                <a:graphicData uri="http://schemas.microsoft.com/office/word/2010/wordprocessingShape">
                  <wps:wsp>
                    <wps:cNvSpPr txBox="true"/>
                    <wps:spPr>
                      <a:xfrm>
                        <a:off x="0" y="0"/>
                        <a:ext cx="6580505" cy="2353945"/>
                      </a:xfrm>
                      <a:prstGeom prst="rect">
                        <a:avLst/>
                      </a:prstGeom>
                      <a:noFill/>
                    </wps:spPr>
                    <wps:txbx>
                      <w:txbxContent>
                        <w:p w:rsidR="00A2511C" w:rsidRDefault="00440CB7" w14:paraId="4EB5E393" w14:textId="77777777">
                          <w:pPr>
                            <w:spacing w:line="240" w:lineRule="auto"/>
                          </w:pPr>
                          <w:r>
                            <w:rPr>
                              <w:noProof/>
                            </w:rPr>
                            <w:drawing>
                              <wp:inline distT="0" distB="0" distL="0" distR="0">
                                <wp:extent cx="6580505" cy="2349962"/>
                                <wp:effectExtent l="0" t="0" r="0" b="0"/>
                                <wp:docPr id="3" name="Wij_Willem_Alexander" descr="Wij Willem Alexander, bij de gratie gods, Koning der Nederlanden, Prins van Oranje-Nassau, enz. enz. enz."/>
                                <wp:cNvGraphicFramePr/>
                                <a:graphic>
                                  <a:graphicData uri="http://schemas.openxmlformats.org/drawingml/2006/picture">
                                    <pic:pic>
                                      <pic:nvPicPr>
                                        <pic:cNvPr id="3"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" type="#_x0000_t202" style="position:absolute;margin-left:0;margin-top:0;width:518.15pt;height:185.35pt;z-index:251658240;visibility:visible;mso-wrap-style:square;mso-wrap-distance-left:0;mso-wrap-distance-top:0;mso-wrap-distance-right:0;mso-wrap-distance-bottom:0;mso-position-horizontal:absolute;mso-position-horizontal-relative:page;mso-position-vertical:absolute;mso-position-vertical-relative:page;v-text-anchor:top" id="bd560086-03a6-11ee-8f29-0242ac130005" o:spid="_x0000_s1027" stroked="f" filled="f">
              <v:textbox inset="0,0,0,0">
                <w:txbxContent>
                  <w:p w:rsidR="00A2511C" w:rsidRDefault="00440CB7" w14:paraId="4EB5E393" w14:textId="77777777">
                    <w:pPr>
                      <w:spacing w:line="240" w:lineRule="auto"/>
                    </w:pPr>
                    <w:r>
                      <w:rPr>
                        <w:noProof/>
                      </w:rPr>
                      <w:drawing>
                        <wp:inline distT="0" distB="0" distL="0" distR="0">
                          <wp:extent cx="6580505" cy="2349962"/>
                          <wp:effectExtent l="0" t="0" r="0" b="0"/>
                          <wp:docPr id="3" name="Wij_Willem_Alexander" descr="Wij Willem Alexander, bij de gratie gods, Koning der Nederlanden, Prins van Oranje-Nassau, enz. enz. enz."/>
                          <wp:cNvGraphicFramePr/>
                          <a:graphic>
                            <a:graphicData uri="http://schemas.openxmlformats.org/drawingml/2006/picture">
                              <pic:pic>
                                <pic:nvPicPr>
                                  <pic:cNvPr id="3" name="Wij_Willem_Alexander"/>
                                  <pic:cNvPicPr/>
                                </pic:nvPicPr>
                                <pic:blipFill>
                                  <a:blip r:embed="rId1"/>
                                  <a:stretch>
                                    <a:fillRect/>
                                  </a:stretch>
                                </pic:blipFill>
                                <pic:spPr bwMode="auto">
                                  <a:xfrm>
                                    <a:off x="0" y="0"/>
                                    <a:ext cx="6580505" cy="2349962"/>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DA7D76"/>
    <w:multiLevelType w:val="multilevel"/>
    <w:tmpl w:val="0A199F6F"/>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D582D86"/>
    <w:multiLevelType w:val="multilevel"/>
    <w:tmpl w:val="FF701026"/>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2D0C88"/>
    <w:multiLevelType w:val="hybridMultilevel"/>
    <w:tmpl w:val="10CE1BF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2B6F15"/>
    <w:multiLevelType w:val="hybridMultilevel"/>
    <w:tmpl w:val="B694F4CA"/>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7A9726C"/>
    <w:multiLevelType w:val="hybridMultilevel"/>
    <w:tmpl w:val="EA6E14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3A22E8"/>
    <w:multiLevelType w:val="hybridMultilevel"/>
    <w:tmpl w:val="FD6CCD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F562A63"/>
    <w:multiLevelType w:val="hybridMultilevel"/>
    <w:tmpl w:val="E8164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53603D7"/>
    <w:multiLevelType w:val="multilevel"/>
    <w:tmpl w:val="796C910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3EA47447"/>
    <w:multiLevelType w:val="multilevel"/>
    <w:tmpl w:val="40A996EF"/>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78B0877"/>
    <w:multiLevelType w:val="multilevel"/>
    <w:tmpl w:val="72943BAD"/>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C46F65"/>
    <w:multiLevelType w:val="multilevel"/>
    <w:tmpl w:val="5F78880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BEEFCF"/>
    <w:multiLevelType w:val="multilevel"/>
    <w:tmpl w:val="8ADA704E"/>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0BB52C8"/>
    <w:multiLevelType w:val="hybridMultilevel"/>
    <w:tmpl w:val="358C991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0F5BE3"/>
    <w:multiLevelType w:val="hybridMultilevel"/>
    <w:tmpl w:val="BC2A3F10"/>
    <w:lvl w:ilvl="0" w:tplc="794617EE">
      <w:start w:val="1"/>
      <w:numFmt w:val="low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4" w15:restartNumberingAfterBreak="0">
    <w:nsid w:val="5AD02946"/>
    <w:multiLevelType w:val="hybridMultilevel"/>
    <w:tmpl w:val="2B40A6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46706E"/>
    <w:multiLevelType w:val="multilevel"/>
    <w:tmpl w:val="53C2BC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76703301">
    <w:abstractNumId w:val="11"/>
  </w:num>
  <w:num w:numId="2" w16cid:durableId="1538274624">
    <w:abstractNumId w:val="10"/>
  </w:num>
  <w:num w:numId="3" w16cid:durableId="368382777">
    <w:abstractNumId w:val="0"/>
  </w:num>
  <w:num w:numId="4" w16cid:durableId="1892228870">
    <w:abstractNumId w:val="7"/>
  </w:num>
  <w:num w:numId="5" w16cid:durableId="2099718065">
    <w:abstractNumId w:val="8"/>
  </w:num>
  <w:num w:numId="6" w16cid:durableId="1342124940">
    <w:abstractNumId w:val="1"/>
  </w:num>
  <w:num w:numId="7" w16cid:durableId="1192572588">
    <w:abstractNumId w:val="9"/>
  </w:num>
  <w:num w:numId="8" w16cid:durableId="1327318574">
    <w:abstractNumId w:val="15"/>
  </w:num>
  <w:num w:numId="9" w16cid:durableId="784156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830182">
    <w:abstractNumId w:val="5"/>
  </w:num>
  <w:num w:numId="11" w16cid:durableId="1379620262">
    <w:abstractNumId w:val="2"/>
  </w:num>
  <w:num w:numId="12" w16cid:durableId="404768791">
    <w:abstractNumId w:val="12"/>
  </w:num>
  <w:num w:numId="13" w16cid:durableId="1261186051">
    <w:abstractNumId w:val="6"/>
  </w:num>
  <w:num w:numId="14" w16cid:durableId="684746096">
    <w:abstractNumId w:val="13"/>
  </w:num>
  <w:num w:numId="15" w16cid:durableId="278535665">
    <w:abstractNumId w:val="14"/>
  </w:num>
  <w:num w:numId="16" w16cid:durableId="1800954998">
    <w:abstractNumId w:val="3"/>
  </w:num>
  <w:num w:numId="17" w16cid:durableId="864101435">
    <w:abstractNumId w:val="4"/>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zoom w:percent="100"/>
  <w:removePersonalInformation/>
  <w:proofState w:spelling="clean"/>
  <w:defaultTabStop w:val="708"/>
  <w:hyphenationZone w:val="425"/>
  <w:characterSpacingControl w:val="doNotCompress"/>
  <w:hdrShapeDefaults>
    <o:shapedefaults spidmax="2050"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11C"/>
    <w:rsid w:val="000315FC"/>
    <w:rsid w:val="000331EC"/>
    <w:rsid w:val="00093BB6"/>
    <w:rsid w:val="000A418B"/>
    <w:rsid w:val="000B1144"/>
    <w:rsid w:val="000B1EAA"/>
    <w:rsid w:val="000B56E2"/>
    <w:rsid w:val="000B5A03"/>
    <w:rsid w:val="000C63B8"/>
    <w:rsid w:val="000C773F"/>
    <w:rsid w:val="000C7E40"/>
    <w:rsid w:val="000D154E"/>
    <w:rsid w:val="000E179E"/>
    <w:rsid w:val="000E783B"/>
    <w:rsid w:val="001005FC"/>
    <w:rsid w:val="00104B5E"/>
    <w:rsid w:val="00112458"/>
    <w:rsid w:val="00114313"/>
    <w:rsid w:val="00143056"/>
    <w:rsid w:val="001664C4"/>
    <w:rsid w:val="00167019"/>
    <w:rsid w:val="00167048"/>
    <w:rsid w:val="00175384"/>
    <w:rsid w:val="00185D25"/>
    <w:rsid w:val="0019450E"/>
    <w:rsid w:val="001A65A2"/>
    <w:rsid w:val="001B1288"/>
    <w:rsid w:val="001C4675"/>
    <w:rsid w:val="001F3C58"/>
    <w:rsid w:val="001F453D"/>
    <w:rsid w:val="00210129"/>
    <w:rsid w:val="002237F0"/>
    <w:rsid w:val="00233BE5"/>
    <w:rsid w:val="002412A1"/>
    <w:rsid w:val="00244D6C"/>
    <w:rsid w:val="00245CA5"/>
    <w:rsid w:val="00263469"/>
    <w:rsid w:val="0028227B"/>
    <w:rsid w:val="0029451B"/>
    <w:rsid w:val="00295473"/>
    <w:rsid w:val="002A24E9"/>
    <w:rsid w:val="002C3F39"/>
    <w:rsid w:val="002D2EEC"/>
    <w:rsid w:val="002E2DF0"/>
    <w:rsid w:val="002F7771"/>
    <w:rsid w:val="00313A83"/>
    <w:rsid w:val="00316D81"/>
    <w:rsid w:val="00323D51"/>
    <w:rsid w:val="00332FD7"/>
    <w:rsid w:val="00340483"/>
    <w:rsid w:val="00343F79"/>
    <w:rsid w:val="00355477"/>
    <w:rsid w:val="0037112C"/>
    <w:rsid w:val="00385F32"/>
    <w:rsid w:val="00392D00"/>
    <w:rsid w:val="003A14E5"/>
    <w:rsid w:val="003A25ED"/>
    <w:rsid w:val="003A27DF"/>
    <w:rsid w:val="003A5084"/>
    <w:rsid w:val="003C58D9"/>
    <w:rsid w:val="003D5542"/>
    <w:rsid w:val="003E22ED"/>
    <w:rsid w:val="003E288E"/>
    <w:rsid w:val="00414C11"/>
    <w:rsid w:val="004256DF"/>
    <w:rsid w:val="00431044"/>
    <w:rsid w:val="004362AB"/>
    <w:rsid w:val="00440CB7"/>
    <w:rsid w:val="00442264"/>
    <w:rsid w:val="00473DDB"/>
    <w:rsid w:val="004775F1"/>
    <w:rsid w:val="00481A5F"/>
    <w:rsid w:val="0048337C"/>
    <w:rsid w:val="0049609A"/>
    <w:rsid w:val="004C5FF0"/>
    <w:rsid w:val="004C60B6"/>
    <w:rsid w:val="004D3BC7"/>
    <w:rsid w:val="004D3D2A"/>
    <w:rsid w:val="004E021E"/>
    <w:rsid w:val="004F0337"/>
    <w:rsid w:val="00501E4B"/>
    <w:rsid w:val="00511D21"/>
    <w:rsid w:val="0052416A"/>
    <w:rsid w:val="00524F83"/>
    <w:rsid w:val="00553CF3"/>
    <w:rsid w:val="00573890"/>
    <w:rsid w:val="005B2802"/>
    <w:rsid w:val="005C4838"/>
    <w:rsid w:val="005C52E3"/>
    <w:rsid w:val="005F3E3E"/>
    <w:rsid w:val="006023C8"/>
    <w:rsid w:val="006054A3"/>
    <w:rsid w:val="00607D63"/>
    <w:rsid w:val="00613A29"/>
    <w:rsid w:val="00646387"/>
    <w:rsid w:val="00674041"/>
    <w:rsid w:val="0068797D"/>
    <w:rsid w:val="00695E2B"/>
    <w:rsid w:val="006B0C98"/>
    <w:rsid w:val="006B6607"/>
    <w:rsid w:val="006B7150"/>
    <w:rsid w:val="006D0246"/>
    <w:rsid w:val="006E36ED"/>
    <w:rsid w:val="006F6FB2"/>
    <w:rsid w:val="00706780"/>
    <w:rsid w:val="00717911"/>
    <w:rsid w:val="00743B4C"/>
    <w:rsid w:val="0074577C"/>
    <w:rsid w:val="00750CD6"/>
    <w:rsid w:val="00752D36"/>
    <w:rsid w:val="007543B2"/>
    <w:rsid w:val="0078084E"/>
    <w:rsid w:val="00780CF1"/>
    <w:rsid w:val="00786704"/>
    <w:rsid w:val="007C1372"/>
    <w:rsid w:val="007C43D4"/>
    <w:rsid w:val="007C4FD0"/>
    <w:rsid w:val="007F2328"/>
    <w:rsid w:val="00802B89"/>
    <w:rsid w:val="00804FF3"/>
    <w:rsid w:val="008050B9"/>
    <w:rsid w:val="00805EE5"/>
    <w:rsid w:val="008071D5"/>
    <w:rsid w:val="008143A9"/>
    <w:rsid w:val="00820350"/>
    <w:rsid w:val="00824B0E"/>
    <w:rsid w:val="00826340"/>
    <w:rsid w:val="00826D23"/>
    <w:rsid w:val="00833783"/>
    <w:rsid w:val="008361A8"/>
    <w:rsid w:val="0083653E"/>
    <w:rsid w:val="00862B5A"/>
    <w:rsid w:val="00885899"/>
    <w:rsid w:val="008859C1"/>
    <w:rsid w:val="00885C71"/>
    <w:rsid w:val="0088654E"/>
    <w:rsid w:val="00891F77"/>
    <w:rsid w:val="00892736"/>
    <w:rsid w:val="00894456"/>
    <w:rsid w:val="008964DD"/>
    <w:rsid w:val="008B0E86"/>
    <w:rsid w:val="008B3D74"/>
    <w:rsid w:val="008C19DF"/>
    <w:rsid w:val="008E4D13"/>
    <w:rsid w:val="008F096B"/>
    <w:rsid w:val="008F0CB1"/>
    <w:rsid w:val="009161B8"/>
    <w:rsid w:val="00920920"/>
    <w:rsid w:val="0092546A"/>
    <w:rsid w:val="00927BA2"/>
    <w:rsid w:val="00930B75"/>
    <w:rsid w:val="00935AE2"/>
    <w:rsid w:val="009412A2"/>
    <w:rsid w:val="00943FF1"/>
    <w:rsid w:val="00946498"/>
    <w:rsid w:val="00947A59"/>
    <w:rsid w:val="00963C18"/>
    <w:rsid w:val="009733C2"/>
    <w:rsid w:val="00985FFF"/>
    <w:rsid w:val="009A22FD"/>
    <w:rsid w:val="009B1226"/>
    <w:rsid w:val="009B3805"/>
    <w:rsid w:val="009D4A8E"/>
    <w:rsid w:val="009F45EB"/>
    <w:rsid w:val="00A018E8"/>
    <w:rsid w:val="00A13352"/>
    <w:rsid w:val="00A14E01"/>
    <w:rsid w:val="00A2511C"/>
    <w:rsid w:val="00A27B8C"/>
    <w:rsid w:val="00A33098"/>
    <w:rsid w:val="00A371B0"/>
    <w:rsid w:val="00A3795F"/>
    <w:rsid w:val="00A379F1"/>
    <w:rsid w:val="00A57133"/>
    <w:rsid w:val="00A676EC"/>
    <w:rsid w:val="00A868DA"/>
    <w:rsid w:val="00AC5EB2"/>
    <w:rsid w:val="00AC6A96"/>
    <w:rsid w:val="00AF4C55"/>
    <w:rsid w:val="00B22A61"/>
    <w:rsid w:val="00B231A3"/>
    <w:rsid w:val="00B322DA"/>
    <w:rsid w:val="00B34863"/>
    <w:rsid w:val="00B5175C"/>
    <w:rsid w:val="00B52757"/>
    <w:rsid w:val="00B61825"/>
    <w:rsid w:val="00B62267"/>
    <w:rsid w:val="00B6649A"/>
    <w:rsid w:val="00B84C33"/>
    <w:rsid w:val="00B87DC8"/>
    <w:rsid w:val="00B9405A"/>
    <w:rsid w:val="00BB58C8"/>
    <w:rsid w:val="00BB64E0"/>
    <w:rsid w:val="00BC1C20"/>
    <w:rsid w:val="00BC1F5C"/>
    <w:rsid w:val="00BC3080"/>
    <w:rsid w:val="00BD5CC4"/>
    <w:rsid w:val="00BD7E13"/>
    <w:rsid w:val="00BE09CB"/>
    <w:rsid w:val="00BE7770"/>
    <w:rsid w:val="00BF29BF"/>
    <w:rsid w:val="00C067E6"/>
    <w:rsid w:val="00C07AB1"/>
    <w:rsid w:val="00C12B99"/>
    <w:rsid w:val="00C140A3"/>
    <w:rsid w:val="00C1454B"/>
    <w:rsid w:val="00C17F66"/>
    <w:rsid w:val="00C271C0"/>
    <w:rsid w:val="00C510D5"/>
    <w:rsid w:val="00C64698"/>
    <w:rsid w:val="00C666C7"/>
    <w:rsid w:val="00C94983"/>
    <w:rsid w:val="00CB7932"/>
    <w:rsid w:val="00CC3C8D"/>
    <w:rsid w:val="00CE6B92"/>
    <w:rsid w:val="00CF4683"/>
    <w:rsid w:val="00D165E8"/>
    <w:rsid w:val="00D23B64"/>
    <w:rsid w:val="00D23FB8"/>
    <w:rsid w:val="00D2453A"/>
    <w:rsid w:val="00D4791B"/>
    <w:rsid w:val="00D526A5"/>
    <w:rsid w:val="00D5463E"/>
    <w:rsid w:val="00D5584B"/>
    <w:rsid w:val="00D87FAF"/>
    <w:rsid w:val="00D9604B"/>
    <w:rsid w:val="00D96B3F"/>
    <w:rsid w:val="00DA1F93"/>
    <w:rsid w:val="00DA557A"/>
    <w:rsid w:val="00DB7A3E"/>
    <w:rsid w:val="00DE0CA2"/>
    <w:rsid w:val="00DE3496"/>
    <w:rsid w:val="00DF3BC6"/>
    <w:rsid w:val="00E02CB0"/>
    <w:rsid w:val="00E3080D"/>
    <w:rsid w:val="00E45795"/>
    <w:rsid w:val="00E461C7"/>
    <w:rsid w:val="00E473F2"/>
    <w:rsid w:val="00E56162"/>
    <w:rsid w:val="00E60250"/>
    <w:rsid w:val="00E66D61"/>
    <w:rsid w:val="00E82A09"/>
    <w:rsid w:val="00EA10C4"/>
    <w:rsid w:val="00EA4178"/>
    <w:rsid w:val="00EA588E"/>
    <w:rsid w:val="00EC5CC6"/>
    <w:rsid w:val="00EF08EB"/>
    <w:rsid w:val="00EF1E99"/>
    <w:rsid w:val="00F005BB"/>
    <w:rsid w:val="00F14332"/>
    <w:rsid w:val="00F177BE"/>
    <w:rsid w:val="00F23DF1"/>
    <w:rsid w:val="00F26BD7"/>
    <w:rsid w:val="00F314E1"/>
    <w:rsid w:val="00F35AC5"/>
    <w:rsid w:val="00F42AF9"/>
    <w:rsid w:val="00F47592"/>
    <w:rsid w:val="00F84940"/>
    <w:rsid w:val="00F9262D"/>
    <w:rsid w:val="00F97FDF"/>
    <w:rsid w:val="00FB7842"/>
    <w:rsid w:val="00FC3187"/>
    <w:rsid w:val="00FC55AF"/>
    <w:rsid w:val="00FC6AC3"/>
    <w:rsid w:val="00FD25D8"/>
    <w:rsid w:val="00FE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spidmax="2050" v:ext="edit"/>
    <o:shapelayout v:ext="edit">
      <o:idmap data="2" v:ext="edit"/>
    </o:shapelayout>
  </w:shapeDefaults>
  <w:decimalSymbol w:val=","/>
  <w:listSeparator w:val=";"/>
  <w14:docId w14:val="4C169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Revisie">
    <w:name w:val="Revision"/>
    <w:hidden/>
    <w:uiPriority w:val="99"/>
    <w:semiHidden/>
    <w:rsid w:val="00EC5CC6"/>
    <w:pPr>
      <w:autoSpaceDN/>
      <w:textAlignment w:val="auto"/>
    </w:pPr>
    <w:rPr>
      <w:rFonts w:ascii="Verdana" w:hAnsi="Verdana"/>
      <w:color w:val="000000"/>
      <w:sz w:val="18"/>
      <w:szCs w:val="18"/>
    </w:rPr>
  </w:style>
  <w:style w:type="paragraph" w:styleId="Lijstalinea">
    <w:name w:val="List Paragraph"/>
    <w:basedOn w:val="Standaard"/>
    <w:uiPriority w:val="34"/>
    <w:semiHidden/>
    <w:rsid w:val="00EC5CC6"/>
    <w:pPr>
      <w:ind w:left="720"/>
      <w:contextualSpacing/>
    </w:pPr>
  </w:style>
  <w:style w:type="character" w:styleId="Verwijzingopmerking">
    <w:name w:val="annotation reference"/>
    <w:basedOn w:val="Standaardalinea-lettertype"/>
    <w:uiPriority w:val="99"/>
    <w:semiHidden/>
    <w:unhideWhenUsed/>
    <w:rsid w:val="006E36ED"/>
    <w:rPr>
      <w:sz w:val="16"/>
      <w:szCs w:val="16"/>
    </w:rPr>
  </w:style>
  <w:style w:type="paragraph" w:styleId="Tekstopmerking">
    <w:name w:val="annotation text"/>
    <w:basedOn w:val="Standaard"/>
    <w:link w:val="TekstopmerkingChar"/>
    <w:uiPriority w:val="99"/>
    <w:unhideWhenUsed/>
    <w:rsid w:val="006E36ED"/>
    <w:pPr>
      <w:spacing w:line="240" w:lineRule="auto"/>
    </w:pPr>
    <w:rPr>
      <w:sz w:val="20"/>
      <w:szCs w:val="20"/>
    </w:rPr>
  </w:style>
  <w:style w:type="character" w:customStyle="1" w:styleId="TekstopmerkingChar">
    <w:name w:val="Tekst opmerking Char"/>
    <w:basedOn w:val="Standaardalinea-lettertype"/>
    <w:link w:val="Tekstopmerking"/>
    <w:uiPriority w:val="99"/>
    <w:rsid w:val="006E36E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E36ED"/>
    <w:rPr>
      <w:b/>
      <w:bCs/>
    </w:rPr>
  </w:style>
  <w:style w:type="character" w:customStyle="1" w:styleId="OnderwerpvanopmerkingChar">
    <w:name w:val="Onderwerp van opmerking Char"/>
    <w:basedOn w:val="TekstopmerkingChar"/>
    <w:link w:val="Onderwerpvanopmerking"/>
    <w:uiPriority w:val="99"/>
    <w:semiHidden/>
    <w:rsid w:val="006E36ED"/>
    <w:rPr>
      <w:rFonts w:ascii="Verdana" w:hAnsi="Verdana"/>
      <w:b/>
      <w:bCs/>
      <w:color w:val="000000"/>
    </w:rPr>
  </w:style>
  <w:style w:type="paragraph" w:styleId="Geenafstand">
    <w:name w:val="No Spacing"/>
    <w:uiPriority w:val="1"/>
    <w:qFormat/>
    <w:rsid w:val="00E3080D"/>
    <w:pPr>
      <w:autoSpaceDN/>
      <w:textAlignment w:val="auto"/>
    </w:pPr>
    <w:rPr>
      <w:rFonts w:ascii="Verdana" w:eastAsiaTheme="minorHAnsi" w:hAnsi="Verdana" w:cstheme="minorBidi"/>
      <w:kern w:val="2"/>
      <w:sz w:val="18"/>
      <w:szCs w:val="22"/>
      <w:lang w:val="en-US" w:eastAsia="en-US"/>
      <w14:ligatures w14:val="standardContextual"/>
    </w:rPr>
  </w:style>
  <w:style w:type="paragraph" w:styleId="Voetnoottekst">
    <w:name w:val="footnote text"/>
    <w:basedOn w:val="Standaard"/>
    <w:link w:val="VoetnoottekstChar"/>
    <w:uiPriority w:val="99"/>
    <w:unhideWhenUsed/>
    <w:qFormat/>
    <w:rsid w:val="00E3080D"/>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E3080D"/>
    <w:rPr>
      <w:rFonts w:ascii="Verdana" w:eastAsiaTheme="minorHAnsi" w:hAnsi="Verdana" w:cstheme="minorBidi"/>
      <w:lang w:val="en-US" w:eastAsia="en-US"/>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E3080D"/>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E3080D"/>
    <w:pPr>
      <w:autoSpaceDN/>
      <w:spacing w:after="160" w:line="240" w:lineRule="exact"/>
      <w:textAlignment w:val="auto"/>
    </w:pPr>
    <w:rPr>
      <w:rFonts w:ascii="Times New Roman" w:hAnsi="Times New Roman"/>
      <w:color w:val="auto"/>
      <w:sz w:val="20"/>
      <w:szCs w:val="20"/>
      <w:vertAlign w:val="superscript"/>
    </w:rPr>
  </w:style>
  <w:style w:type="character" w:customStyle="1" w:styleId="cf01">
    <w:name w:val="cf01"/>
    <w:basedOn w:val="Standaardalinea-lettertype"/>
    <w:rsid w:val="00511D21"/>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3A50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19453">
      <w:bodyDiv w:val="1"/>
      <w:marLeft w:val="0"/>
      <w:marRight w:val="0"/>
      <w:marTop w:val="0"/>
      <w:marBottom w:val="0"/>
      <w:divBdr>
        <w:top w:val="none" w:sz="0" w:space="0" w:color="auto"/>
        <w:left w:val="none" w:sz="0" w:space="0" w:color="auto"/>
        <w:bottom w:val="none" w:sz="0" w:space="0" w:color="auto"/>
        <w:right w:val="none" w:sz="0" w:space="0" w:color="auto"/>
      </w:divBdr>
    </w:div>
    <w:div w:id="324086935">
      <w:bodyDiv w:val="1"/>
      <w:marLeft w:val="0"/>
      <w:marRight w:val="0"/>
      <w:marTop w:val="0"/>
      <w:marBottom w:val="0"/>
      <w:divBdr>
        <w:top w:val="none" w:sz="0" w:space="0" w:color="auto"/>
        <w:left w:val="none" w:sz="0" w:space="0" w:color="auto"/>
        <w:bottom w:val="none" w:sz="0" w:space="0" w:color="auto"/>
        <w:right w:val="none" w:sz="0" w:space="0" w:color="auto"/>
      </w:divBdr>
    </w:div>
    <w:div w:id="397486259">
      <w:bodyDiv w:val="1"/>
      <w:marLeft w:val="0"/>
      <w:marRight w:val="0"/>
      <w:marTop w:val="0"/>
      <w:marBottom w:val="0"/>
      <w:divBdr>
        <w:top w:val="none" w:sz="0" w:space="0" w:color="auto"/>
        <w:left w:val="none" w:sz="0" w:space="0" w:color="auto"/>
        <w:bottom w:val="none" w:sz="0" w:space="0" w:color="auto"/>
        <w:right w:val="none" w:sz="0" w:space="0" w:color="auto"/>
      </w:divBdr>
    </w:div>
    <w:div w:id="636495618">
      <w:bodyDiv w:val="1"/>
      <w:marLeft w:val="0"/>
      <w:marRight w:val="0"/>
      <w:marTop w:val="0"/>
      <w:marBottom w:val="0"/>
      <w:divBdr>
        <w:top w:val="none" w:sz="0" w:space="0" w:color="auto"/>
        <w:left w:val="none" w:sz="0" w:space="0" w:color="auto"/>
        <w:bottom w:val="none" w:sz="0" w:space="0" w:color="auto"/>
        <w:right w:val="none" w:sz="0" w:space="0" w:color="auto"/>
      </w:divBdr>
    </w:div>
    <w:div w:id="799878270">
      <w:bodyDiv w:val="1"/>
      <w:marLeft w:val="0"/>
      <w:marRight w:val="0"/>
      <w:marTop w:val="0"/>
      <w:marBottom w:val="0"/>
      <w:divBdr>
        <w:top w:val="none" w:sz="0" w:space="0" w:color="auto"/>
        <w:left w:val="none" w:sz="0" w:space="0" w:color="auto"/>
        <w:bottom w:val="none" w:sz="0" w:space="0" w:color="auto"/>
        <w:right w:val="none" w:sz="0" w:space="0" w:color="auto"/>
      </w:divBdr>
    </w:div>
    <w:div w:id="1146045657">
      <w:bodyDiv w:val="1"/>
      <w:marLeft w:val="0"/>
      <w:marRight w:val="0"/>
      <w:marTop w:val="0"/>
      <w:marBottom w:val="0"/>
      <w:divBdr>
        <w:top w:val="none" w:sz="0" w:space="0" w:color="auto"/>
        <w:left w:val="none" w:sz="0" w:space="0" w:color="auto"/>
        <w:bottom w:val="none" w:sz="0" w:space="0" w:color="auto"/>
        <w:right w:val="none" w:sz="0" w:space="0" w:color="auto"/>
      </w:divBdr>
    </w:div>
    <w:div w:id="1590770531">
      <w:bodyDiv w:val="1"/>
      <w:marLeft w:val="0"/>
      <w:marRight w:val="0"/>
      <w:marTop w:val="0"/>
      <w:marBottom w:val="0"/>
      <w:divBdr>
        <w:top w:val="none" w:sz="0" w:space="0" w:color="auto"/>
        <w:left w:val="none" w:sz="0" w:space="0" w:color="auto"/>
        <w:bottom w:val="none" w:sz="0" w:space="0" w:color="auto"/>
        <w:right w:val="none" w:sz="0" w:space="0" w:color="auto"/>
      </w:divBdr>
    </w:div>
    <w:div w:id="1704863305">
      <w:bodyDiv w:val="1"/>
      <w:marLeft w:val="0"/>
      <w:marRight w:val="0"/>
      <w:marTop w:val="0"/>
      <w:marBottom w:val="0"/>
      <w:divBdr>
        <w:top w:val="none" w:sz="0" w:space="0" w:color="auto"/>
        <w:left w:val="none" w:sz="0" w:space="0" w:color="auto"/>
        <w:bottom w:val="none" w:sz="0" w:space="0" w:color="auto"/>
        <w:right w:val="none" w:sz="0" w:space="0" w:color="auto"/>
      </w:divBdr>
    </w:div>
    <w:div w:id="1901018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
    <Relationship TargetMode="External" Target="https://wetten.overheid.nl/BWBR0050709/2025-03-01" Type="http://schemas.openxmlformats.org/officeDocument/2006/relationships/hyperlink" Id="rId1"/>
</Relationships>

</file>

<file path=word/_rels/header3.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15</properties:Pages>
  <properties:Words>7073</properties:Words>
  <properties:Characters>38906</properties:Characters>
  <properties:Lines>324</properties:Lines>
  <properties:Paragraphs>91</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Wij Willem Alexander - wijziging van het Besluit allocatie arbeidskrachten door intermediairs in verband met een afwijking van het voorschrift inzake gelijke arbeidsvoorwaarden voor mensen met een arbeidsbeperking</vt:lpstr>
    </vt:vector>
  </properties:TitlesOfParts>
  <properties:LinksUpToDate>false</properties:LinksUpToDate>
  <properties:CharactersWithSpaces>45888</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2025-06-30T11:14:00.0000000Z</dcterms:created>
  <dc:creator/>
  <lastModifiedBy/>
  <dcterms:modified xsi:type="dcterms:W3CDTF">2025-07-07T08:20:00.0000000Z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Identifier">
    <vt:lpwstr/>
  </prop:property>
  <prop:property fmtid="{D5CDD505-2E9C-101B-9397-08002B2CF9AE}" pid="3" name="URL">
    <vt:lpwstr/>
  </prop:property>
  <prop:property fmtid="{D5CDD505-2E9C-101B-9397-08002B2CF9AE}" pid="4" name="Documentsoort">
    <vt:lpwstr>Wij Willem Alexander - wijziging van het Besluit allocatie arbeidskrachten door intermediairs in verband met een afwijking van het voorschrift inzake gelijke arbeidsvoorwaarden voor mensen met een arbeidsbeperking</vt:lpwstr>
  </prop:property>
  <prop:property fmtid="{D5CDD505-2E9C-101B-9397-08002B2CF9AE}" pid="5" name="Publicatiedatum">
    <vt:lpwstr/>
  </prop:property>
  <prop:property fmtid="{D5CDD505-2E9C-101B-9397-08002B2CF9AE}" pid="6" name="Verantwoordelijke organisatie">
    <vt:lpwstr>Secretaris-Generaal</vt:lpwstr>
  </prop:property>
  <prop:property fmtid="{D5CDD505-2E9C-101B-9397-08002B2CF9AE}" pid="7" name="Taal">
    <vt:lpwstr>nl_NL</vt:lpwstr>
  </prop:property>
  <prop:property fmtid="{D5CDD505-2E9C-101B-9397-08002B2CF9AE}" pid="8" name="Inhoudsindicatie">
    <vt:lpwstr/>
  </prop:property>
  <prop:property fmtid="{D5CDD505-2E9C-101B-9397-08002B2CF9AE}" pid="9" name="Status">
    <vt:lpwstr/>
  </prop:property>
  <prop:property fmtid="{D5CDD505-2E9C-101B-9397-08002B2CF9AE}" pid="10" name="Aan">
    <vt:lpwstr/>
  </prop:property>
  <prop:property fmtid="{D5CDD505-2E9C-101B-9397-08002B2CF9AE}" pid="11" name="Van">
    <vt:lpwstr/>
  </prop:property>
  <prop:property fmtid="{D5CDD505-2E9C-101B-9397-08002B2CF9AE}" pid="12" name="Datum">
    <vt:lpwstr/>
  </prop:property>
  <prop:property fmtid="{D5CDD505-2E9C-101B-9397-08002B2CF9AE}" pid="13" name="Opgesteld door, Naam">
    <vt:lpwstr>W.D.J. van der Valk</vt:lpwstr>
  </prop:property>
  <prop:property fmtid="{D5CDD505-2E9C-101B-9397-08002B2CF9AE}" pid="14" name="Opgesteld door, Telefoonnummer">
    <vt:lpwstr/>
  </prop:property>
  <prop:property fmtid="{D5CDD505-2E9C-101B-9397-08002B2CF9AE}" pid="15" name="Kenmerk">
    <vt:lpwstr/>
  </prop:property>
  <prop:property fmtid="{D5CDD505-2E9C-101B-9397-08002B2CF9AE}" pid="16" name="Rubricering">
    <vt:lpwstr/>
  </prop:property>
  <prop:property fmtid="{D5CDD505-2E9C-101B-9397-08002B2CF9AE}" pid="17" name="Vertrouwelijkheidsniveau">
    <vt:lpwstr/>
  </prop:property>
  <prop:property fmtid="{D5CDD505-2E9C-101B-9397-08002B2CF9AE}" pid="18" name="Markering">
    <vt:lpwstr/>
  </prop:property>
  <prop:property fmtid="{D5CDD505-2E9C-101B-9397-08002B2CF9AE}" pid="19" name="Custom 1">
    <vt:lpwstr/>
  </prop:property>
  <prop:property fmtid="{D5CDD505-2E9C-101B-9397-08002B2CF9AE}" pid="20" name="Custom 2">
    <vt:lpwstr/>
  </prop:property>
  <prop:property fmtid="{D5CDD505-2E9C-101B-9397-08002B2CF9AE}" pid="21" name="Custom 3">
    <vt:lpwstr/>
  </prop:property>
  <prop:property fmtid="{D5CDD505-2E9C-101B-9397-08002B2CF9AE}" pid="22" name="Custom 4">
    <vt:lpwstr/>
  </prop:property>
  <prop:property fmtid="{D5CDD505-2E9C-101B-9397-08002B2CF9AE}" pid="23" name="Custom 5">
    <vt:lpwstr/>
  </prop:property>
  <prop:property fmtid="{D5CDD505-2E9C-101B-9397-08002B2CF9AE}" pid="24" name="Aard document">
    <vt:lpwstr/>
  </prop:property>
  <prop:property fmtid="{D5CDD505-2E9C-101B-9397-08002B2CF9AE}" pid="25" name="Taakverzoek">
    <vt:lpwstr/>
  </prop:property>
  <prop:property fmtid="{D5CDD505-2E9C-101B-9397-08002B2CF9AE}" pid="26" name="VA_Niet openbaar">
    <vt:lpwstr/>
  </prop:property>
  <prop:property fmtid="{D5CDD505-2E9C-101B-9397-08002B2CF9AE}" pid="27" name="Informatiecategorie Beleidslijn">
    <vt:lpwstr/>
  </prop:property>
  <prop:property fmtid="{D5CDD505-2E9C-101B-9397-08002B2CF9AE}" pid="28" name="Docgensjabloon">
    <vt:lpwstr>DocGen_Wij Willem-Alexander_nl_NL</vt:lpwstr>
  </prop:property>
  <prop:property fmtid="{D5CDD505-2E9C-101B-9397-08002B2CF9AE}" pid="29" name="iAuteur">
    <vt:lpwstr/>
  </prop:property>
  <prop:property fmtid="{D5CDD505-2E9C-101B-9397-08002B2CF9AE}" pid="30" name="iOnderwerp">
    <vt:lpwstr>wijziging van het Besluit allocatie arbeidskrachten door intermediairs in verband met een afwijking van het voorschrift inzake gelijke arbeidsvoorwaarden voor mensen met een arbeidsbeperking</vt:lpwstr>
  </prop:property>
  <prop:property fmtid="{D5CDD505-2E9C-101B-9397-08002B2CF9AE}" pid="31" name="iOnsKenmerk">
    <vt:lpwstr>2025-0000147495</vt:lpwstr>
  </prop:property>
</prop:Properties>
</file>