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0C39" w:rsidP="00050C39" w:rsidRDefault="00050C39" w14:paraId="14D67541" w14:textId="77777777">
      <w:pPr>
        <w:suppressAutoHyphens/>
      </w:pPr>
    </w:p>
    <w:p w:rsidR="00D11048" w:rsidP="00050C39" w:rsidRDefault="00D11048" w14:paraId="5FFBD08E" w14:textId="40FF1507">
      <w:pPr>
        <w:suppressAutoHyphens/>
      </w:pPr>
      <w:r>
        <w:t xml:space="preserve">Geachte </w:t>
      </w:r>
      <w:r w:rsidR="00050C39">
        <w:t>v</w:t>
      </w:r>
      <w:r>
        <w:t>oorzitter,</w:t>
      </w:r>
    </w:p>
    <w:p w:rsidR="00D11048" w:rsidP="00050C39" w:rsidRDefault="00D11048" w14:paraId="5A7CAF2D" w14:textId="77777777">
      <w:pPr>
        <w:suppressAutoHyphens/>
      </w:pPr>
    </w:p>
    <w:p w:rsidRPr="003B00B8" w:rsidR="00D11048" w:rsidP="00050C39" w:rsidRDefault="00D11048" w14:paraId="7C593825" w14:textId="2629AFAC">
      <w:pPr>
        <w:suppressAutoHyphens/>
      </w:pPr>
      <w:r w:rsidRPr="003B00B8">
        <w:t xml:space="preserve">Met deze brief </w:t>
      </w:r>
      <w:r w:rsidRPr="003B00B8" w:rsidR="00763B83">
        <w:t>stuur</w:t>
      </w:r>
      <w:r w:rsidRPr="003B00B8">
        <w:t xml:space="preserve"> ik u</w:t>
      </w:r>
      <w:r w:rsidRPr="003B00B8" w:rsidR="00763B83">
        <w:t xml:space="preserve"> de kabinetsreactie over de aftrek specifieke zorgkosten, mede namens de staatssecretaris van Fiscaliteit, Belastingdienst en Douane</w:t>
      </w:r>
      <w:r w:rsidRPr="003B00B8">
        <w:t xml:space="preserve">, de staatssecretaris Langdurige en Maatschappelijke Zorg, de minister van </w:t>
      </w:r>
      <w:r w:rsidRPr="003B00B8">
        <w:rPr>
          <w:color w:val="211D1E"/>
        </w:rPr>
        <w:t>Sociale Zaken en Werkgelegenheid</w:t>
      </w:r>
      <w:r w:rsidRPr="003B00B8" w:rsidR="00763B83">
        <w:rPr>
          <w:color w:val="211D1E"/>
        </w:rPr>
        <w:t xml:space="preserve"> </w:t>
      </w:r>
      <w:r w:rsidRPr="003B00B8" w:rsidR="00763B83">
        <w:t>en</w:t>
      </w:r>
      <w:r w:rsidRPr="003B00B8">
        <w:t xml:space="preserve"> de staatssecretaris Participatie en Integratie</w:t>
      </w:r>
      <w:r w:rsidRPr="003B00B8" w:rsidR="008E169D">
        <w:t xml:space="preserve">. In de kabinetsreactie ga ik in </w:t>
      </w:r>
      <w:r w:rsidRPr="003B00B8">
        <w:t xml:space="preserve">op de ambtelijke verkenning naar de vraag op </w:t>
      </w:r>
      <w:r w:rsidRPr="003B00B8" w:rsidR="007842D5">
        <w:t xml:space="preserve">welke </w:t>
      </w:r>
      <w:r w:rsidRPr="003B00B8">
        <w:t>wijze de middelen voor mensen met een chronische ziekte en/of beperking uit de huidige fiscale regeling voor aftrek en tegemoetkoming specifieke zorgkosten gerichter bij de doelgroep kunnen landen, zoals aangekondigd in het najaar van 2023</w:t>
      </w:r>
      <w:r w:rsidRPr="003B00B8">
        <w:rPr>
          <w:rStyle w:val="Voetnootmarkering"/>
        </w:rPr>
        <w:footnoteReference w:id="2"/>
      </w:r>
      <w:r w:rsidRPr="003B00B8">
        <w:t xml:space="preserve">. Het rapport van de ambtelijke verkenning is meegestuurd. </w:t>
      </w:r>
    </w:p>
    <w:p w:rsidRPr="003B00B8" w:rsidR="00D11048" w:rsidP="00050C39" w:rsidRDefault="00D11048" w14:paraId="05CBEBBD" w14:textId="77777777">
      <w:pPr>
        <w:suppressAutoHyphens/>
      </w:pPr>
    </w:p>
    <w:p w:rsidRPr="003B00B8" w:rsidR="00D11048" w:rsidP="00050C39" w:rsidRDefault="00D11048" w14:paraId="7B1F74B8" w14:textId="40CA122F">
      <w:pPr>
        <w:suppressAutoHyphens/>
      </w:pPr>
      <w:r w:rsidRPr="003B00B8">
        <w:t xml:space="preserve">Uit de evaluatie van de huidige regeling blijkt dat deze door de doelgroep als complex wordt ervaren. De regeling is beperkt doeltreffend en doelmatig en er zijn zorgen rondom de uitvoerbaarheid. Uit de ambtelijke verkenning komt echter geen ideaal alternatief naar voren. </w:t>
      </w:r>
    </w:p>
    <w:p w:rsidRPr="003B00B8" w:rsidR="00D11048" w:rsidP="00050C39" w:rsidRDefault="00D11048" w14:paraId="00CDA67E" w14:textId="77777777">
      <w:pPr>
        <w:pStyle w:val="Geenafstand"/>
        <w:suppressAutoHyphens/>
        <w:spacing w:line="276" w:lineRule="auto"/>
        <w:rPr>
          <w:rFonts w:ascii="Verdana" w:hAnsi="Verdana"/>
          <w:i/>
          <w:iCs/>
          <w:sz w:val="18"/>
          <w:szCs w:val="18"/>
        </w:rPr>
      </w:pPr>
    </w:p>
    <w:p w:rsidRPr="003B00B8" w:rsidR="00D11048" w:rsidP="00050C39" w:rsidRDefault="00D11048" w14:paraId="6C78D5C2" w14:textId="77777777">
      <w:pPr>
        <w:pStyle w:val="Geenafstand"/>
        <w:suppressAutoHyphens/>
        <w:spacing w:line="276" w:lineRule="auto"/>
        <w:rPr>
          <w:rFonts w:ascii="Verdana" w:hAnsi="Verdana"/>
          <w:i/>
          <w:iCs/>
          <w:sz w:val="18"/>
          <w:szCs w:val="18"/>
        </w:rPr>
      </w:pPr>
      <w:r w:rsidRPr="003B00B8">
        <w:rPr>
          <w:rFonts w:ascii="Verdana" w:hAnsi="Verdana"/>
          <w:i/>
          <w:iCs/>
          <w:sz w:val="18"/>
          <w:szCs w:val="18"/>
        </w:rPr>
        <w:t>Huidige fiscale regeling</w:t>
      </w:r>
    </w:p>
    <w:p w:rsidRPr="003B00B8" w:rsidR="00D11048" w:rsidP="00050C39" w:rsidRDefault="00D11048" w14:paraId="72AD7733" w14:textId="77777777">
      <w:pPr>
        <w:pStyle w:val="Geenafstand"/>
        <w:suppressAutoHyphens/>
        <w:spacing w:line="276" w:lineRule="auto"/>
        <w:rPr>
          <w:rFonts w:ascii="Verdana" w:hAnsi="Verdana"/>
          <w:sz w:val="18"/>
          <w:szCs w:val="18"/>
        </w:rPr>
      </w:pPr>
      <w:r w:rsidRPr="003B00B8">
        <w:rPr>
          <w:rFonts w:ascii="Verdana" w:hAnsi="Verdana"/>
          <w:sz w:val="18"/>
          <w:szCs w:val="18"/>
        </w:rPr>
        <w:t>Via de aangifte inkomstenbelasting kunnen burgers gebruik maken van de aftrekpost ‘uitgaven voor specifieke zorgkosten’ (hierna ASZ). Onder deze aftrekpost kunnen bepaalde uitgaven als gevolg van ziekte of invaliditeit (dit is de term die in de wet wordt gebruikt voor een beperking</w:t>
      </w:r>
      <w:r w:rsidRPr="003B00B8">
        <w:rPr>
          <w:rStyle w:val="Voetnootmarkering"/>
          <w:rFonts w:ascii="Verdana" w:hAnsi="Verdana"/>
          <w:sz w:val="18"/>
          <w:szCs w:val="18"/>
        </w:rPr>
        <w:footnoteReference w:id="3"/>
      </w:r>
      <w:r w:rsidRPr="003B00B8">
        <w:rPr>
          <w:rFonts w:ascii="Verdana" w:hAnsi="Verdana"/>
          <w:sz w:val="18"/>
          <w:szCs w:val="18"/>
        </w:rPr>
        <w:t xml:space="preserve">) onder voorwaarden van het inkomen worden afgetrokken. </w:t>
      </w:r>
    </w:p>
    <w:p w:rsidRPr="003B00B8" w:rsidR="008E169D" w:rsidP="00050C39" w:rsidRDefault="008E169D" w14:paraId="013BEB24" w14:textId="77777777">
      <w:pPr>
        <w:pStyle w:val="Geenafstand"/>
        <w:suppressAutoHyphens/>
        <w:spacing w:line="276" w:lineRule="auto"/>
        <w:rPr>
          <w:rFonts w:ascii="Verdana" w:hAnsi="Verdana"/>
          <w:sz w:val="18"/>
          <w:szCs w:val="18"/>
        </w:rPr>
      </w:pPr>
    </w:p>
    <w:p w:rsidRPr="003B00B8" w:rsidR="00D11048" w:rsidP="00050C39" w:rsidRDefault="00D11048" w14:paraId="03C2D159" w14:textId="77777777">
      <w:pPr>
        <w:suppressAutoHyphens/>
        <w:spacing w:line="276" w:lineRule="auto"/>
      </w:pPr>
      <w:r w:rsidRPr="003B00B8">
        <w:t xml:space="preserve">De tegemoetkoming specifieke zorgkosten (hierna TSZ) biedt ondersteuning voor burgers die geen of minder voordeel hebben van de aftrek doordat zij hun heffingskortingen hierdoor niet (volledig) kunnen verzilveren. In zo’n situatie zou de persoon feitelijk geen (of minder) tegemoetkoming voor de gemaakte meerkosten krijgen. De TSZ corrigeert dit verschil en wordt automatisch uitbetaald door de Belastingdienst. </w:t>
      </w:r>
    </w:p>
    <w:p w:rsidRPr="003B00B8" w:rsidR="00D11048" w:rsidP="00050C39" w:rsidRDefault="00D11048" w14:paraId="63E5F382" w14:textId="77777777">
      <w:pPr>
        <w:pStyle w:val="Geenafstand"/>
        <w:suppressAutoHyphens/>
        <w:spacing w:line="276" w:lineRule="auto"/>
        <w:rPr>
          <w:rFonts w:ascii="Verdana" w:hAnsi="Verdana"/>
          <w:sz w:val="18"/>
          <w:szCs w:val="18"/>
        </w:rPr>
      </w:pPr>
    </w:p>
    <w:p w:rsidRPr="003B00B8" w:rsidR="00D11048" w:rsidP="00050C39" w:rsidRDefault="00D11048" w14:paraId="07BBBA91" w14:textId="1D402F36">
      <w:pPr>
        <w:pStyle w:val="Geenafstand"/>
        <w:suppressAutoHyphens/>
        <w:rPr>
          <w:rFonts w:ascii="Verdana" w:hAnsi="Verdana"/>
          <w:sz w:val="18"/>
          <w:szCs w:val="18"/>
        </w:rPr>
      </w:pPr>
      <w:r w:rsidRPr="003B00B8">
        <w:rPr>
          <w:rFonts w:ascii="Verdana" w:hAnsi="Verdana"/>
          <w:sz w:val="18"/>
          <w:szCs w:val="18"/>
        </w:rPr>
        <w:t>Deze fiscale regeling is in 2022 geëvalueerd</w:t>
      </w:r>
      <w:r w:rsidRPr="003B00B8">
        <w:rPr>
          <w:rStyle w:val="Voetnootmarkering"/>
          <w:rFonts w:ascii="Verdana" w:hAnsi="Verdana"/>
          <w:sz w:val="18"/>
          <w:szCs w:val="18"/>
        </w:rPr>
        <w:footnoteReference w:id="4"/>
      </w:r>
      <w:r w:rsidRPr="003B00B8">
        <w:rPr>
          <w:rFonts w:ascii="Verdana" w:hAnsi="Verdana"/>
          <w:sz w:val="18"/>
          <w:szCs w:val="18"/>
        </w:rPr>
        <w:t xml:space="preserve">. De uitkomst van de evaluatie was dat de regeling beperkt doeltreffend en doelmatig is en er zorgen zijn rondom de uitvoerbaarheid. Gebruikers ervaren de regeling als complex en de kostenposten </w:t>
      </w:r>
      <w:r w:rsidRPr="003B00B8">
        <w:rPr>
          <w:rFonts w:ascii="Verdana" w:hAnsi="Verdana"/>
          <w:sz w:val="18"/>
          <w:szCs w:val="18"/>
        </w:rPr>
        <w:lastRenderedPageBreak/>
        <w:t xml:space="preserve">sluiten niet altijd goed aan bij de meerkosten van de doelgroep. Daarnaast kent de regeling hoge administratieve lasten, hoog niet-gebruik en veel </w:t>
      </w:r>
      <w:r w:rsidRPr="003B00B8" w:rsidR="008E169D">
        <w:rPr>
          <w:rFonts w:ascii="Verdana" w:hAnsi="Verdana"/>
          <w:sz w:val="18"/>
          <w:szCs w:val="18"/>
        </w:rPr>
        <w:t xml:space="preserve">(onbewust) </w:t>
      </w:r>
      <w:r w:rsidRPr="003B00B8">
        <w:rPr>
          <w:rFonts w:ascii="Verdana" w:hAnsi="Verdana"/>
          <w:sz w:val="18"/>
          <w:szCs w:val="18"/>
        </w:rPr>
        <w:t xml:space="preserve">onjuist gebruik. Ook wordt de regeling gebruikt door mensen die niet tot de doelgroep lijken te behoren, al blijkt het ingewikkeld harde grenzen of kaders te maken wie precies wel en wie niet tot de doelgroep behoren. De Belastingdienst is niet in staat om medische gegevens te controleren en de beoordeling van kostenposten is in sommige gevallen zeer casuïstisch. Een ander knelpunt is dat er grote heterogeniteit in type en hoogte meerkosten bestaat, waardoor de regeling al snel complexer en minder uniform wordt. In de reactie op het evaluatierapport heeft het kabinet in 2023 aangegeven </w:t>
      </w:r>
      <w:r w:rsidRPr="003B00B8">
        <w:rPr>
          <w:rFonts w:ascii="Verdana" w:hAnsi="Verdana"/>
          <w:i/>
          <w:iCs/>
          <w:sz w:val="18"/>
          <w:szCs w:val="18"/>
        </w:rPr>
        <w:t>‘een noodzaak te zien om de aftrek en tegemoetkoming van specifieke zorgkosten doeltreffender en doelmatiger te maken door deze beter te richten op de doelgroep van mensen met een beperking en/of een chronische ziekte. Tegelijkertijd dient de regeling indien ze behouden wordt, te worden vereenvoudigd.’</w:t>
      </w:r>
      <w:r w:rsidRPr="003B00B8">
        <w:rPr>
          <w:rFonts w:ascii="Verdana" w:hAnsi="Verdana"/>
          <w:sz w:val="18"/>
          <w:szCs w:val="18"/>
        </w:rPr>
        <w:t xml:space="preserve"> </w:t>
      </w:r>
      <w:r w:rsidRPr="003B00B8">
        <w:rPr>
          <w:rStyle w:val="Voetnootmarkering"/>
          <w:rFonts w:ascii="Verdana" w:hAnsi="Verdana"/>
          <w:sz w:val="18"/>
          <w:szCs w:val="18"/>
        </w:rPr>
        <w:footnoteReference w:id="5"/>
      </w:r>
      <w:r w:rsidRPr="003B00B8">
        <w:rPr>
          <w:rFonts w:ascii="Verdana" w:hAnsi="Verdana"/>
          <w:sz w:val="18"/>
          <w:szCs w:val="18"/>
        </w:rPr>
        <w:t xml:space="preserve"> </w:t>
      </w:r>
    </w:p>
    <w:p w:rsidRPr="003B00B8" w:rsidR="00D11048" w:rsidP="00050C39" w:rsidRDefault="00D11048" w14:paraId="47F0F536" w14:textId="77777777">
      <w:pPr>
        <w:pStyle w:val="Geenafstand"/>
        <w:suppressAutoHyphens/>
        <w:rPr>
          <w:rFonts w:ascii="Verdana" w:hAnsi="Verdana"/>
          <w:sz w:val="18"/>
          <w:szCs w:val="18"/>
        </w:rPr>
      </w:pPr>
    </w:p>
    <w:p w:rsidRPr="003B00B8" w:rsidR="00D11048" w:rsidP="00050C39" w:rsidRDefault="00D11048" w14:paraId="01FBFCBA" w14:textId="77777777">
      <w:pPr>
        <w:pStyle w:val="Geenafstand"/>
        <w:suppressAutoHyphens/>
        <w:rPr>
          <w:rFonts w:ascii="Verdana" w:hAnsi="Verdana"/>
          <w:color w:val="211D1E"/>
          <w:sz w:val="18"/>
          <w:szCs w:val="18"/>
        </w:rPr>
      </w:pPr>
      <w:r w:rsidRPr="003B00B8">
        <w:rPr>
          <w:rFonts w:ascii="Verdana" w:hAnsi="Verdana"/>
          <w:sz w:val="18"/>
          <w:szCs w:val="18"/>
        </w:rPr>
        <w:t>Ook heeft het kabinet toen aangegeven een ambtelijke verkenning te starten naar alternatieven. Het bijgevoegde rapport omvat de resultaten van deze ambtelijke verkenning die in gezamenlijkheid is uitgevoerd door de ministeries van VWS, Financiën en SZW in afstemming met het ministerie van Binnenlandse Zaken en Koninkrijksrelaties</w:t>
      </w:r>
      <w:r w:rsidRPr="003B00B8">
        <w:rPr>
          <w:rFonts w:ascii="Verdana" w:hAnsi="Verdana"/>
          <w:color w:val="211D1E"/>
          <w:sz w:val="18"/>
          <w:szCs w:val="18"/>
        </w:rPr>
        <w:t xml:space="preserve">. </w:t>
      </w:r>
    </w:p>
    <w:p w:rsidRPr="003B00B8" w:rsidR="00D11048" w:rsidP="00050C39" w:rsidRDefault="00D11048" w14:paraId="3B1B1275" w14:textId="77777777">
      <w:pPr>
        <w:pStyle w:val="Geenafstand"/>
        <w:suppressAutoHyphens/>
        <w:spacing w:line="276" w:lineRule="auto"/>
        <w:rPr>
          <w:rFonts w:ascii="Verdana" w:hAnsi="Verdana"/>
          <w:i/>
          <w:iCs/>
          <w:color w:val="211D1E"/>
          <w:sz w:val="18"/>
          <w:szCs w:val="18"/>
        </w:rPr>
      </w:pPr>
    </w:p>
    <w:p w:rsidRPr="003B00B8" w:rsidR="00D11048" w:rsidP="00050C39" w:rsidRDefault="00D11048" w14:paraId="189FF6C3" w14:textId="77777777">
      <w:pPr>
        <w:pStyle w:val="Geenafstand"/>
        <w:suppressAutoHyphens/>
        <w:spacing w:line="276" w:lineRule="auto"/>
        <w:rPr>
          <w:rFonts w:ascii="Verdana" w:hAnsi="Verdana"/>
          <w:i/>
          <w:iCs/>
          <w:sz w:val="18"/>
          <w:szCs w:val="18"/>
        </w:rPr>
      </w:pPr>
      <w:r w:rsidRPr="003B00B8">
        <w:rPr>
          <w:rFonts w:ascii="Verdana" w:hAnsi="Verdana"/>
          <w:i/>
          <w:iCs/>
          <w:sz w:val="18"/>
          <w:szCs w:val="18"/>
        </w:rPr>
        <w:t>Uit het rapport komt geen ideaal alternatief naar voren</w:t>
      </w:r>
    </w:p>
    <w:p w:rsidRPr="003B00B8" w:rsidR="00D11048" w:rsidP="00050C39" w:rsidRDefault="00D11048" w14:paraId="4BCA62AB" w14:textId="77777777">
      <w:pPr>
        <w:suppressAutoHyphens/>
      </w:pPr>
      <w:r w:rsidRPr="003B00B8">
        <w:t>Op basis van de evaluatie van de huidige ASZ, veldonderzoek, gesprekken met de doelgroep en gemeenten is op zoek gegaan naar mogelijke alternatieven om de middelen van de ASZ en TSZ gerichter bij de doelgroep te krijgen. Het rapport gaat in op enkele mogelijkheden en schetst daarbij de complexiteit van het begrenzen van de doelgroep en het scherper maken van de doelstelling. Die complexiteit komt bij de geschetste alternatieve regelingen terug. Tevens is er bij elk alternatief een afruil tussen eenvoud, gerichtheid en administratieve lasten voor burger en uitvoerder. Twee varianten werden aanvankelijk als potentieel kansrijk geacht en zijn verder uitgewerkt: een gerichtere fiscale variant en het overhevelen van de middelen in het gemeentefonds, waarbij gemeenten verder invulling geven aan hoe ze de middelen inzetten voor de doelgroep.</w:t>
      </w:r>
    </w:p>
    <w:p w:rsidRPr="003B00B8" w:rsidR="00D11048" w:rsidP="00050C39" w:rsidRDefault="00D11048" w14:paraId="2E380D11" w14:textId="77777777">
      <w:pPr>
        <w:pStyle w:val="Geenafstand"/>
        <w:suppressAutoHyphens/>
        <w:spacing w:line="276" w:lineRule="auto"/>
        <w:rPr>
          <w:rFonts w:ascii="Verdana" w:hAnsi="Verdana"/>
          <w:color w:val="211D1E"/>
          <w:sz w:val="18"/>
          <w:szCs w:val="18"/>
        </w:rPr>
      </w:pPr>
    </w:p>
    <w:p w:rsidRPr="003B00B8" w:rsidR="00D11048" w:rsidP="00050C39" w:rsidRDefault="00D11048" w14:paraId="375A21F0" w14:textId="17612D0C">
      <w:pPr>
        <w:suppressAutoHyphens/>
      </w:pPr>
      <w:r w:rsidRPr="003B00B8">
        <w:t>De gemeentelijke variant is in consultatie gebracht bij de VNG en gemeenten. De VNG was daarbij uiterst kritisch en wees op risico’s van een dergelijke variant vanwege de uitvoerbaarheid, risico’s voor gemeenten en dat de gewenste eenduidigheid van de regeling die niet past bij gemeentelijke dienstverlening</w:t>
      </w:r>
      <w:r w:rsidRPr="003B00B8" w:rsidR="00387C68">
        <w:t xml:space="preserve"> en taak</w:t>
      </w:r>
      <w:r w:rsidRPr="003B00B8">
        <w:t xml:space="preserve">. Uit participatiesessies met de doelgroep en de consultatie onder belangenorganisaties bleek dat de doelgroep vooral behoefte heeft aan een simpele, landelijke regeling. </w:t>
      </w:r>
      <w:r w:rsidRPr="003B00B8" w:rsidR="00C877EE">
        <w:t>Daarmee lijkt een vervolg langs deze lijn niet kansrijk.</w:t>
      </w:r>
    </w:p>
    <w:p w:rsidRPr="003B00B8" w:rsidR="00D11048" w:rsidP="00050C39" w:rsidRDefault="00D11048" w14:paraId="17D4C916" w14:textId="77777777">
      <w:pPr>
        <w:pStyle w:val="Geenafstand"/>
        <w:suppressAutoHyphens/>
        <w:spacing w:line="276" w:lineRule="auto"/>
        <w:rPr>
          <w:rFonts w:ascii="Verdana" w:hAnsi="Verdana"/>
          <w:i/>
          <w:iCs/>
          <w:color w:val="211D1E"/>
          <w:sz w:val="18"/>
          <w:szCs w:val="18"/>
        </w:rPr>
      </w:pPr>
    </w:p>
    <w:p w:rsidRPr="003B00B8" w:rsidR="00D11048" w:rsidP="00050C39" w:rsidRDefault="00D11048" w14:paraId="5932FCC0" w14:textId="77777777">
      <w:pPr>
        <w:pStyle w:val="Geenafstand"/>
        <w:suppressAutoHyphens/>
        <w:spacing w:line="276" w:lineRule="auto"/>
        <w:rPr>
          <w:rFonts w:ascii="Verdana" w:hAnsi="Verdana"/>
          <w:color w:val="211D1E"/>
          <w:sz w:val="18"/>
          <w:szCs w:val="18"/>
        </w:rPr>
      </w:pPr>
      <w:r w:rsidRPr="003B00B8">
        <w:rPr>
          <w:rFonts w:ascii="Verdana" w:hAnsi="Verdana"/>
          <w:i/>
          <w:iCs/>
          <w:color w:val="211D1E"/>
          <w:sz w:val="18"/>
          <w:szCs w:val="18"/>
        </w:rPr>
        <w:t>Vereenvoudigen van bestaande fiscale regeling</w:t>
      </w:r>
      <w:r w:rsidRPr="003B00B8">
        <w:rPr>
          <w:rFonts w:ascii="Verdana" w:hAnsi="Verdana"/>
          <w:color w:val="211D1E"/>
          <w:sz w:val="18"/>
          <w:szCs w:val="18"/>
        </w:rPr>
        <w:t xml:space="preserve"> </w:t>
      </w:r>
    </w:p>
    <w:p w:rsidRPr="003B00B8" w:rsidR="00D11048" w:rsidP="00050C39" w:rsidRDefault="00D11048" w14:paraId="14172E97" w14:textId="77777777">
      <w:pPr>
        <w:suppressAutoHyphens/>
      </w:pPr>
      <w:r w:rsidRPr="003B00B8">
        <w:t xml:space="preserve">De complexiteit en arbeidsintensiviteit van de niet fiscale beoordeling door de Belastingdienst in de ASZ en TSZ wijkt af van de reguliere uitvoering- en handhavingsstrategie van de Belastingdienst. De beoordelingen van bonnetjesadministraties zijn zeer arbeidsintensief. De beoordeling door de Belastingdienst of er sprake is van ziekte en of de kosten noodzakelijk zijn, als ook de gevoeligheid van het delen van (medische) informatie, zorgen voor complexe discussies. Uit participatiesessies met de doelgroep en de consultatie onder </w:t>
      </w:r>
      <w:r w:rsidRPr="003B00B8">
        <w:lastRenderedPageBreak/>
        <w:t>belangenorganisaties bleek dat de doelgroep vooral behoefte heeft aan een regeling met weinig bewijslast. Gedurende het traject van het schrijven van bijgevoegd rapport zijn al verschillende verbetermaatregelen uitgewerkt en in praktijk gebracht om ook op korte termijn de geconstateerde problematiek te verlichten.</w:t>
      </w:r>
    </w:p>
    <w:p w:rsidRPr="003B00B8" w:rsidR="00D11048" w:rsidP="00050C39" w:rsidRDefault="00D11048" w14:paraId="58630C5A" w14:textId="77777777">
      <w:pPr>
        <w:pStyle w:val="Geenafstand"/>
        <w:suppressAutoHyphens/>
        <w:spacing w:line="276" w:lineRule="auto"/>
        <w:rPr>
          <w:rFonts w:ascii="Verdana" w:hAnsi="Verdana"/>
          <w:sz w:val="18"/>
          <w:szCs w:val="18"/>
        </w:rPr>
      </w:pPr>
    </w:p>
    <w:p w:rsidRPr="003B00B8" w:rsidR="00387C68" w:rsidP="00050C39" w:rsidRDefault="00387C68" w14:paraId="39216211" w14:textId="47C0B813">
      <w:pPr>
        <w:pStyle w:val="Geenafstand"/>
        <w:suppressAutoHyphens/>
        <w:spacing w:line="276" w:lineRule="auto"/>
        <w:rPr>
          <w:rFonts w:ascii="Verdana" w:hAnsi="Verdana"/>
          <w:i/>
          <w:iCs/>
          <w:sz w:val="18"/>
          <w:szCs w:val="18"/>
        </w:rPr>
      </w:pPr>
      <w:r w:rsidRPr="003B00B8">
        <w:rPr>
          <w:rFonts w:ascii="Verdana" w:hAnsi="Verdana"/>
          <w:i/>
          <w:iCs/>
          <w:sz w:val="18"/>
          <w:szCs w:val="18"/>
        </w:rPr>
        <w:t>Huidige ontwikkelingen</w:t>
      </w:r>
    </w:p>
    <w:p w:rsidRPr="003B00B8" w:rsidR="00D11048" w:rsidP="00050C39" w:rsidRDefault="00D11048" w14:paraId="6ADDCD0F" w14:textId="6944BF3F">
      <w:pPr>
        <w:suppressAutoHyphens/>
      </w:pPr>
      <w:r w:rsidRPr="003B00B8">
        <w:t>De Belastingdienst heeft de voorlichting, campagnes en uitbreiding van informatie op de website voortgezet. Dat vindt zowel direct als indirect via stakeholders plaats. Door de complexiteit van de regeling blijft het lastig tot eenvoudige communicatieboodschappen te komen. Doorlopend vinden verbeteringen plaats naar aanleiding van klantsignalen. De Belastingdienst heeft met de optimale partnerverdeling van gezamenlijke aftrekposten en de voorspelling van de TSZ-teruggave in de aangifte inkomstenbelasting de hoeveelheid vragen tijdens de aangiftecampagne over de specifieke zorgkosten vorig jaar significant terug kunnen dringen. Communicatie en handhaving kunnen echter slechts tot op zekere hoogte het niet</w:t>
      </w:r>
      <w:r w:rsidRPr="003B00B8" w:rsidR="00387C68">
        <w:t>-</w:t>
      </w:r>
      <w:r w:rsidRPr="003B00B8">
        <w:t>gebruik en het onbedoelde gebruik van deze complexe regeling</w:t>
      </w:r>
      <w:r w:rsidRPr="003B00B8" w:rsidR="005D75CD">
        <w:t xml:space="preserve"> </w:t>
      </w:r>
      <w:r w:rsidRPr="003B00B8" w:rsidR="00387C68">
        <w:t>verminderen</w:t>
      </w:r>
      <w:r w:rsidRPr="003B00B8">
        <w:t xml:space="preserve">. Daarbij geldt voor de Belastingdienst dat verbetering van de huidige regeling of een alternatieve regeling noodzakelijk is om de doelgroep goed van dienst te kunnen zijn. </w:t>
      </w:r>
    </w:p>
    <w:p w:rsidRPr="003B00B8" w:rsidR="00D11048" w:rsidP="00050C39" w:rsidRDefault="00D11048" w14:paraId="5A1095A9" w14:textId="77777777">
      <w:pPr>
        <w:pStyle w:val="Geenafstand"/>
        <w:suppressAutoHyphens/>
        <w:spacing w:line="276" w:lineRule="auto"/>
        <w:rPr>
          <w:rFonts w:ascii="Verdana" w:hAnsi="Verdana"/>
          <w:sz w:val="18"/>
          <w:szCs w:val="18"/>
        </w:rPr>
      </w:pPr>
    </w:p>
    <w:p w:rsidRPr="003B00B8" w:rsidR="00D11048" w:rsidP="00050C39" w:rsidRDefault="00D11048" w14:paraId="1FF4CA28" w14:textId="7C5D3236">
      <w:pPr>
        <w:pStyle w:val="Geenafstand"/>
        <w:suppressAutoHyphens/>
        <w:spacing w:line="240" w:lineRule="atLeast"/>
        <w:rPr>
          <w:rFonts w:ascii="Verdana" w:hAnsi="Verdana"/>
          <w:sz w:val="18"/>
          <w:szCs w:val="18"/>
        </w:rPr>
      </w:pPr>
      <w:r w:rsidRPr="003B00B8">
        <w:rPr>
          <w:rFonts w:ascii="Verdana" w:hAnsi="Verdana"/>
          <w:sz w:val="18"/>
          <w:szCs w:val="18"/>
        </w:rPr>
        <w:t>Per 2025 is de bestaande fiscale regeling op onderdelen al vereenvoudigd waar het gaat om de aftrek van vervoerskosten. Zo is de aftrek van de leefkilometers</w:t>
      </w:r>
      <w:r w:rsidRPr="003B00B8">
        <w:rPr>
          <w:rStyle w:val="Voetnootmarkering"/>
          <w:rFonts w:ascii="Verdana" w:hAnsi="Verdana"/>
          <w:sz w:val="18"/>
          <w:szCs w:val="18"/>
        </w:rPr>
        <w:footnoteReference w:id="6"/>
      </w:r>
      <w:r w:rsidRPr="003B00B8">
        <w:rPr>
          <w:rFonts w:ascii="Verdana" w:hAnsi="Verdana"/>
          <w:sz w:val="18"/>
          <w:szCs w:val="18"/>
        </w:rPr>
        <w:t xml:space="preserve"> vervangen door een vast bedrag van € 925</w:t>
      </w:r>
      <w:r w:rsidRPr="003B00B8" w:rsidR="00387C68">
        <w:rPr>
          <w:rFonts w:ascii="Verdana" w:hAnsi="Verdana"/>
          <w:sz w:val="18"/>
          <w:szCs w:val="18"/>
        </w:rPr>
        <w:t>,-</w:t>
      </w:r>
      <w:r w:rsidRPr="003B00B8">
        <w:rPr>
          <w:rFonts w:ascii="Verdana" w:hAnsi="Verdana"/>
          <w:sz w:val="18"/>
          <w:szCs w:val="18"/>
        </w:rPr>
        <w:t xml:space="preserve"> en is de kilometerprijs voor de aftrek van de zorgkilometers</w:t>
      </w:r>
      <w:r w:rsidRPr="003B00B8">
        <w:rPr>
          <w:rFonts w:ascii="Verdana" w:hAnsi="Verdana"/>
          <w:sz w:val="18"/>
          <w:szCs w:val="18"/>
          <w:vertAlign w:val="superscript"/>
        </w:rPr>
        <w:footnoteReference w:id="7"/>
      </w:r>
      <w:r w:rsidRPr="003B00B8">
        <w:rPr>
          <w:rFonts w:ascii="Verdana" w:hAnsi="Verdana"/>
          <w:sz w:val="18"/>
          <w:szCs w:val="18"/>
        </w:rPr>
        <w:t xml:space="preserve"> bepaald op een vast bedrag van € 0,23. Hierdoor hoeven burgers geen complexe berekeningen meer te maken voor vervoerskosten. Op basis van de uitkomsten van de uitvoeringstoets wordt verwacht dat deze wijzigingen leiden tot een verbetering van de handhaafbaarheid op deze kostensoort. Ook de komende periode werken we verder aan de fiscale regeling om de inkomensondersteuning voor burgers en de uitvoering door de Belastingdienst verder te vereenvoudigen. </w:t>
      </w:r>
    </w:p>
    <w:p w:rsidRPr="003B00B8" w:rsidR="00D11048" w:rsidP="00050C39" w:rsidRDefault="00D11048" w14:paraId="3D8FC2C9" w14:textId="77777777">
      <w:pPr>
        <w:pStyle w:val="Geenafstand"/>
        <w:suppressAutoHyphens/>
        <w:spacing w:line="276" w:lineRule="auto"/>
        <w:rPr>
          <w:rFonts w:ascii="Verdana" w:hAnsi="Verdana"/>
          <w:sz w:val="18"/>
          <w:szCs w:val="18"/>
        </w:rPr>
      </w:pPr>
    </w:p>
    <w:p w:rsidR="005D75CD" w:rsidP="00050C39" w:rsidRDefault="00D11048" w14:paraId="7BBF9075" w14:textId="5D3DE66A">
      <w:pPr>
        <w:suppressAutoHyphens/>
      </w:pPr>
      <w:r w:rsidRPr="003B00B8">
        <w:t xml:space="preserve">In de ambtelijke verkenning is gekeken naar volledige alternatieven ter vervanging van de huidige regeling. Hoe een vervolg te geven aan gerichter bereiken van de doelgroep is aan een volgend kabinet. </w:t>
      </w:r>
    </w:p>
    <w:p w:rsidR="005D75CD" w:rsidP="00050C39" w:rsidRDefault="005D75CD" w14:paraId="65430153" w14:textId="2ABD4C26">
      <w:pPr>
        <w:pStyle w:val="StandaardSlotzin"/>
        <w:suppressAutoHyphens/>
      </w:pPr>
      <w:r>
        <w:t>Hoogachtend,</w:t>
      </w:r>
    </w:p>
    <w:p w:rsidR="00050C39" w:rsidP="00050C39" w:rsidRDefault="000447B8" w14:paraId="7D25C369" w14:textId="003E8CFD">
      <w:pPr>
        <w:pStyle w:val="OndertekeningArea1"/>
        <w:suppressAutoHyphens/>
        <w:contextualSpacing/>
      </w:pPr>
      <w:r>
        <w:t xml:space="preserve">de minister van Volksgezondheid, </w:t>
      </w:r>
      <w:r>
        <w:tab/>
      </w:r>
      <w:r w:rsidRPr="00C47696">
        <w:t xml:space="preserve">de staatssecretaris van Financiën </w:t>
      </w:r>
      <w:r w:rsidR="00050C39">
        <w:t xml:space="preserve">– </w:t>
      </w:r>
    </w:p>
    <w:p w:rsidR="000447B8" w:rsidP="00050C39" w:rsidRDefault="000447B8" w14:paraId="31EE5B94" w14:textId="7AB36706">
      <w:pPr>
        <w:pStyle w:val="OndertekeningArea1"/>
        <w:suppressAutoHyphens/>
        <w:contextualSpacing/>
      </w:pPr>
      <w:r>
        <w:t>Welzijn en Sport,</w:t>
      </w:r>
      <w:r w:rsidRPr="000447B8">
        <w:t xml:space="preserve"> </w:t>
      </w:r>
      <w:r>
        <w:tab/>
      </w:r>
      <w:r>
        <w:tab/>
      </w:r>
      <w:r>
        <w:tab/>
      </w:r>
      <w:r w:rsidRPr="00C47696">
        <w:t>Fiscaliteit, Belastingdienst en Douane,</w:t>
      </w:r>
    </w:p>
    <w:p w:rsidR="000447B8" w:rsidP="00050C39" w:rsidRDefault="000447B8" w14:paraId="39A89D7D" w14:textId="4A0F5226">
      <w:pPr>
        <w:suppressAutoHyphens/>
      </w:pPr>
    </w:p>
    <w:p w:rsidR="000447B8" w:rsidP="00050C39" w:rsidRDefault="000447B8" w14:paraId="08D77BFD" w14:textId="77777777">
      <w:pPr>
        <w:suppressAutoHyphens/>
      </w:pPr>
    </w:p>
    <w:p w:rsidR="000447B8" w:rsidP="00050C39" w:rsidRDefault="000447B8" w14:paraId="4ADCAE5F" w14:textId="77777777">
      <w:pPr>
        <w:suppressAutoHyphens/>
      </w:pPr>
    </w:p>
    <w:p w:rsidR="00050C39" w:rsidP="00050C39" w:rsidRDefault="00050C39" w14:paraId="36BD1571" w14:textId="77777777">
      <w:pPr>
        <w:suppressAutoHyphens/>
      </w:pPr>
    </w:p>
    <w:p w:rsidR="000447B8" w:rsidP="00050C39" w:rsidRDefault="000447B8" w14:paraId="7E6310B3" w14:textId="77777777">
      <w:pPr>
        <w:suppressAutoHyphens/>
      </w:pPr>
    </w:p>
    <w:p w:rsidRPr="0001629B" w:rsidR="0001629B" w:rsidP="00050C39" w:rsidRDefault="000447B8" w14:paraId="08F0C185" w14:textId="5ABB1CF8">
      <w:pPr>
        <w:suppressAutoHyphens/>
      </w:pPr>
      <w:r>
        <w:t>Daniëlle Jansen</w:t>
      </w:r>
      <w:r w:rsidRPr="000447B8">
        <w:t xml:space="preserve"> </w:t>
      </w:r>
      <w:r>
        <w:tab/>
      </w:r>
      <w:r>
        <w:tab/>
      </w:r>
      <w:r>
        <w:tab/>
      </w:r>
      <w:r w:rsidRPr="00C47696">
        <w:t>T</w:t>
      </w:r>
      <w:r>
        <w:t>.</w:t>
      </w:r>
      <w:r w:rsidRPr="00C47696">
        <w:t xml:space="preserve"> van Oostenbruggen</w:t>
      </w:r>
    </w:p>
    <w:sectPr w:rsidRPr="0001629B" w:rsidR="0001629B">
      <w:headerReference w:type="default" r:id="rId10"/>
      <w:footerReference w:type="default" r:id="rId11"/>
      <w:head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CEEAC" w14:textId="77777777" w:rsidR="003816C4" w:rsidRDefault="003816C4">
      <w:pPr>
        <w:spacing w:line="240" w:lineRule="auto"/>
      </w:pPr>
      <w:r>
        <w:separator/>
      </w:r>
    </w:p>
  </w:endnote>
  <w:endnote w:type="continuationSeparator" w:id="0">
    <w:p w14:paraId="3752BC18" w14:textId="77777777" w:rsidR="003816C4" w:rsidRDefault="003816C4">
      <w:pPr>
        <w:spacing w:line="240" w:lineRule="auto"/>
      </w:pPr>
      <w:r>
        <w:continuationSeparator/>
      </w:r>
    </w:p>
  </w:endnote>
  <w:endnote w:type="continuationNotice" w:id="1">
    <w:p w14:paraId="27C0FD08" w14:textId="77777777" w:rsidR="003816C4" w:rsidRDefault="003816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FB5E7" w14:textId="77777777" w:rsidR="00C42439" w:rsidRDefault="00C42439">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AFEBB" w14:textId="77777777" w:rsidR="003816C4" w:rsidRDefault="003816C4">
      <w:pPr>
        <w:spacing w:line="240" w:lineRule="auto"/>
      </w:pPr>
      <w:r>
        <w:separator/>
      </w:r>
    </w:p>
  </w:footnote>
  <w:footnote w:type="continuationSeparator" w:id="0">
    <w:p w14:paraId="25BD8824" w14:textId="77777777" w:rsidR="003816C4" w:rsidRDefault="003816C4">
      <w:pPr>
        <w:spacing w:line="240" w:lineRule="auto"/>
      </w:pPr>
      <w:r>
        <w:continuationSeparator/>
      </w:r>
    </w:p>
  </w:footnote>
  <w:footnote w:type="continuationNotice" w:id="1">
    <w:p w14:paraId="28656EC9" w14:textId="77777777" w:rsidR="003816C4" w:rsidRDefault="003816C4">
      <w:pPr>
        <w:spacing w:line="240" w:lineRule="auto"/>
      </w:pPr>
    </w:p>
  </w:footnote>
  <w:footnote w:id="2">
    <w:p w14:paraId="1DB416F3" w14:textId="77777777" w:rsidR="00D11048" w:rsidRPr="00C74D18" w:rsidRDefault="00D11048" w:rsidP="00D11048">
      <w:pPr>
        <w:pStyle w:val="Voetnoottekst"/>
        <w:rPr>
          <w:lang w:val="nl-NL"/>
        </w:rPr>
      </w:pPr>
      <w:r>
        <w:rPr>
          <w:rStyle w:val="Voetnootmarkering"/>
        </w:rPr>
        <w:footnoteRef/>
      </w:r>
      <w:r w:rsidRPr="00C74D18">
        <w:rPr>
          <w:lang w:val="nl-NL"/>
        </w:rPr>
        <w:t xml:space="preserve"> </w:t>
      </w:r>
      <w:r w:rsidRPr="00C74D18">
        <w:rPr>
          <w:sz w:val="16"/>
          <w:szCs w:val="16"/>
          <w:lang w:val="nl-NL"/>
        </w:rPr>
        <w:t>Kabinetsreactie op evaluatie aftrek specifieke zorgkosten</w:t>
      </w:r>
      <w:r>
        <w:rPr>
          <w:sz w:val="16"/>
          <w:szCs w:val="16"/>
          <w:lang w:val="nl-NL"/>
        </w:rPr>
        <w:t>, 19 sept 2023</w:t>
      </w:r>
    </w:p>
  </w:footnote>
  <w:footnote w:id="3">
    <w:p w14:paraId="20E125A5" w14:textId="77777777" w:rsidR="00D11048" w:rsidRPr="00197150" w:rsidRDefault="00D11048" w:rsidP="00D11048">
      <w:pPr>
        <w:pStyle w:val="Voetnoottekst"/>
        <w:rPr>
          <w:lang w:val="nl-NL"/>
        </w:rPr>
      </w:pPr>
      <w:r w:rsidRPr="00197150">
        <w:rPr>
          <w:rStyle w:val="Voetnootmarkering"/>
          <w:sz w:val="16"/>
          <w:szCs w:val="16"/>
        </w:rPr>
        <w:footnoteRef/>
      </w:r>
      <w:r w:rsidRPr="00197150">
        <w:rPr>
          <w:sz w:val="16"/>
          <w:szCs w:val="16"/>
          <w:lang w:val="nl-NL"/>
        </w:rPr>
        <w:t xml:space="preserve"> Artikel 6.17, eerste lid, Wet inkomstenbelasting 2001.</w:t>
      </w:r>
    </w:p>
  </w:footnote>
  <w:footnote w:id="4">
    <w:p w14:paraId="786DFBB6" w14:textId="77777777" w:rsidR="00D11048" w:rsidRPr="00D0726C" w:rsidRDefault="00D11048" w:rsidP="00D11048">
      <w:pPr>
        <w:pStyle w:val="Voetnoottekst"/>
        <w:rPr>
          <w:sz w:val="16"/>
          <w:szCs w:val="16"/>
          <w:lang w:val="nl-NL"/>
        </w:rPr>
      </w:pPr>
      <w:r w:rsidRPr="00D0726C">
        <w:rPr>
          <w:rStyle w:val="Voetnootmarkering"/>
          <w:sz w:val="16"/>
          <w:szCs w:val="16"/>
        </w:rPr>
        <w:footnoteRef/>
      </w:r>
      <w:r w:rsidRPr="00D0726C">
        <w:rPr>
          <w:sz w:val="16"/>
          <w:szCs w:val="16"/>
          <w:lang w:val="nl-NL"/>
        </w:rPr>
        <w:t xml:space="preserve"> Dialogic, Evaluatie aftrek specifieke zorgkosten, 2022</w:t>
      </w:r>
    </w:p>
  </w:footnote>
  <w:footnote w:id="5">
    <w:p w14:paraId="2E5E6DFA" w14:textId="77777777" w:rsidR="00D11048" w:rsidRPr="00A20E5E" w:rsidRDefault="00D11048" w:rsidP="00D11048">
      <w:pPr>
        <w:pStyle w:val="Voetnoottekst"/>
        <w:rPr>
          <w:lang w:val="nl-NL"/>
        </w:rPr>
      </w:pPr>
      <w:r>
        <w:rPr>
          <w:rStyle w:val="Voetnootmarkering"/>
        </w:rPr>
        <w:footnoteRef/>
      </w:r>
      <w:r w:rsidRPr="009C53EB">
        <w:rPr>
          <w:lang w:val="nl-NL"/>
        </w:rPr>
        <w:t xml:space="preserve"> </w:t>
      </w:r>
      <w:r w:rsidRPr="00C74D18">
        <w:rPr>
          <w:sz w:val="16"/>
          <w:szCs w:val="16"/>
          <w:lang w:val="nl-NL"/>
        </w:rPr>
        <w:t>Kabinetsreactie op evaluatie aftrek specifieke zorgkosten</w:t>
      </w:r>
      <w:r>
        <w:rPr>
          <w:sz w:val="16"/>
          <w:szCs w:val="16"/>
          <w:lang w:val="nl-NL"/>
        </w:rPr>
        <w:t xml:space="preserve">, 19 sept 2023 </w:t>
      </w:r>
      <w:r w:rsidRPr="00500A22">
        <w:rPr>
          <w:sz w:val="16"/>
          <w:szCs w:val="16"/>
          <w:lang w:val="nl-NL"/>
        </w:rPr>
        <w:t>(Kamerbrief Nummer:36410-XVI-7)</w:t>
      </w:r>
    </w:p>
  </w:footnote>
  <w:footnote w:id="6">
    <w:p w14:paraId="77ADE935" w14:textId="77777777" w:rsidR="00D11048" w:rsidRPr="009C53EB" w:rsidRDefault="00D11048" w:rsidP="00D11048">
      <w:pPr>
        <w:pStyle w:val="Voetnoottekst"/>
        <w:rPr>
          <w:lang w:val="nl-NL"/>
        </w:rPr>
      </w:pPr>
      <w:r w:rsidRPr="009C53EB">
        <w:rPr>
          <w:rStyle w:val="Voetnootmarkering"/>
          <w:sz w:val="16"/>
          <w:szCs w:val="16"/>
        </w:rPr>
        <w:footnoteRef/>
      </w:r>
      <w:r w:rsidRPr="009C53EB">
        <w:rPr>
          <w:sz w:val="16"/>
          <w:szCs w:val="16"/>
          <w:lang w:val="nl-NL"/>
        </w:rPr>
        <w:t xml:space="preserve"> Leefkilometers zijn de hogere vervoerskosten die een belastingplichtige wegens ziekte of invaliditeit maakt in vergelijking met personen die in financieel en maatschappelijk opzicht in vergelijkbare omstandigheden verkeren, maar die niet ziek of invalide zijn</w:t>
      </w:r>
      <w:r>
        <w:rPr>
          <w:sz w:val="16"/>
          <w:szCs w:val="16"/>
          <w:lang w:val="nl-NL"/>
        </w:rPr>
        <w:t>.</w:t>
      </w:r>
    </w:p>
  </w:footnote>
  <w:footnote w:id="7">
    <w:p w14:paraId="65D88AD7" w14:textId="77777777" w:rsidR="00D11048" w:rsidRPr="009C53EB" w:rsidRDefault="00D11048" w:rsidP="00D11048">
      <w:pPr>
        <w:pStyle w:val="Voetnoottekst"/>
        <w:rPr>
          <w:lang w:val="nl-NL"/>
        </w:rPr>
      </w:pPr>
      <w:r w:rsidRPr="009C53EB">
        <w:rPr>
          <w:rStyle w:val="Voetnootmarkering"/>
          <w:sz w:val="16"/>
          <w:szCs w:val="16"/>
        </w:rPr>
        <w:footnoteRef/>
      </w:r>
      <w:r w:rsidRPr="009C53EB">
        <w:rPr>
          <w:sz w:val="16"/>
          <w:szCs w:val="16"/>
          <w:lang w:val="nl-NL"/>
        </w:rPr>
        <w:t xml:space="preserve"> Zorgkilometers zien op uitgaven voor vervoer voor een medische behandeling of voor het verkrijgen van (farmaceutische) hulpmiddelen. Hierbij kan gedacht worden aan een afspraak bij een arts voor een behandeling in het ziekenhuis of een GGZ-instelling, het ophalen van medicijnen bij de apotheek of het inmeten en ophalen van aangepaste schoenen.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90CB4" w14:textId="77777777" w:rsidR="00C42439" w:rsidRDefault="000507F3">
    <w:r>
      <w:rPr>
        <w:noProof/>
      </w:rPr>
      <mc:AlternateContent>
        <mc:Choice Requires="wps">
          <w:drawing>
            <wp:anchor distT="0" distB="0" distL="0" distR="0" simplePos="0" relativeHeight="251658240" behindDoc="0" locked="1" layoutInCell="1" allowOverlap="1" wp14:anchorId="4A55913A" wp14:editId="4FB144B9">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3402255" w14:textId="77777777" w:rsidR="00C42439" w:rsidRDefault="00C42439">
                          <w:pPr>
                            <w:pStyle w:val="WitregelW1"/>
                          </w:pPr>
                        </w:p>
                        <w:p w14:paraId="7E721115" w14:textId="77777777" w:rsidR="00C42439" w:rsidRDefault="000507F3">
                          <w:pPr>
                            <w:pStyle w:val="Referentiegegevensbold"/>
                          </w:pPr>
                          <w:r>
                            <w:t>Onze referentie</w:t>
                          </w:r>
                        </w:p>
                        <w:p w14:paraId="7B72D596" w14:textId="7F78D70C" w:rsidR="00293C98" w:rsidRPr="00293C98" w:rsidRDefault="00293C98" w:rsidP="00293C98">
                          <w:r w:rsidRPr="00293C98">
                            <w:rPr>
                              <w:sz w:val="13"/>
                              <w:szCs w:val="13"/>
                            </w:rPr>
                            <w:t>4157974-1085538-MEVA</w:t>
                          </w:r>
                        </w:p>
                      </w:txbxContent>
                    </wps:txbx>
                    <wps:bodyPr vert="horz" wrap="square" lIns="0" tIns="0" rIns="0" bIns="0" anchor="t" anchorCtr="0"/>
                  </wps:wsp>
                </a:graphicData>
              </a:graphic>
            </wp:anchor>
          </w:drawing>
        </mc:Choice>
        <mc:Fallback>
          <w:pict>
            <v:shapetype w14:anchorId="4A55913A"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3402255" w14:textId="77777777" w:rsidR="00C42439" w:rsidRDefault="00C42439">
                    <w:pPr>
                      <w:pStyle w:val="WitregelW1"/>
                    </w:pPr>
                  </w:p>
                  <w:p w14:paraId="7E721115" w14:textId="77777777" w:rsidR="00C42439" w:rsidRDefault="000507F3">
                    <w:pPr>
                      <w:pStyle w:val="Referentiegegevensbold"/>
                    </w:pPr>
                    <w:r>
                      <w:t>Onze referentie</w:t>
                    </w:r>
                  </w:p>
                  <w:p w14:paraId="7B72D596" w14:textId="7F78D70C" w:rsidR="00293C98" w:rsidRPr="00293C98" w:rsidRDefault="00293C98" w:rsidP="00293C98">
                    <w:r w:rsidRPr="00293C98">
                      <w:rPr>
                        <w:sz w:val="13"/>
                        <w:szCs w:val="13"/>
                      </w:rPr>
                      <w:t>4157974-1085538-MEVA</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5EA64133" wp14:editId="2B20331F">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92F50A0" w14:textId="77777777" w:rsidR="00C8501F" w:rsidRDefault="00C8501F"/>
                      </w:txbxContent>
                    </wps:txbx>
                    <wps:bodyPr vert="horz" wrap="square" lIns="0" tIns="0" rIns="0" bIns="0" anchor="t" anchorCtr="0"/>
                  </wps:wsp>
                </a:graphicData>
              </a:graphic>
            </wp:anchor>
          </w:drawing>
        </mc:Choice>
        <mc:Fallback>
          <w:pict>
            <v:shape w14:anchorId="5EA64133" id="46fef06f-aa3c-11ea-a756-beb5f67e67be" o:spid="_x0000_s1027" type="#_x0000_t202" style="position:absolute;margin-left:79.35pt;margin-top:802.75pt;width:377pt;height:12.7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92F50A0" w14:textId="77777777" w:rsidR="00C8501F" w:rsidRDefault="00C8501F"/>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0D55EDD4" wp14:editId="34918F05">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3736865" w14:textId="4CA8A32C" w:rsidR="00C42439" w:rsidRDefault="000507F3">
                          <w:pPr>
                            <w:pStyle w:val="Referentiegegevens"/>
                          </w:pPr>
                          <w:r>
                            <w:t xml:space="preserve">Pagina </w:t>
                          </w:r>
                          <w:r>
                            <w:fldChar w:fldCharType="begin"/>
                          </w:r>
                          <w:r>
                            <w:instrText>PAGE</w:instrText>
                          </w:r>
                          <w:r>
                            <w:fldChar w:fldCharType="separate"/>
                          </w:r>
                          <w:r w:rsidR="00265127">
                            <w:rPr>
                              <w:noProof/>
                            </w:rPr>
                            <w:t>2</w:t>
                          </w:r>
                          <w:r>
                            <w:fldChar w:fldCharType="end"/>
                          </w:r>
                          <w:r>
                            <w:t xml:space="preserve"> van </w:t>
                          </w:r>
                          <w:r>
                            <w:fldChar w:fldCharType="begin"/>
                          </w:r>
                          <w:r>
                            <w:instrText>NUMPAGES</w:instrText>
                          </w:r>
                          <w:r>
                            <w:fldChar w:fldCharType="separate"/>
                          </w:r>
                          <w:r w:rsidR="00A82E62">
                            <w:rPr>
                              <w:noProof/>
                            </w:rPr>
                            <w:t>1</w:t>
                          </w:r>
                          <w:r>
                            <w:fldChar w:fldCharType="end"/>
                          </w:r>
                        </w:p>
                      </w:txbxContent>
                    </wps:txbx>
                    <wps:bodyPr vert="horz" wrap="square" lIns="0" tIns="0" rIns="0" bIns="0" anchor="t" anchorCtr="0"/>
                  </wps:wsp>
                </a:graphicData>
              </a:graphic>
            </wp:anchor>
          </w:drawing>
        </mc:Choice>
        <mc:Fallback>
          <w:pict>
            <v:shape w14:anchorId="0D55EDD4" id="46fef0b8-aa3c-11ea-a756-beb5f67e67be" o:spid="_x0000_s1028" type="#_x0000_t202" style="position:absolute;margin-left:466.25pt;margin-top:802.75pt;width:101.25pt;height:12.7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3736865" w14:textId="4CA8A32C" w:rsidR="00C42439" w:rsidRDefault="000507F3">
                    <w:pPr>
                      <w:pStyle w:val="Referentiegegevens"/>
                    </w:pPr>
                    <w:r>
                      <w:t xml:space="preserve">Pagina </w:t>
                    </w:r>
                    <w:r>
                      <w:fldChar w:fldCharType="begin"/>
                    </w:r>
                    <w:r>
                      <w:instrText>PAGE</w:instrText>
                    </w:r>
                    <w:r>
                      <w:fldChar w:fldCharType="separate"/>
                    </w:r>
                    <w:r w:rsidR="00265127">
                      <w:rPr>
                        <w:noProof/>
                      </w:rPr>
                      <w:t>2</w:t>
                    </w:r>
                    <w:r>
                      <w:fldChar w:fldCharType="end"/>
                    </w:r>
                    <w:r>
                      <w:t xml:space="preserve"> van </w:t>
                    </w:r>
                    <w:r>
                      <w:fldChar w:fldCharType="begin"/>
                    </w:r>
                    <w:r>
                      <w:instrText>NUMPAGES</w:instrText>
                    </w:r>
                    <w:r>
                      <w:fldChar w:fldCharType="separate"/>
                    </w:r>
                    <w:r w:rsidR="00A82E62">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70939" w14:textId="77777777" w:rsidR="00C42439" w:rsidRDefault="000507F3">
    <w:pPr>
      <w:spacing w:after="6377" w:line="14" w:lineRule="exact"/>
    </w:pPr>
    <w:r>
      <w:rPr>
        <w:noProof/>
      </w:rPr>
      <mc:AlternateContent>
        <mc:Choice Requires="wps">
          <w:drawing>
            <wp:anchor distT="0" distB="0" distL="0" distR="0" simplePos="0" relativeHeight="251658243" behindDoc="0" locked="1" layoutInCell="1" allowOverlap="1" wp14:anchorId="4F2884B6" wp14:editId="60782869">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470D41D" w14:textId="77777777" w:rsidR="0080430B" w:rsidRDefault="000507F3">
                          <w:r>
                            <w:t xml:space="preserve">De Voorzitter van de Tweede Kamer </w:t>
                          </w:r>
                        </w:p>
                        <w:p w14:paraId="2B215DB6" w14:textId="30D41D32" w:rsidR="00C42439" w:rsidRDefault="000507F3">
                          <w:r>
                            <w:t>der Staten-Generaal</w:t>
                          </w:r>
                        </w:p>
                        <w:p w14:paraId="3A14E0CA" w14:textId="77777777" w:rsidR="00C42439" w:rsidRDefault="000507F3">
                          <w:r>
                            <w:t xml:space="preserve">Postbus 20018 </w:t>
                          </w:r>
                        </w:p>
                        <w:p w14:paraId="4E007EC6" w14:textId="77777777" w:rsidR="00C42439" w:rsidRDefault="000507F3">
                          <w:r>
                            <w:t>2500 EA  DEN HAAG</w:t>
                          </w:r>
                        </w:p>
                      </w:txbxContent>
                    </wps:txbx>
                    <wps:bodyPr vert="horz" wrap="square" lIns="0" tIns="0" rIns="0" bIns="0" anchor="t" anchorCtr="0"/>
                  </wps:wsp>
                </a:graphicData>
              </a:graphic>
            </wp:anchor>
          </w:drawing>
        </mc:Choice>
        <mc:Fallback>
          <w:pict>
            <v:shapetype w14:anchorId="4F2884B6"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470D41D" w14:textId="77777777" w:rsidR="0080430B" w:rsidRDefault="000507F3">
                    <w:r>
                      <w:t xml:space="preserve">De Voorzitter van de Tweede Kamer </w:t>
                    </w:r>
                  </w:p>
                  <w:p w14:paraId="2B215DB6" w14:textId="30D41D32" w:rsidR="00C42439" w:rsidRDefault="000507F3">
                    <w:r>
                      <w:t>der Staten-Generaal</w:t>
                    </w:r>
                  </w:p>
                  <w:p w14:paraId="3A14E0CA" w14:textId="77777777" w:rsidR="00C42439" w:rsidRDefault="000507F3">
                    <w:r>
                      <w:t xml:space="preserve">Postbus 20018 </w:t>
                    </w:r>
                  </w:p>
                  <w:p w14:paraId="4E007EC6" w14:textId="77777777" w:rsidR="00C42439" w:rsidRDefault="000507F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CB32C5E" wp14:editId="3ECA2690">
              <wp:simplePos x="0" y="0"/>
              <wp:positionH relativeFrom="margin">
                <wp:align>right</wp:align>
              </wp:positionH>
              <wp:positionV relativeFrom="page">
                <wp:posOffset>3352165</wp:posOffset>
              </wp:positionV>
              <wp:extent cx="4787900" cy="6953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953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42439" w14:paraId="35C70F05" w14:textId="77777777">
                            <w:trPr>
                              <w:trHeight w:val="240"/>
                            </w:trPr>
                            <w:tc>
                              <w:tcPr>
                                <w:tcW w:w="1140" w:type="dxa"/>
                              </w:tcPr>
                              <w:p w14:paraId="65060A48" w14:textId="77777777" w:rsidR="00C42439" w:rsidRDefault="000507F3">
                                <w:r>
                                  <w:t>Datum</w:t>
                                </w:r>
                              </w:p>
                            </w:tc>
                            <w:tc>
                              <w:tcPr>
                                <w:tcW w:w="5918" w:type="dxa"/>
                              </w:tcPr>
                              <w:p w14:paraId="33C55E7F" w14:textId="0F2D35A4" w:rsidR="00C42439" w:rsidRDefault="00A70D0E">
                                <w:r>
                                  <w:t>11 juli 2025</w:t>
                                </w:r>
                              </w:p>
                            </w:tc>
                          </w:tr>
                          <w:tr w:rsidR="00C42439" w14:paraId="625F268B" w14:textId="77777777">
                            <w:trPr>
                              <w:trHeight w:val="240"/>
                            </w:trPr>
                            <w:tc>
                              <w:tcPr>
                                <w:tcW w:w="1140" w:type="dxa"/>
                              </w:tcPr>
                              <w:p w14:paraId="30980756" w14:textId="77777777" w:rsidR="00C42439" w:rsidRDefault="000507F3">
                                <w:r>
                                  <w:t>Betreft</w:t>
                                </w:r>
                              </w:p>
                            </w:tc>
                            <w:tc>
                              <w:tcPr>
                                <w:tcW w:w="5918" w:type="dxa"/>
                              </w:tcPr>
                              <w:p w14:paraId="535E43E2" w14:textId="355F11F3" w:rsidR="00C42439" w:rsidRDefault="000507F3">
                                <w:r>
                                  <w:t>Tegemoetkoming voor mensen met een chronische ziekte</w:t>
                                </w:r>
                                <w:r w:rsidR="00E158A0">
                                  <w:t xml:space="preserve"> </w:t>
                                </w:r>
                                <w:r>
                                  <w:t>en/of beperking</w:t>
                                </w:r>
                              </w:p>
                            </w:tc>
                          </w:tr>
                        </w:tbl>
                        <w:p w14:paraId="77567C7B" w14:textId="77777777" w:rsidR="00C8501F" w:rsidRDefault="00C8501F"/>
                      </w:txbxContent>
                    </wps:txbx>
                    <wps:bodyPr vert="horz" wrap="square" lIns="0" tIns="0" rIns="0" bIns="0" anchor="t" anchorCtr="0">
                      <a:noAutofit/>
                    </wps:bodyPr>
                  </wps:wsp>
                </a:graphicData>
              </a:graphic>
              <wp14:sizeRelV relativeFrom="margin">
                <wp14:pctHeight>0</wp14:pctHeight>
              </wp14:sizeRelV>
            </wp:anchor>
          </w:drawing>
        </mc:Choice>
        <mc:Fallback>
          <w:pict>
            <v:shapetype w14:anchorId="7CB32C5E" id="_x0000_t202" coordsize="21600,21600" o:spt="202" path="m,l,21600r21600,l21600,xe">
              <v:stroke joinstyle="miter"/>
              <v:path gradientshapeok="t" o:connecttype="rect"/>
            </v:shapetype>
            <v:shape id="46feebd0-aa3c-11ea-a756-beb5f67e67be" o:spid="_x0000_s1030" type="#_x0000_t202" style="position:absolute;margin-left:325.8pt;margin-top:263.95pt;width:377pt;height:54.75pt;z-index:25165824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42439" w14:paraId="35C70F05" w14:textId="77777777">
                      <w:trPr>
                        <w:trHeight w:val="240"/>
                      </w:trPr>
                      <w:tc>
                        <w:tcPr>
                          <w:tcW w:w="1140" w:type="dxa"/>
                        </w:tcPr>
                        <w:p w14:paraId="65060A48" w14:textId="77777777" w:rsidR="00C42439" w:rsidRDefault="000507F3">
                          <w:r>
                            <w:t>Datum</w:t>
                          </w:r>
                        </w:p>
                      </w:tc>
                      <w:tc>
                        <w:tcPr>
                          <w:tcW w:w="5918" w:type="dxa"/>
                        </w:tcPr>
                        <w:p w14:paraId="33C55E7F" w14:textId="0F2D35A4" w:rsidR="00C42439" w:rsidRDefault="00A70D0E">
                          <w:r>
                            <w:t>11 juli 2025</w:t>
                          </w:r>
                        </w:p>
                      </w:tc>
                    </w:tr>
                    <w:tr w:rsidR="00C42439" w14:paraId="625F268B" w14:textId="77777777">
                      <w:trPr>
                        <w:trHeight w:val="240"/>
                      </w:trPr>
                      <w:tc>
                        <w:tcPr>
                          <w:tcW w:w="1140" w:type="dxa"/>
                        </w:tcPr>
                        <w:p w14:paraId="30980756" w14:textId="77777777" w:rsidR="00C42439" w:rsidRDefault="000507F3">
                          <w:r>
                            <w:t>Betreft</w:t>
                          </w:r>
                        </w:p>
                      </w:tc>
                      <w:tc>
                        <w:tcPr>
                          <w:tcW w:w="5918" w:type="dxa"/>
                        </w:tcPr>
                        <w:p w14:paraId="535E43E2" w14:textId="355F11F3" w:rsidR="00C42439" w:rsidRDefault="000507F3">
                          <w:r>
                            <w:t>Tegemoetkoming voor mensen met een chronische ziekte</w:t>
                          </w:r>
                          <w:r w:rsidR="00E158A0">
                            <w:t xml:space="preserve"> </w:t>
                          </w:r>
                          <w:r>
                            <w:t>en/of beperking</w:t>
                          </w:r>
                        </w:p>
                      </w:tc>
                    </w:tr>
                  </w:tbl>
                  <w:p w14:paraId="77567C7B" w14:textId="77777777" w:rsidR="00C8501F" w:rsidRDefault="00C8501F"/>
                </w:txbxContent>
              </v:textbox>
              <w10:wrap anchorx="margin" anchory="page"/>
              <w10:anchorlock/>
            </v:shape>
          </w:pict>
        </mc:Fallback>
      </mc:AlternateContent>
    </w:r>
    <w:r>
      <w:rPr>
        <w:noProof/>
      </w:rPr>
      <mc:AlternateContent>
        <mc:Choice Requires="wps">
          <w:drawing>
            <wp:anchor distT="0" distB="0" distL="0" distR="0" simplePos="0" relativeHeight="251658245" behindDoc="0" locked="1" layoutInCell="1" allowOverlap="1" wp14:anchorId="7B6D8EE3" wp14:editId="350F9832">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46D609B" w14:textId="78E470F4" w:rsidR="00A82E62" w:rsidRPr="00A82E62" w:rsidRDefault="00A82E62">
                          <w:pPr>
                            <w:pStyle w:val="Referentiegegevens"/>
                            <w:rPr>
                              <w:b/>
                              <w:bCs/>
                            </w:rPr>
                          </w:pPr>
                          <w:r>
                            <w:rPr>
                              <w:b/>
                              <w:bCs/>
                            </w:rPr>
                            <w:t>Bezoekadres</w:t>
                          </w:r>
                        </w:p>
                        <w:p w14:paraId="313E7E2E" w14:textId="306B0361" w:rsidR="00C42439" w:rsidRDefault="000507F3">
                          <w:pPr>
                            <w:pStyle w:val="Referentiegegevens"/>
                          </w:pPr>
                          <w:r>
                            <w:t>Parnassusplein 5</w:t>
                          </w:r>
                        </w:p>
                        <w:p w14:paraId="457B79AF" w14:textId="77777777" w:rsidR="00C42439" w:rsidRDefault="000507F3">
                          <w:pPr>
                            <w:pStyle w:val="Referentiegegevens"/>
                          </w:pPr>
                          <w:r>
                            <w:t>2511 VX  Den Haag</w:t>
                          </w:r>
                        </w:p>
                        <w:p w14:paraId="7B2CDE1B" w14:textId="76CD8936" w:rsidR="00A82E62" w:rsidRDefault="00A82E62" w:rsidP="00A82E62">
                          <w:pPr>
                            <w:pStyle w:val="Referentiegegevens"/>
                          </w:pPr>
                          <w:r>
                            <w:t>T 070 340 79 11</w:t>
                          </w:r>
                        </w:p>
                        <w:p w14:paraId="4FF613C3" w14:textId="48017EB4" w:rsidR="00A82E62" w:rsidRDefault="00A82E62" w:rsidP="00A82E62">
                          <w:pPr>
                            <w:pStyle w:val="Referentiegegevens"/>
                          </w:pPr>
                          <w:r>
                            <w:t>F 070 340 78 34</w:t>
                          </w:r>
                        </w:p>
                        <w:p w14:paraId="12AE1824" w14:textId="38C66125" w:rsidR="00A82E62" w:rsidRPr="00A82E62" w:rsidRDefault="00A82E62" w:rsidP="00A82E62">
                          <w:pPr>
                            <w:pStyle w:val="Referentiegegevens"/>
                          </w:pPr>
                          <w:r>
                            <w:t>www.rijksoverheid.nl</w:t>
                          </w:r>
                        </w:p>
                        <w:p w14:paraId="2CF819A6" w14:textId="77777777" w:rsidR="00C42439" w:rsidRDefault="00C42439">
                          <w:pPr>
                            <w:pStyle w:val="WitregelW2"/>
                          </w:pPr>
                        </w:p>
                        <w:p w14:paraId="44FCBE6F" w14:textId="77777777" w:rsidR="00C42439" w:rsidRDefault="000507F3">
                          <w:pPr>
                            <w:pStyle w:val="Referentiegegevensbold"/>
                          </w:pPr>
                          <w:r>
                            <w:t>Onze referentie</w:t>
                          </w:r>
                        </w:p>
                        <w:p w14:paraId="26BC175B" w14:textId="24B1478F" w:rsidR="00293C98" w:rsidRPr="00293C98" w:rsidRDefault="00293C98" w:rsidP="00293C98">
                          <w:pPr>
                            <w:rPr>
                              <w:sz w:val="13"/>
                              <w:szCs w:val="13"/>
                            </w:rPr>
                          </w:pPr>
                          <w:r w:rsidRPr="00293C98">
                            <w:rPr>
                              <w:sz w:val="13"/>
                              <w:szCs w:val="13"/>
                            </w:rPr>
                            <w:t>4157974-1085538-MEVA</w:t>
                          </w:r>
                        </w:p>
                        <w:p w14:paraId="21DB602B" w14:textId="4012FFE8" w:rsidR="002E135B" w:rsidRDefault="002E135B">
                          <w:pPr>
                            <w:pStyle w:val="Referentiegegevens"/>
                          </w:pPr>
                        </w:p>
                        <w:p w14:paraId="2F228CF4" w14:textId="23104F20" w:rsidR="00C42439" w:rsidRDefault="000507F3">
                          <w:pPr>
                            <w:pStyle w:val="Referentiegegevens"/>
                          </w:pPr>
                          <w:r>
                            <w:fldChar w:fldCharType="begin"/>
                          </w:r>
                          <w:r>
                            <w:instrText xml:space="preserve"> DOCPROPERTY  "Kenmerk"  \* MERGEFORMAT </w:instrText>
                          </w:r>
                          <w:r>
                            <w:fldChar w:fldCharType="end"/>
                          </w:r>
                        </w:p>
                        <w:p w14:paraId="5B86444E" w14:textId="77777777" w:rsidR="00C42439" w:rsidRDefault="00C42439">
                          <w:pPr>
                            <w:pStyle w:val="WitregelW1"/>
                          </w:pPr>
                        </w:p>
                        <w:p w14:paraId="48F7521B" w14:textId="77777777" w:rsidR="00C42439" w:rsidRDefault="000507F3">
                          <w:pPr>
                            <w:pStyle w:val="Referentiegegevensbold"/>
                          </w:pPr>
                          <w:r>
                            <w:t>Bijlage(n)</w:t>
                          </w:r>
                        </w:p>
                        <w:p w14:paraId="5315B39E" w14:textId="71E14B37" w:rsidR="00C42439" w:rsidRDefault="00390922">
                          <w:pPr>
                            <w:pStyle w:val="Referentiegegevens"/>
                          </w:pPr>
                          <w:r>
                            <w:t>Eindrapport aftrek specifieke zorgkosten – verkenning naar aanpassingen en alternatieven</w:t>
                          </w:r>
                        </w:p>
                      </w:txbxContent>
                    </wps:txbx>
                    <wps:bodyPr vert="horz" wrap="square" lIns="0" tIns="0" rIns="0" bIns="0" anchor="t" anchorCtr="0"/>
                  </wps:wsp>
                </a:graphicData>
              </a:graphic>
            </wp:anchor>
          </w:drawing>
        </mc:Choice>
        <mc:Fallback>
          <w:pict>
            <v:shape w14:anchorId="7B6D8EE3" id="46feec20-aa3c-11ea-a756-beb5f67e67be" o:spid="_x0000_s1031" type="#_x0000_t202" style="position:absolute;margin-left:466.25pt;margin-top:154.75pt;width:100.6pt;height:630.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46D609B" w14:textId="78E470F4" w:rsidR="00A82E62" w:rsidRPr="00A82E62" w:rsidRDefault="00A82E62">
                    <w:pPr>
                      <w:pStyle w:val="Referentiegegevens"/>
                      <w:rPr>
                        <w:b/>
                        <w:bCs/>
                      </w:rPr>
                    </w:pPr>
                    <w:r>
                      <w:rPr>
                        <w:b/>
                        <w:bCs/>
                      </w:rPr>
                      <w:t>Bezoekadres</w:t>
                    </w:r>
                  </w:p>
                  <w:p w14:paraId="313E7E2E" w14:textId="306B0361" w:rsidR="00C42439" w:rsidRDefault="000507F3">
                    <w:pPr>
                      <w:pStyle w:val="Referentiegegevens"/>
                    </w:pPr>
                    <w:r>
                      <w:t>Parnassusplein 5</w:t>
                    </w:r>
                  </w:p>
                  <w:p w14:paraId="457B79AF" w14:textId="77777777" w:rsidR="00C42439" w:rsidRDefault="000507F3">
                    <w:pPr>
                      <w:pStyle w:val="Referentiegegevens"/>
                    </w:pPr>
                    <w:r>
                      <w:t>2511 VX  Den Haag</w:t>
                    </w:r>
                  </w:p>
                  <w:p w14:paraId="7B2CDE1B" w14:textId="76CD8936" w:rsidR="00A82E62" w:rsidRDefault="00A82E62" w:rsidP="00A82E62">
                    <w:pPr>
                      <w:pStyle w:val="Referentiegegevens"/>
                    </w:pPr>
                    <w:r>
                      <w:t>T 070 340 79 11</w:t>
                    </w:r>
                  </w:p>
                  <w:p w14:paraId="4FF613C3" w14:textId="48017EB4" w:rsidR="00A82E62" w:rsidRDefault="00A82E62" w:rsidP="00A82E62">
                    <w:pPr>
                      <w:pStyle w:val="Referentiegegevens"/>
                    </w:pPr>
                    <w:r>
                      <w:t>F 070 340 78 34</w:t>
                    </w:r>
                  </w:p>
                  <w:p w14:paraId="12AE1824" w14:textId="38C66125" w:rsidR="00A82E62" w:rsidRPr="00A82E62" w:rsidRDefault="00A82E62" w:rsidP="00A82E62">
                    <w:pPr>
                      <w:pStyle w:val="Referentiegegevens"/>
                    </w:pPr>
                    <w:r>
                      <w:t>www.rijksoverheid.nl</w:t>
                    </w:r>
                  </w:p>
                  <w:p w14:paraId="2CF819A6" w14:textId="77777777" w:rsidR="00C42439" w:rsidRDefault="00C42439">
                    <w:pPr>
                      <w:pStyle w:val="WitregelW2"/>
                    </w:pPr>
                  </w:p>
                  <w:p w14:paraId="44FCBE6F" w14:textId="77777777" w:rsidR="00C42439" w:rsidRDefault="000507F3">
                    <w:pPr>
                      <w:pStyle w:val="Referentiegegevensbold"/>
                    </w:pPr>
                    <w:r>
                      <w:t>Onze referentie</w:t>
                    </w:r>
                  </w:p>
                  <w:p w14:paraId="26BC175B" w14:textId="24B1478F" w:rsidR="00293C98" w:rsidRPr="00293C98" w:rsidRDefault="00293C98" w:rsidP="00293C98">
                    <w:pPr>
                      <w:rPr>
                        <w:sz w:val="13"/>
                        <w:szCs w:val="13"/>
                      </w:rPr>
                    </w:pPr>
                    <w:r w:rsidRPr="00293C98">
                      <w:rPr>
                        <w:sz w:val="13"/>
                        <w:szCs w:val="13"/>
                      </w:rPr>
                      <w:t>4157974-1085538-MEVA</w:t>
                    </w:r>
                  </w:p>
                  <w:p w14:paraId="21DB602B" w14:textId="4012FFE8" w:rsidR="002E135B" w:rsidRDefault="002E135B">
                    <w:pPr>
                      <w:pStyle w:val="Referentiegegevens"/>
                    </w:pPr>
                  </w:p>
                  <w:p w14:paraId="2F228CF4" w14:textId="23104F20" w:rsidR="00C42439" w:rsidRDefault="000507F3">
                    <w:pPr>
                      <w:pStyle w:val="Referentiegegevens"/>
                    </w:pPr>
                    <w:r>
                      <w:fldChar w:fldCharType="begin"/>
                    </w:r>
                    <w:r>
                      <w:instrText xml:space="preserve"> DOCPROPERTY  "Kenmerk"  \* MERGEFORMAT </w:instrText>
                    </w:r>
                    <w:r>
                      <w:fldChar w:fldCharType="end"/>
                    </w:r>
                  </w:p>
                  <w:p w14:paraId="5B86444E" w14:textId="77777777" w:rsidR="00C42439" w:rsidRDefault="00C42439">
                    <w:pPr>
                      <w:pStyle w:val="WitregelW1"/>
                    </w:pPr>
                  </w:p>
                  <w:p w14:paraId="48F7521B" w14:textId="77777777" w:rsidR="00C42439" w:rsidRDefault="000507F3">
                    <w:pPr>
                      <w:pStyle w:val="Referentiegegevensbold"/>
                    </w:pPr>
                    <w:r>
                      <w:t>Bijlage(n)</w:t>
                    </w:r>
                  </w:p>
                  <w:p w14:paraId="5315B39E" w14:textId="71E14B37" w:rsidR="00C42439" w:rsidRDefault="00390922">
                    <w:pPr>
                      <w:pStyle w:val="Referentiegegevens"/>
                    </w:pPr>
                    <w:r>
                      <w:t>Eindrapport aftrek specifieke zorgkosten – verkenning naar aanpassingen en alternatieven</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24E939A" wp14:editId="0B8141D5">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3F6F06A" w14:textId="77777777" w:rsidR="00C8501F" w:rsidRDefault="00C8501F"/>
                      </w:txbxContent>
                    </wps:txbx>
                    <wps:bodyPr vert="horz" wrap="square" lIns="0" tIns="0" rIns="0" bIns="0" anchor="t" anchorCtr="0"/>
                  </wps:wsp>
                </a:graphicData>
              </a:graphic>
            </wp:anchor>
          </w:drawing>
        </mc:Choice>
        <mc:Fallback>
          <w:pict>
            <v:shape w14:anchorId="324E939A" id="46feec6f-aa3c-11ea-a756-beb5f67e67be" o:spid="_x0000_s1032" type="#_x0000_t202" style="position:absolute;margin-left:79.35pt;margin-top:802.75pt;width:377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3F6F06A" w14:textId="77777777" w:rsidR="00C8501F" w:rsidRDefault="00C8501F"/>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78C73568" wp14:editId="0D58DD5B">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5C12CC7" w14:textId="2D87FD09" w:rsidR="00C42439" w:rsidRDefault="000507F3">
                          <w:pPr>
                            <w:pStyle w:val="Referentiegegevens"/>
                          </w:pPr>
                          <w:r>
                            <w:t xml:space="preserve">Pagina </w:t>
                          </w:r>
                          <w:r>
                            <w:fldChar w:fldCharType="begin"/>
                          </w:r>
                          <w:r>
                            <w:instrText>PAGE</w:instrText>
                          </w:r>
                          <w:r>
                            <w:fldChar w:fldCharType="separate"/>
                          </w:r>
                          <w:r w:rsidR="00A82E62">
                            <w:rPr>
                              <w:noProof/>
                            </w:rPr>
                            <w:t>1</w:t>
                          </w:r>
                          <w:r>
                            <w:fldChar w:fldCharType="end"/>
                          </w:r>
                          <w:r>
                            <w:t xml:space="preserve"> van </w:t>
                          </w:r>
                          <w:r>
                            <w:fldChar w:fldCharType="begin"/>
                          </w:r>
                          <w:r>
                            <w:instrText>NUMPAGES</w:instrText>
                          </w:r>
                          <w:r>
                            <w:fldChar w:fldCharType="separate"/>
                          </w:r>
                          <w:r w:rsidR="00A82E62">
                            <w:rPr>
                              <w:noProof/>
                            </w:rPr>
                            <w:t>1</w:t>
                          </w:r>
                          <w:r>
                            <w:fldChar w:fldCharType="end"/>
                          </w:r>
                        </w:p>
                      </w:txbxContent>
                    </wps:txbx>
                    <wps:bodyPr vert="horz" wrap="square" lIns="0" tIns="0" rIns="0" bIns="0" anchor="t" anchorCtr="0"/>
                  </wps:wsp>
                </a:graphicData>
              </a:graphic>
            </wp:anchor>
          </w:drawing>
        </mc:Choice>
        <mc:Fallback>
          <w:pict>
            <v:shape w14:anchorId="78C73568" id="46feecbe-aa3c-11ea-a756-beb5f67e67be" o:spid="_x0000_s1033" type="#_x0000_t202" style="position:absolute;margin-left:466.25pt;margin-top:802.75pt;width:101.25pt;height:12.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5C12CC7" w14:textId="2D87FD09" w:rsidR="00C42439" w:rsidRDefault="000507F3">
                    <w:pPr>
                      <w:pStyle w:val="Referentiegegevens"/>
                    </w:pPr>
                    <w:r>
                      <w:t xml:space="preserve">Pagina </w:t>
                    </w:r>
                    <w:r>
                      <w:fldChar w:fldCharType="begin"/>
                    </w:r>
                    <w:r>
                      <w:instrText>PAGE</w:instrText>
                    </w:r>
                    <w:r>
                      <w:fldChar w:fldCharType="separate"/>
                    </w:r>
                    <w:r w:rsidR="00A82E62">
                      <w:rPr>
                        <w:noProof/>
                      </w:rPr>
                      <w:t>1</w:t>
                    </w:r>
                    <w:r>
                      <w:fldChar w:fldCharType="end"/>
                    </w:r>
                    <w:r>
                      <w:t xml:space="preserve"> van </w:t>
                    </w:r>
                    <w:r>
                      <w:fldChar w:fldCharType="begin"/>
                    </w:r>
                    <w:r>
                      <w:instrText>NUMPAGES</w:instrText>
                    </w:r>
                    <w:r>
                      <w:fldChar w:fldCharType="separate"/>
                    </w:r>
                    <w:r w:rsidR="00A82E6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2530A83A" wp14:editId="56B28D7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AA2D414" w14:textId="77777777" w:rsidR="00C8501F" w:rsidRDefault="00C8501F"/>
                      </w:txbxContent>
                    </wps:txbx>
                    <wps:bodyPr vert="horz" wrap="square" lIns="0" tIns="0" rIns="0" bIns="0" anchor="t" anchorCtr="0"/>
                  </wps:wsp>
                </a:graphicData>
              </a:graphic>
            </wp:anchor>
          </w:drawing>
        </mc:Choice>
        <mc:Fallback>
          <w:pict>
            <v:shape w14:anchorId="2530A83A" id="46feed0e-aa3c-11ea-a756-beb5f67e67be" o:spid="_x0000_s1034" type="#_x0000_t202" style="position:absolute;margin-left:279.2pt;margin-top:0;width:36.85pt;height:124.6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AA2D414" w14:textId="77777777" w:rsidR="00C8501F" w:rsidRDefault="00C8501F"/>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1AE8EFC2" wp14:editId="7542B8CB">
              <wp:simplePos x="0" y="0"/>
              <wp:positionH relativeFrom="page">
                <wp:posOffset>3995420</wp:posOffset>
              </wp:positionH>
              <wp:positionV relativeFrom="page">
                <wp:posOffset>0</wp:posOffset>
              </wp:positionV>
              <wp:extent cx="2339975" cy="1583690"/>
              <wp:effectExtent l="0" t="0" r="0" b="0"/>
              <wp:wrapNone/>
              <wp:docPr id="10"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3B62564" w14:textId="77777777" w:rsidR="00C42439" w:rsidRDefault="000507F3">
                          <w:pPr>
                            <w:spacing w:line="240" w:lineRule="auto"/>
                          </w:pPr>
                          <w:r>
                            <w:rPr>
                              <w:noProof/>
                            </w:rPr>
                            <w:drawing>
                              <wp:inline distT="0" distB="0" distL="0" distR="0" wp14:anchorId="56342AF7" wp14:editId="2A613527">
                                <wp:extent cx="2339975" cy="1582834"/>
                                <wp:effectExtent l="0" t="0" r="0" b="0"/>
                                <wp:docPr id="11"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1"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AE8EFC2" id="46feed67-aa3c-11ea-a756-beb5f67e67be" o:spid="_x0000_s1035" type="#_x0000_t202" style="position:absolute;margin-left:314.6pt;margin-top:0;width:184.25pt;height:124.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3B62564" w14:textId="77777777" w:rsidR="00C42439" w:rsidRDefault="000507F3">
                    <w:pPr>
                      <w:spacing w:line="240" w:lineRule="auto"/>
                    </w:pPr>
                    <w:r>
                      <w:rPr>
                        <w:noProof/>
                      </w:rPr>
                      <w:drawing>
                        <wp:inline distT="0" distB="0" distL="0" distR="0" wp14:anchorId="56342AF7" wp14:editId="2A613527">
                          <wp:extent cx="2339975" cy="1582834"/>
                          <wp:effectExtent l="0" t="0" r="0" b="0"/>
                          <wp:docPr id="11"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1"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1BB8435A" wp14:editId="06FC9410">
              <wp:simplePos x="0" y="0"/>
              <wp:positionH relativeFrom="page">
                <wp:posOffset>1010919</wp:posOffset>
              </wp:positionH>
              <wp:positionV relativeFrom="page">
                <wp:posOffset>1720214</wp:posOffset>
              </wp:positionV>
              <wp:extent cx="4787900" cy="161925"/>
              <wp:effectExtent l="0" t="0" r="0" b="0"/>
              <wp:wrapNone/>
              <wp:docPr id="12"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256C4AB" w14:textId="72406F54" w:rsidR="00C42439" w:rsidRDefault="000507F3">
                          <w:pPr>
                            <w:pStyle w:val="Referentiegegevens"/>
                          </w:pPr>
                          <w:r>
                            <w:t>&gt; Retouradres</w:t>
                          </w:r>
                          <w:r w:rsidR="0080430B">
                            <w:t>: Postbus 20350 2500 EJ Den Haag</w:t>
                          </w:r>
                        </w:p>
                      </w:txbxContent>
                    </wps:txbx>
                    <wps:bodyPr vert="horz" wrap="square" lIns="0" tIns="0" rIns="0" bIns="0" anchor="t" anchorCtr="0"/>
                  </wps:wsp>
                </a:graphicData>
              </a:graphic>
            </wp:anchor>
          </w:drawing>
        </mc:Choice>
        <mc:Fallback>
          <w:pict>
            <v:shape w14:anchorId="1BB8435A" id="5920b9fb-d041-4aa9-8d80-26b233cc0f6e" o:spid="_x0000_s1036" type="#_x0000_t202" style="position:absolute;margin-left:79.6pt;margin-top:135.45pt;width:377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256C4AB" w14:textId="72406F54" w:rsidR="00C42439" w:rsidRDefault="000507F3">
                    <w:pPr>
                      <w:pStyle w:val="Referentiegegevens"/>
                    </w:pPr>
                    <w:r>
                      <w:t>&gt; Retouradres</w:t>
                    </w:r>
                    <w:r w:rsidR="0080430B">
                      <w:t>: Postbus 20350 2500 EJ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52D89"/>
    <w:multiLevelType w:val="hybridMultilevel"/>
    <w:tmpl w:val="756E5B8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757136"/>
    <w:multiLevelType w:val="multilevel"/>
    <w:tmpl w:val="B807FD6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1534B49C"/>
    <w:multiLevelType w:val="multilevel"/>
    <w:tmpl w:val="33C7B20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31F1EE0"/>
    <w:multiLevelType w:val="hybridMultilevel"/>
    <w:tmpl w:val="F9388804"/>
    <w:lvl w:ilvl="0" w:tplc="9E8021D2">
      <w:start w:val="1"/>
      <w:numFmt w:val="decimal"/>
      <w:lvlText w:val="%1."/>
      <w:lvlJc w:val="left"/>
      <w:pPr>
        <w:ind w:left="720" w:hanging="360"/>
      </w:pPr>
      <w:rPr>
        <w:rFonts w:hint="default"/>
        <w:i w:val="0"/>
        <w:iCs w:val="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E5D6EF7"/>
    <w:multiLevelType w:val="multilevel"/>
    <w:tmpl w:val="1E4D25E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A185399"/>
    <w:multiLevelType w:val="multilevel"/>
    <w:tmpl w:val="EFC83DF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7B2AF6F4"/>
    <w:multiLevelType w:val="multilevel"/>
    <w:tmpl w:val="34A9237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8054145">
    <w:abstractNumId w:val="4"/>
  </w:num>
  <w:num w:numId="2" w16cid:durableId="153575152">
    <w:abstractNumId w:val="5"/>
  </w:num>
  <w:num w:numId="3" w16cid:durableId="1950241313">
    <w:abstractNumId w:val="1"/>
  </w:num>
  <w:num w:numId="4" w16cid:durableId="30351052">
    <w:abstractNumId w:val="6"/>
  </w:num>
  <w:num w:numId="5" w16cid:durableId="807547938">
    <w:abstractNumId w:val="2"/>
  </w:num>
  <w:num w:numId="6" w16cid:durableId="1269658045">
    <w:abstractNumId w:val="3"/>
  </w:num>
  <w:num w:numId="7" w16cid:durableId="859590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E62"/>
    <w:rsid w:val="000101C1"/>
    <w:rsid w:val="0001629B"/>
    <w:rsid w:val="00021675"/>
    <w:rsid w:val="00034A5C"/>
    <w:rsid w:val="00037447"/>
    <w:rsid w:val="000447B8"/>
    <w:rsid w:val="00045E1C"/>
    <w:rsid w:val="000507F3"/>
    <w:rsid w:val="00050C39"/>
    <w:rsid w:val="00065B5C"/>
    <w:rsid w:val="000672EC"/>
    <w:rsid w:val="000702B0"/>
    <w:rsid w:val="0007454D"/>
    <w:rsid w:val="000752F0"/>
    <w:rsid w:val="0007623C"/>
    <w:rsid w:val="00077BC3"/>
    <w:rsid w:val="000B1D7C"/>
    <w:rsid w:val="000B3F86"/>
    <w:rsid w:val="000C3863"/>
    <w:rsid w:val="000D60A8"/>
    <w:rsid w:val="000F59C1"/>
    <w:rsid w:val="00110AE8"/>
    <w:rsid w:val="0012126B"/>
    <w:rsid w:val="0012409F"/>
    <w:rsid w:val="00126122"/>
    <w:rsid w:val="00126377"/>
    <w:rsid w:val="00137C06"/>
    <w:rsid w:val="00156331"/>
    <w:rsid w:val="00172F1B"/>
    <w:rsid w:val="0017336D"/>
    <w:rsid w:val="00181F5A"/>
    <w:rsid w:val="001836D2"/>
    <w:rsid w:val="00197150"/>
    <w:rsid w:val="001B58D6"/>
    <w:rsid w:val="001C291A"/>
    <w:rsid w:val="001C32BA"/>
    <w:rsid w:val="001D079D"/>
    <w:rsid w:val="001D13E1"/>
    <w:rsid w:val="001D1DA7"/>
    <w:rsid w:val="001F299B"/>
    <w:rsid w:val="00246D3F"/>
    <w:rsid w:val="00251FBC"/>
    <w:rsid w:val="00265127"/>
    <w:rsid w:val="002767B3"/>
    <w:rsid w:val="0027760D"/>
    <w:rsid w:val="002800D5"/>
    <w:rsid w:val="00283CF7"/>
    <w:rsid w:val="00293C98"/>
    <w:rsid w:val="002957A0"/>
    <w:rsid w:val="002A09AD"/>
    <w:rsid w:val="002A5937"/>
    <w:rsid w:val="002B34D4"/>
    <w:rsid w:val="002B66BB"/>
    <w:rsid w:val="002C0144"/>
    <w:rsid w:val="002C7B47"/>
    <w:rsid w:val="002E135B"/>
    <w:rsid w:val="002F03B0"/>
    <w:rsid w:val="002F562D"/>
    <w:rsid w:val="002F7CB1"/>
    <w:rsid w:val="00321300"/>
    <w:rsid w:val="00335228"/>
    <w:rsid w:val="00335F3C"/>
    <w:rsid w:val="003372CC"/>
    <w:rsid w:val="0035496B"/>
    <w:rsid w:val="00363274"/>
    <w:rsid w:val="00371887"/>
    <w:rsid w:val="0038061A"/>
    <w:rsid w:val="003816C4"/>
    <w:rsid w:val="00387C68"/>
    <w:rsid w:val="00390922"/>
    <w:rsid w:val="00390DCA"/>
    <w:rsid w:val="003925C4"/>
    <w:rsid w:val="003A2A0E"/>
    <w:rsid w:val="003A6478"/>
    <w:rsid w:val="003B00B8"/>
    <w:rsid w:val="003D0B35"/>
    <w:rsid w:val="003D4AD1"/>
    <w:rsid w:val="003E1F47"/>
    <w:rsid w:val="003F39A7"/>
    <w:rsid w:val="004002AB"/>
    <w:rsid w:val="004013D4"/>
    <w:rsid w:val="004063B6"/>
    <w:rsid w:val="00410218"/>
    <w:rsid w:val="00436609"/>
    <w:rsid w:val="004510CB"/>
    <w:rsid w:val="0046494A"/>
    <w:rsid w:val="00480714"/>
    <w:rsid w:val="004971DD"/>
    <w:rsid w:val="004A3553"/>
    <w:rsid w:val="004B594D"/>
    <w:rsid w:val="004C2129"/>
    <w:rsid w:val="004C4707"/>
    <w:rsid w:val="004C7764"/>
    <w:rsid w:val="004D0E87"/>
    <w:rsid w:val="004D683A"/>
    <w:rsid w:val="004E0C27"/>
    <w:rsid w:val="004E4FD3"/>
    <w:rsid w:val="004E7E17"/>
    <w:rsid w:val="004F2AB8"/>
    <w:rsid w:val="00502E8B"/>
    <w:rsid w:val="005039E0"/>
    <w:rsid w:val="00517D9F"/>
    <w:rsid w:val="00520293"/>
    <w:rsid w:val="00522C82"/>
    <w:rsid w:val="00545AF2"/>
    <w:rsid w:val="00561245"/>
    <w:rsid w:val="00563B29"/>
    <w:rsid w:val="00571CE8"/>
    <w:rsid w:val="0057282B"/>
    <w:rsid w:val="00587E51"/>
    <w:rsid w:val="0059277F"/>
    <w:rsid w:val="00592EF7"/>
    <w:rsid w:val="005B1815"/>
    <w:rsid w:val="005C7245"/>
    <w:rsid w:val="005D0C10"/>
    <w:rsid w:val="005D75CD"/>
    <w:rsid w:val="00607D39"/>
    <w:rsid w:val="00612799"/>
    <w:rsid w:val="00613436"/>
    <w:rsid w:val="006231FE"/>
    <w:rsid w:val="0062406E"/>
    <w:rsid w:val="00633E79"/>
    <w:rsid w:val="00641971"/>
    <w:rsid w:val="00642A84"/>
    <w:rsid w:val="00653D0B"/>
    <w:rsid w:val="00667C4F"/>
    <w:rsid w:val="00686350"/>
    <w:rsid w:val="0069629F"/>
    <w:rsid w:val="006A7A6B"/>
    <w:rsid w:val="006B61DF"/>
    <w:rsid w:val="006B792A"/>
    <w:rsid w:val="006C1E32"/>
    <w:rsid w:val="006D67A3"/>
    <w:rsid w:val="006E0224"/>
    <w:rsid w:val="006E7F31"/>
    <w:rsid w:val="006F149E"/>
    <w:rsid w:val="00702CCE"/>
    <w:rsid w:val="00705997"/>
    <w:rsid w:val="00706B1C"/>
    <w:rsid w:val="00712472"/>
    <w:rsid w:val="00724F5E"/>
    <w:rsid w:val="00735572"/>
    <w:rsid w:val="00735AA4"/>
    <w:rsid w:val="00746E65"/>
    <w:rsid w:val="00763B83"/>
    <w:rsid w:val="00763E95"/>
    <w:rsid w:val="0076627B"/>
    <w:rsid w:val="00780380"/>
    <w:rsid w:val="007842D5"/>
    <w:rsid w:val="00787CA3"/>
    <w:rsid w:val="00793769"/>
    <w:rsid w:val="007B62C9"/>
    <w:rsid w:val="007C0A91"/>
    <w:rsid w:val="007C20BB"/>
    <w:rsid w:val="007C57B7"/>
    <w:rsid w:val="007D42BD"/>
    <w:rsid w:val="007D7412"/>
    <w:rsid w:val="007E16CE"/>
    <w:rsid w:val="007F7412"/>
    <w:rsid w:val="00800E60"/>
    <w:rsid w:val="0080212C"/>
    <w:rsid w:val="0080430B"/>
    <w:rsid w:val="00806B87"/>
    <w:rsid w:val="00817319"/>
    <w:rsid w:val="0082291E"/>
    <w:rsid w:val="00833F0C"/>
    <w:rsid w:val="0084297B"/>
    <w:rsid w:val="00853292"/>
    <w:rsid w:val="008632B5"/>
    <w:rsid w:val="008675F2"/>
    <w:rsid w:val="008703BF"/>
    <w:rsid w:val="00874CA0"/>
    <w:rsid w:val="0087704D"/>
    <w:rsid w:val="00881111"/>
    <w:rsid w:val="00882697"/>
    <w:rsid w:val="008D497C"/>
    <w:rsid w:val="008E169D"/>
    <w:rsid w:val="008E2A1C"/>
    <w:rsid w:val="008E5407"/>
    <w:rsid w:val="008F0EB4"/>
    <w:rsid w:val="0090308F"/>
    <w:rsid w:val="0091029D"/>
    <w:rsid w:val="00915F06"/>
    <w:rsid w:val="009216E9"/>
    <w:rsid w:val="00977FA4"/>
    <w:rsid w:val="00983703"/>
    <w:rsid w:val="009915EC"/>
    <w:rsid w:val="00992D63"/>
    <w:rsid w:val="009B6747"/>
    <w:rsid w:val="009C095C"/>
    <w:rsid w:val="009C53EB"/>
    <w:rsid w:val="009D061D"/>
    <w:rsid w:val="009D671A"/>
    <w:rsid w:val="009F6B50"/>
    <w:rsid w:val="00A11352"/>
    <w:rsid w:val="00A20E5E"/>
    <w:rsid w:val="00A257D5"/>
    <w:rsid w:val="00A34AFD"/>
    <w:rsid w:val="00A70D0E"/>
    <w:rsid w:val="00A70EEC"/>
    <w:rsid w:val="00A8030C"/>
    <w:rsid w:val="00A80354"/>
    <w:rsid w:val="00A808C4"/>
    <w:rsid w:val="00A82E62"/>
    <w:rsid w:val="00A859EE"/>
    <w:rsid w:val="00A91B17"/>
    <w:rsid w:val="00A944E9"/>
    <w:rsid w:val="00AA5155"/>
    <w:rsid w:val="00AA7950"/>
    <w:rsid w:val="00AC7A67"/>
    <w:rsid w:val="00AD2DC1"/>
    <w:rsid w:val="00AD3ED7"/>
    <w:rsid w:val="00AE6D3F"/>
    <w:rsid w:val="00AE7ED8"/>
    <w:rsid w:val="00B019FC"/>
    <w:rsid w:val="00B04629"/>
    <w:rsid w:val="00B04997"/>
    <w:rsid w:val="00B178DE"/>
    <w:rsid w:val="00B2340E"/>
    <w:rsid w:val="00B343E8"/>
    <w:rsid w:val="00B350CA"/>
    <w:rsid w:val="00B418A1"/>
    <w:rsid w:val="00B507DA"/>
    <w:rsid w:val="00B60D78"/>
    <w:rsid w:val="00B62257"/>
    <w:rsid w:val="00B852D4"/>
    <w:rsid w:val="00BA1EB2"/>
    <w:rsid w:val="00BC2B5F"/>
    <w:rsid w:val="00BD1992"/>
    <w:rsid w:val="00BD7ECB"/>
    <w:rsid w:val="00BE02CF"/>
    <w:rsid w:val="00BE06F2"/>
    <w:rsid w:val="00BE1212"/>
    <w:rsid w:val="00BE1BAE"/>
    <w:rsid w:val="00BE306D"/>
    <w:rsid w:val="00BE597F"/>
    <w:rsid w:val="00BE5A11"/>
    <w:rsid w:val="00C02C77"/>
    <w:rsid w:val="00C035AD"/>
    <w:rsid w:val="00C06E50"/>
    <w:rsid w:val="00C272B7"/>
    <w:rsid w:val="00C30B12"/>
    <w:rsid w:val="00C42439"/>
    <w:rsid w:val="00C47696"/>
    <w:rsid w:val="00C624CA"/>
    <w:rsid w:val="00C7135A"/>
    <w:rsid w:val="00C8501F"/>
    <w:rsid w:val="00C877EE"/>
    <w:rsid w:val="00C953BC"/>
    <w:rsid w:val="00CA07A8"/>
    <w:rsid w:val="00CD4A01"/>
    <w:rsid w:val="00CF0D50"/>
    <w:rsid w:val="00D11048"/>
    <w:rsid w:val="00D2025B"/>
    <w:rsid w:val="00D242F6"/>
    <w:rsid w:val="00D25FD8"/>
    <w:rsid w:val="00D339CD"/>
    <w:rsid w:val="00D33A38"/>
    <w:rsid w:val="00D36503"/>
    <w:rsid w:val="00D37FDE"/>
    <w:rsid w:val="00D60ED9"/>
    <w:rsid w:val="00D67139"/>
    <w:rsid w:val="00D865B3"/>
    <w:rsid w:val="00D87A6A"/>
    <w:rsid w:val="00DB541F"/>
    <w:rsid w:val="00DC2521"/>
    <w:rsid w:val="00DE71F0"/>
    <w:rsid w:val="00DF00C1"/>
    <w:rsid w:val="00DF0D6C"/>
    <w:rsid w:val="00E044D0"/>
    <w:rsid w:val="00E158A0"/>
    <w:rsid w:val="00E36503"/>
    <w:rsid w:val="00E44493"/>
    <w:rsid w:val="00E83671"/>
    <w:rsid w:val="00E85F36"/>
    <w:rsid w:val="00EA0620"/>
    <w:rsid w:val="00EA2CF8"/>
    <w:rsid w:val="00ED01B5"/>
    <w:rsid w:val="00EE5722"/>
    <w:rsid w:val="00EE6129"/>
    <w:rsid w:val="00EF357F"/>
    <w:rsid w:val="00EF750C"/>
    <w:rsid w:val="00EF7555"/>
    <w:rsid w:val="00EF7B22"/>
    <w:rsid w:val="00F01F7B"/>
    <w:rsid w:val="00F111D4"/>
    <w:rsid w:val="00F2585B"/>
    <w:rsid w:val="00F271F0"/>
    <w:rsid w:val="00F27832"/>
    <w:rsid w:val="00F46978"/>
    <w:rsid w:val="00F72AE0"/>
    <w:rsid w:val="00F741AF"/>
    <w:rsid w:val="00F742FD"/>
    <w:rsid w:val="00F97BBD"/>
    <w:rsid w:val="00FA3763"/>
    <w:rsid w:val="00FC5E3D"/>
    <w:rsid w:val="00FC72CC"/>
    <w:rsid w:val="00FD12EE"/>
    <w:rsid w:val="00FD1AF5"/>
    <w:rsid w:val="00FE3CDC"/>
    <w:rsid w:val="00FE44BA"/>
    <w:rsid w:val="00FE4604"/>
    <w:rsid w:val="00FE7117"/>
    <w:rsid w:val="00FF64EF"/>
    <w:rsid w:val="00FF72A6"/>
    <w:rsid w:val="5D893E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A4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tabs>
        <w:tab w:val="num" w:pos="360"/>
      </w:tabs>
      <w:ind w:left="0" w:firstLine="0"/>
    </w:pPr>
  </w:style>
  <w:style w:type="paragraph" w:customStyle="1" w:styleId="Artikelstreepjeinspringen">
    <w:name w:val="Artikel streepje inspringen"/>
    <w:basedOn w:val="Standaard"/>
    <w:next w:val="Standaard"/>
    <w:pPr>
      <w:numPr>
        <w:ilvl w:val="4"/>
        <w:numId w:val="1"/>
      </w:numPr>
      <w:tabs>
        <w:tab w:val="num" w:pos="360"/>
      </w:tabs>
      <w:ind w:left="0" w:firstLine="0"/>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tabs>
        <w:tab w:val="num" w:pos="360"/>
      </w:tabs>
      <w:ind w:left="0" w:firstLine="0"/>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82E6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82E62"/>
    <w:rPr>
      <w:rFonts w:ascii="Verdana" w:hAnsi="Verdana"/>
      <w:color w:val="000000"/>
      <w:sz w:val="18"/>
      <w:szCs w:val="18"/>
    </w:rPr>
  </w:style>
  <w:style w:type="paragraph" w:styleId="Voettekst">
    <w:name w:val="footer"/>
    <w:basedOn w:val="Standaard"/>
    <w:link w:val="VoettekstChar"/>
    <w:uiPriority w:val="99"/>
    <w:unhideWhenUsed/>
    <w:rsid w:val="00A82E6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82E62"/>
    <w:rPr>
      <w:rFonts w:ascii="Verdana" w:hAnsi="Verdana"/>
      <w:color w:val="000000"/>
      <w:sz w:val="18"/>
      <w:szCs w:val="18"/>
    </w:rPr>
  </w:style>
  <w:style w:type="paragraph" w:styleId="Lijstalinea">
    <w:name w:val="List Paragraph"/>
    <w:basedOn w:val="Standaard"/>
    <w:uiPriority w:val="34"/>
    <w:semiHidden/>
    <w:rsid w:val="0080430B"/>
    <w:pPr>
      <w:ind w:left="720"/>
      <w:contextualSpacing/>
    </w:p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rFonts w:ascii="Verdana" w:hAnsi="Verdana"/>
      <w:color w:val="00000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EA0620"/>
    <w:rPr>
      <w:b/>
      <w:bCs/>
    </w:rPr>
  </w:style>
  <w:style w:type="character" w:customStyle="1" w:styleId="OnderwerpvanopmerkingChar">
    <w:name w:val="Onderwerp van opmerking Char"/>
    <w:basedOn w:val="TekstopmerkingChar"/>
    <w:link w:val="Onderwerpvanopmerking"/>
    <w:uiPriority w:val="99"/>
    <w:semiHidden/>
    <w:rsid w:val="00EA0620"/>
    <w:rPr>
      <w:rFonts w:ascii="Verdana" w:hAnsi="Verdana"/>
      <w:b/>
      <w:bCs/>
      <w:color w:val="000000"/>
    </w:rPr>
  </w:style>
  <w:style w:type="paragraph" w:styleId="Geenafstand">
    <w:name w:val="No Spacing"/>
    <w:link w:val="GeenafstandChar"/>
    <w:uiPriority w:val="1"/>
    <w:qFormat/>
    <w:rsid w:val="00793769"/>
    <w:pPr>
      <w:autoSpaceDN/>
      <w:textAlignment w:val="auto"/>
    </w:pPr>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793769"/>
    <w:rPr>
      <w:rFonts w:asciiTheme="minorHAnsi" w:eastAsiaTheme="minorEastAsia" w:hAnsiTheme="minorHAnsi" w:cstheme="minorBidi"/>
      <w:sz w:val="22"/>
      <w:szCs w:val="22"/>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rsid w:val="00793769"/>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793769"/>
    <w:rPr>
      <w:rFonts w:ascii="Verdana" w:eastAsiaTheme="minorHAnsi" w:hAnsi="Verdana" w:cstheme="minorBidi"/>
      <w:lang w:val="en-US" w:eastAsia="en-US"/>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793769"/>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793769"/>
    <w:pPr>
      <w:autoSpaceDN/>
      <w:spacing w:after="160" w:line="240" w:lineRule="exact"/>
      <w:textAlignment w:val="auto"/>
    </w:pPr>
    <w:rPr>
      <w:rFonts w:ascii="Times New Roman" w:hAnsi="Times New Roman"/>
      <w:color w:val="auto"/>
      <w:sz w:val="20"/>
      <w:szCs w:val="20"/>
      <w:vertAlign w:val="superscript"/>
    </w:rPr>
  </w:style>
  <w:style w:type="paragraph" w:styleId="Revisie">
    <w:name w:val="Revision"/>
    <w:hidden/>
    <w:uiPriority w:val="99"/>
    <w:semiHidden/>
    <w:rsid w:val="004D683A"/>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881111"/>
    <w:rPr>
      <w:color w:val="605E5C"/>
      <w:shd w:val="clear" w:color="auto" w:fill="E1DFDD"/>
    </w:rPr>
  </w:style>
  <w:style w:type="paragraph" w:customStyle="1" w:styleId="OndertekeningArea1">
    <w:name w:val="Ondertekening_Area1"/>
    <w:basedOn w:val="Standaard"/>
    <w:next w:val="Standaard"/>
    <w:rsid w:val="005D75CD"/>
    <w:pPr>
      <w:spacing w:before="240" w:line="240" w:lineRule="exact"/>
    </w:pPr>
  </w:style>
  <w:style w:type="paragraph" w:customStyle="1" w:styleId="StandaardSlotzin">
    <w:name w:val="Standaard_Slotzin"/>
    <w:basedOn w:val="Standaard"/>
    <w:next w:val="Standaard"/>
    <w:rsid w:val="005D75CD"/>
    <w:pPr>
      <w:spacing w:before="240" w:line="24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441930">
      <w:bodyDiv w:val="1"/>
      <w:marLeft w:val="0"/>
      <w:marRight w:val="0"/>
      <w:marTop w:val="0"/>
      <w:marBottom w:val="0"/>
      <w:divBdr>
        <w:top w:val="none" w:sz="0" w:space="0" w:color="auto"/>
        <w:left w:val="none" w:sz="0" w:space="0" w:color="auto"/>
        <w:bottom w:val="none" w:sz="0" w:space="0" w:color="auto"/>
        <w:right w:val="none" w:sz="0" w:space="0" w:color="auto"/>
      </w:divBdr>
    </w:div>
    <w:div w:id="711615930">
      <w:bodyDiv w:val="1"/>
      <w:marLeft w:val="0"/>
      <w:marRight w:val="0"/>
      <w:marTop w:val="0"/>
      <w:marBottom w:val="0"/>
      <w:divBdr>
        <w:top w:val="none" w:sz="0" w:space="0" w:color="auto"/>
        <w:left w:val="none" w:sz="0" w:space="0" w:color="auto"/>
        <w:bottom w:val="none" w:sz="0" w:space="0" w:color="auto"/>
        <w:right w:val="none" w:sz="0" w:space="0" w:color="auto"/>
      </w:divBdr>
    </w:div>
    <w:div w:id="784424770">
      <w:bodyDiv w:val="1"/>
      <w:marLeft w:val="0"/>
      <w:marRight w:val="0"/>
      <w:marTop w:val="0"/>
      <w:marBottom w:val="0"/>
      <w:divBdr>
        <w:top w:val="none" w:sz="0" w:space="0" w:color="auto"/>
        <w:left w:val="none" w:sz="0" w:space="0" w:color="auto"/>
        <w:bottom w:val="none" w:sz="0" w:space="0" w:color="auto"/>
        <w:right w:val="none" w:sz="0" w:space="0" w:color="auto"/>
      </w:divBdr>
    </w:div>
    <w:div w:id="1032219869">
      <w:bodyDiv w:val="1"/>
      <w:marLeft w:val="0"/>
      <w:marRight w:val="0"/>
      <w:marTop w:val="0"/>
      <w:marBottom w:val="0"/>
      <w:divBdr>
        <w:top w:val="none" w:sz="0" w:space="0" w:color="auto"/>
        <w:left w:val="none" w:sz="0" w:space="0" w:color="auto"/>
        <w:bottom w:val="none" w:sz="0" w:space="0" w:color="auto"/>
        <w:right w:val="none" w:sz="0" w:space="0" w:color="auto"/>
      </w:divBdr>
    </w:div>
    <w:div w:id="1187019435">
      <w:bodyDiv w:val="1"/>
      <w:marLeft w:val="0"/>
      <w:marRight w:val="0"/>
      <w:marTop w:val="0"/>
      <w:marBottom w:val="0"/>
      <w:divBdr>
        <w:top w:val="none" w:sz="0" w:space="0" w:color="auto"/>
        <w:left w:val="none" w:sz="0" w:space="0" w:color="auto"/>
        <w:bottom w:val="none" w:sz="0" w:space="0" w:color="auto"/>
        <w:right w:val="none" w:sz="0" w:space="0" w:color="auto"/>
      </w:divBdr>
    </w:div>
    <w:div w:id="1368213802">
      <w:bodyDiv w:val="1"/>
      <w:marLeft w:val="0"/>
      <w:marRight w:val="0"/>
      <w:marTop w:val="0"/>
      <w:marBottom w:val="0"/>
      <w:divBdr>
        <w:top w:val="none" w:sz="0" w:space="0" w:color="auto"/>
        <w:left w:val="none" w:sz="0" w:space="0" w:color="auto"/>
        <w:bottom w:val="none" w:sz="0" w:space="0" w:color="auto"/>
        <w:right w:val="none" w:sz="0" w:space="0" w:color="auto"/>
      </w:divBdr>
    </w:div>
    <w:div w:id="1615164577">
      <w:bodyDiv w:val="1"/>
      <w:marLeft w:val="0"/>
      <w:marRight w:val="0"/>
      <w:marTop w:val="0"/>
      <w:marBottom w:val="0"/>
      <w:divBdr>
        <w:top w:val="none" w:sz="0" w:space="0" w:color="auto"/>
        <w:left w:val="none" w:sz="0" w:space="0" w:color="auto"/>
        <w:bottom w:val="none" w:sz="0" w:space="0" w:color="auto"/>
        <w:right w:val="none" w:sz="0" w:space="0" w:color="auto"/>
      </w:divBdr>
      <w:divsChild>
        <w:div w:id="1263221927">
          <w:marLeft w:val="0"/>
          <w:marRight w:val="0"/>
          <w:marTop w:val="0"/>
          <w:marBottom w:val="0"/>
          <w:divBdr>
            <w:top w:val="none" w:sz="0" w:space="0" w:color="auto"/>
            <w:left w:val="none" w:sz="0" w:space="0" w:color="auto"/>
            <w:bottom w:val="none" w:sz="0" w:space="0" w:color="auto"/>
            <w:right w:val="none" w:sz="0" w:space="0" w:color="auto"/>
          </w:divBdr>
        </w:div>
      </w:divsChild>
    </w:div>
    <w:div w:id="1707826247">
      <w:bodyDiv w:val="1"/>
      <w:marLeft w:val="0"/>
      <w:marRight w:val="0"/>
      <w:marTop w:val="0"/>
      <w:marBottom w:val="0"/>
      <w:divBdr>
        <w:top w:val="none" w:sz="0" w:space="0" w:color="auto"/>
        <w:left w:val="none" w:sz="0" w:space="0" w:color="auto"/>
        <w:bottom w:val="none" w:sz="0" w:space="0" w:color="auto"/>
        <w:right w:val="none" w:sz="0" w:space="0" w:color="auto"/>
      </w:divBdr>
      <w:divsChild>
        <w:div w:id="15077450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 Target="webSettings0.xml" Id="rId26"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1135</ap:Words>
  <ap:Characters>6723</ap:Characters>
  <ap:DocSecurity>0</ap:DocSecurity>
  <ap:Lines>131</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2025-07-11T07:37:00.0000000Z</dcterms:created>
  <dcterms:modified xsi:type="dcterms:W3CDTF">2025-07-11T07:40:00.0000000Z</dcterms:modified>
  <dc:description>------------------------</dc:description>
  <version/>
  <category/>
</coreProperties>
</file>