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E7C3E" w:rsidR="00BF35EA" w:rsidP="00171F0B" w:rsidRDefault="00BF35EA" w14:paraId="57770CD7" w14:textId="63B2234E">
      <w:pPr>
        <w:pStyle w:val="Heading1"/>
        <w:numPr>
          <w:ilvl w:val="0"/>
          <w:numId w:val="0"/>
        </w:numPr>
        <w:spacing w:before="0" w:after="0" w:line="360" w:lineRule="auto"/>
        <w:rPr>
          <w:rFonts w:ascii="Verdana" w:hAnsi="Verdana"/>
          <w:b w:val="0"/>
          <w:sz w:val="18"/>
          <w:szCs w:val="18"/>
        </w:rPr>
      </w:pPr>
      <w:bookmarkStart w:name="OLE_LINK1" w:id="0"/>
      <w:bookmarkStart w:name="OLE_LINK2" w:id="1"/>
      <w:r w:rsidRPr="00BE7C3E">
        <w:rPr>
          <w:rFonts w:ascii="Verdana" w:hAnsi="Verdana"/>
          <w:sz w:val="18"/>
          <w:szCs w:val="18"/>
        </w:rPr>
        <w:t>Fiche</w:t>
      </w:r>
      <w:r w:rsidRPr="00BE7C3E" w:rsidR="001B6226">
        <w:rPr>
          <w:rFonts w:ascii="Verdana" w:hAnsi="Verdana"/>
          <w:sz w:val="18"/>
          <w:szCs w:val="18"/>
        </w:rPr>
        <w:t xml:space="preserve"> 1</w:t>
      </w:r>
      <w:r w:rsidRPr="00BE7C3E" w:rsidR="0082095F">
        <w:rPr>
          <w:rFonts w:ascii="Verdana" w:hAnsi="Verdana"/>
          <w:sz w:val="18"/>
          <w:szCs w:val="18"/>
        </w:rPr>
        <w:t>:</w:t>
      </w:r>
      <w:r w:rsidRPr="00BE7C3E">
        <w:rPr>
          <w:rFonts w:ascii="Verdana" w:hAnsi="Verdana"/>
          <w:sz w:val="18"/>
          <w:szCs w:val="18"/>
        </w:rPr>
        <w:t xml:space="preserve"> Verordening</w:t>
      </w:r>
      <w:r w:rsidRPr="00BE7C3E" w:rsidR="0082095F">
        <w:rPr>
          <w:rFonts w:ascii="Verdana" w:hAnsi="Verdana"/>
          <w:sz w:val="18"/>
          <w:szCs w:val="18"/>
        </w:rPr>
        <w:t>en</w:t>
      </w:r>
      <w:r w:rsidRPr="00BE7C3E">
        <w:rPr>
          <w:rFonts w:ascii="Verdana" w:hAnsi="Verdana"/>
          <w:sz w:val="18"/>
          <w:szCs w:val="18"/>
        </w:rPr>
        <w:t xml:space="preserve"> wijziging Europees </w:t>
      </w:r>
      <w:proofErr w:type="spellStart"/>
      <w:r w:rsidRPr="00BE7C3E" w:rsidR="00D9050D">
        <w:rPr>
          <w:rFonts w:ascii="Verdana" w:hAnsi="Verdana"/>
          <w:sz w:val="18"/>
          <w:szCs w:val="18"/>
        </w:rPr>
        <w:t>securitisatieraamwerk</w:t>
      </w:r>
      <w:proofErr w:type="spellEnd"/>
      <w:r w:rsidRPr="00BE7C3E" w:rsidR="00D9050D">
        <w:rPr>
          <w:rFonts w:ascii="Verdana" w:hAnsi="Verdana"/>
          <w:sz w:val="18"/>
          <w:szCs w:val="18"/>
        </w:rPr>
        <w:t xml:space="preserve"> </w:t>
      </w:r>
      <w:r w:rsidRPr="00BE7C3E">
        <w:rPr>
          <w:rFonts w:ascii="Verdana" w:hAnsi="Verdana"/>
          <w:sz w:val="18"/>
          <w:szCs w:val="18"/>
        </w:rPr>
        <w:br/>
      </w:r>
    </w:p>
    <w:p w:rsidRPr="00062717" w:rsidR="00BF35EA" w:rsidP="00171F0B" w:rsidRDefault="00BF35EA" w14:paraId="0D347A76" w14:textId="77777777">
      <w:pPr>
        <w:numPr>
          <w:ilvl w:val="0"/>
          <w:numId w:val="3"/>
        </w:numPr>
        <w:spacing w:after="0" w:line="360" w:lineRule="auto"/>
        <w:rPr>
          <w:rFonts w:ascii="Verdana" w:hAnsi="Verdana"/>
          <w:b/>
          <w:sz w:val="18"/>
          <w:szCs w:val="18"/>
        </w:rPr>
      </w:pPr>
      <w:r w:rsidRPr="00062717">
        <w:rPr>
          <w:rFonts w:ascii="Verdana" w:hAnsi="Verdana"/>
          <w:b/>
          <w:sz w:val="18"/>
          <w:szCs w:val="18"/>
        </w:rPr>
        <w:t>Algemene gegevens</w:t>
      </w:r>
    </w:p>
    <w:p w:rsidRPr="00BF35EA" w:rsidR="00BF35EA" w:rsidP="00171F0B" w:rsidRDefault="00BF35EA" w14:paraId="6C445D26" w14:textId="7FFDF8D7">
      <w:pPr>
        <w:numPr>
          <w:ilvl w:val="0"/>
          <w:numId w:val="22"/>
        </w:numPr>
        <w:spacing w:after="0" w:line="360" w:lineRule="auto"/>
        <w:rPr>
          <w:rFonts w:ascii="Verdana" w:hAnsi="Verdana"/>
          <w:i/>
          <w:iCs/>
          <w:sz w:val="18"/>
          <w:szCs w:val="18"/>
        </w:rPr>
      </w:pPr>
      <w:bookmarkStart w:name="_Hlk131759673" w:id="2"/>
      <w:r w:rsidRPr="00062717">
        <w:rPr>
          <w:rFonts w:ascii="Verdana" w:hAnsi="Verdana"/>
          <w:i/>
          <w:iCs/>
          <w:sz w:val="18"/>
          <w:szCs w:val="18"/>
        </w:rPr>
        <w:t>Titel voorstel</w:t>
      </w:r>
      <w:bookmarkStart w:name="_Hlk131759690" w:id="3"/>
      <w:bookmarkEnd w:id="2"/>
    </w:p>
    <w:bookmarkEnd w:id="3"/>
    <w:p w:rsidRPr="00672271" w:rsidR="00BF35EA" w:rsidP="00171F0B" w:rsidRDefault="0055513A" w14:paraId="723D1DBD" w14:textId="0F3E82B9">
      <w:pPr>
        <w:spacing w:after="0" w:line="360" w:lineRule="auto"/>
        <w:rPr>
          <w:rFonts w:ascii="Verdana" w:hAnsi="Verdana"/>
          <w:iCs/>
          <w:sz w:val="18"/>
          <w:szCs w:val="18"/>
        </w:rPr>
      </w:pPr>
      <w:r w:rsidRPr="00672271">
        <w:rPr>
          <w:rFonts w:ascii="Verdana" w:hAnsi="Verdana"/>
          <w:iCs/>
          <w:sz w:val="18"/>
          <w:szCs w:val="18"/>
        </w:rPr>
        <w:t xml:space="preserve">Voorstel voor een Verordening van het Europees Parlement en de Raad tot wijziging van Verordening (EU) 2017/2402 betreffende een algemeen kader voor </w:t>
      </w:r>
      <w:proofErr w:type="spellStart"/>
      <w:r w:rsidRPr="00672271">
        <w:rPr>
          <w:rFonts w:ascii="Verdana" w:hAnsi="Verdana"/>
          <w:iCs/>
          <w:sz w:val="18"/>
          <w:szCs w:val="18"/>
        </w:rPr>
        <w:t>securitisatie</w:t>
      </w:r>
      <w:proofErr w:type="spellEnd"/>
      <w:r w:rsidRPr="00672271">
        <w:rPr>
          <w:rFonts w:ascii="Verdana" w:hAnsi="Verdana"/>
          <w:iCs/>
          <w:sz w:val="18"/>
          <w:szCs w:val="18"/>
        </w:rPr>
        <w:t xml:space="preserve"> en tot vaststelling van een specifiek kader voor eenvoudige, transparante en gestandaardiseerde </w:t>
      </w:r>
      <w:proofErr w:type="spellStart"/>
      <w:r w:rsidRPr="00672271">
        <w:rPr>
          <w:rFonts w:ascii="Verdana" w:hAnsi="Verdana"/>
          <w:iCs/>
          <w:sz w:val="18"/>
          <w:szCs w:val="18"/>
        </w:rPr>
        <w:t>securitisatie</w:t>
      </w:r>
      <w:proofErr w:type="spellEnd"/>
      <w:r w:rsidR="00C5113F">
        <w:rPr>
          <w:rFonts w:ascii="Verdana" w:hAnsi="Verdana"/>
          <w:iCs/>
          <w:sz w:val="18"/>
          <w:szCs w:val="18"/>
        </w:rPr>
        <w:t>.</w:t>
      </w:r>
      <w:r w:rsidRPr="00672271">
        <w:rPr>
          <w:rFonts w:ascii="Verdana" w:hAnsi="Verdana"/>
          <w:iCs/>
          <w:sz w:val="18"/>
          <w:szCs w:val="18"/>
        </w:rPr>
        <w:t xml:space="preserve"> </w:t>
      </w:r>
    </w:p>
    <w:p w:rsidR="007B19EE" w:rsidP="00171F0B" w:rsidRDefault="007B19EE" w14:paraId="68233D0A" w14:textId="047D301F">
      <w:pPr>
        <w:spacing w:after="0" w:line="360" w:lineRule="auto"/>
        <w:rPr>
          <w:rFonts w:ascii="Verdana" w:hAnsi="Verdana"/>
          <w:iCs/>
          <w:sz w:val="18"/>
          <w:szCs w:val="18"/>
        </w:rPr>
      </w:pPr>
      <w:r w:rsidRPr="00672271">
        <w:rPr>
          <w:rFonts w:ascii="Verdana" w:hAnsi="Verdana"/>
          <w:iCs/>
          <w:sz w:val="18"/>
          <w:szCs w:val="18"/>
        </w:rPr>
        <w:t>Voorstel voor een Verordening van het Europees Parlement en de Raad tot wijziging van Verordening (EU) nr. 575/2013 betreffende prudentiële vereisten voor kredietinstelling</w:t>
      </w:r>
      <w:r w:rsidR="00C5113F">
        <w:rPr>
          <w:rFonts w:ascii="Verdana" w:hAnsi="Verdana"/>
          <w:iCs/>
          <w:sz w:val="18"/>
          <w:szCs w:val="18"/>
        </w:rPr>
        <w:t>en</w:t>
      </w:r>
      <w:r w:rsidRPr="00672271">
        <w:rPr>
          <w:rFonts w:ascii="Verdana" w:hAnsi="Verdana"/>
          <w:iCs/>
          <w:sz w:val="18"/>
          <w:szCs w:val="18"/>
        </w:rPr>
        <w:t xml:space="preserve"> met betrekking tot vereisten voor blootstellingen aan </w:t>
      </w:r>
      <w:proofErr w:type="spellStart"/>
      <w:r w:rsidRPr="00672271">
        <w:rPr>
          <w:rFonts w:ascii="Verdana" w:hAnsi="Verdana"/>
          <w:iCs/>
          <w:sz w:val="18"/>
          <w:szCs w:val="18"/>
        </w:rPr>
        <w:t>securitisaties</w:t>
      </w:r>
      <w:proofErr w:type="spellEnd"/>
      <w:r w:rsidR="00A36D64">
        <w:rPr>
          <w:rFonts w:ascii="Verdana" w:hAnsi="Verdana"/>
          <w:iCs/>
          <w:sz w:val="18"/>
          <w:szCs w:val="18"/>
        </w:rPr>
        <w:t>.</w:t>
      </w:r>
    </w:p>
    <w:p w:rsidR="00672271" w:rsidP="00171F0B" w:rsidRDefault="00672271" w14:paraId="193A5B30" w14:textId="77777777">
      <w:pPr>
        <w:spacing w:after="0" w:line="360" w:lineRule="auto"/>
        <w:rPr>
          <w:rFonts w:ascii="Verdana" w:hAnsi="Verdana"/>
          <w:iCs/>
          <w:sz w:val="18"/>
          <w:szCs w:val="18"/>
        </w:rPr>
      </w:pPr>
    </w:p>
    <w:p w:rsidRPr="00062717" w:rsidR="00BF35EA" w:rsidP="00171F0B" w:rsidRDefault="00BF35EA" w14:paraId="2DAAC72F" w14:textId="77777777">
      <w:pPr>
        <w:numPr>
          <w:ilvl w:val="0"/>
          <w:numId w:val="22"/>
        </w:numPr>
        <w:spacing w:after="0" w:line="360" w:lineRule="auto"/>
        <w:rPr>
          <w:rFonts w:ascii="Verdana" w:hAnsi="Verdana"/>
          <w:i/>
          <w:iCs/>
          <w:sz w:val="18"/>
          <w:szCs w:val="18"/>
        </w:rPr>
      </w:pPr>
      <w:r w:rsidRPr="00062717">
        <w:rPr>
          <w:rFonts w:ascii="Verdana" w:hAnsi="Verdana"/>
          <w:i/>
          <w:iCs/>
          <w:sz w:val="18"/>
          <w:szCs w:val="18"/>
        </w:rPr>
        <w:t>Datum ontvangst Commissiedocument</w:t>
      </w:r>
    </w:p>
    <w:p w:rsidRPr="00D9050D" w:rsidR="00BF35EA" w:rsidP="00171F0B" w:rsidRDefault="00D9050D" w14:paraId="4C490C71" w14:textId="2716B9D7">
      <w:pPr>
        <w:spacing w:after="0" w:line="360" w:lineRule="auto"/>
        <w:rPr>
          <w:rFonts w:ascii="Verdana" w:hAnsi="Verdana"/>
          <w:bCs/>
          <w:sz w:val="18"/>
          <w:szCs w:val="18"/>
          <w:lang w:val="en-US"/>
        </w:rPr>
      </w:pPr>
      <w:r w:rsidRPr="009726C3">
        <w:rPr>
          <w:rFonts w:ascii="Verdana" w:hAnsi="Verdana"/>
          <w:iCs/>
          <w:sz w:val="18"/>
          <w:szCs w:val="18"/>
        </w:rPr>
        <w:t xml:space="preserve">17 juni 2025 </w:t>
      </w:r>
    </w:p>
    <w:p w:rsidRPr="00BF35EA" w:rsidR="00BF35EA" w:rsidP="00171F0B" w:rsidRDefault="00BF35EA" w14:paraId="7314C072" w14:textId="77777777">
      <w:pPr>
        <w:tabs>
          <w:tab w:val="left" w:pos="0"/>
          <w:tab w:val="left" w:pos="680"/>
          <w:tab w:val="left" w:pos="1021"/>
          <w:tab w:val="left" w:pos="1361"/>
          <w:tab w:val="left" w:pos="1701"/>
          <w:tab w:val="left" w:pos="3402"/>
        </w:tabs>
        <w:spacing w:after="0" w:line="360" w:lineRule="auto"/>
        <w:rPr>
          <w:rFonts w:ascii="Verdana" w:hAnsi="Verdana"/>
          <w:b/>
          <w:iCs/>
          <w:sz w:val="18"/>
          <w:szCs w:val="18"/>
        </w:rPr>
      </w:pPr>
    </w:p>
    <w:p w:rsidRPr="00062717" w:rsidR="00BF35EA" w:rsidP="00171F0B" w:rsidRDefault="00BF35EA" w14:paraId="296F20D8" w14:textId="77777777">
      <w:pPr>
        <w:numPr>
          <w:ilvl w:val="0"/>
          <w:numId w:val="22"/>
        </w:numPr>
        <w:spacing w:after="0" w:line="360" w:lineRule="auto"/>
        <w:rPr>
          <w:rFonts w:ascii="Verdana" w:hAnsi="Verdana"/>
          <w:i/>
          <w:iCs/>
          <w:sz w:val="18"/>
          <w:szCs w:val="18"/>
        </w:rPr>
      </w:pPr>
      <w:r w:rsidRPr="00062717">
        <w:rPr>
          <w:rFonts w:ascii="Verdana" w:hAnsi="Verdana"/>
          <w:i/>
          <w:iCs/>
          <w:sz w:val="18"/>
          <w:szCs w:val="18"/>
        </w:rPr>
        <w:t>Nr. Commissiedocument</w:t>
      </w:r>
    </w:p>
    <w:p w:rsidRPr="009726C3" w:rsidR="009726C3" w:rsidP="00171F0B" w:rsidRDefault="009726C3" w14:paraId="53601B15" w14:textId="4A7FABBF">
      <w:pPr>
        <w:spacing w:after="0"/>
        <w:rPr>
          <w:bCs/>
          <w:lang w:val="en-US"/>
        </w:rPr>
      </w:pPr>
      <w:r w:rsidRPr="009726C3">
        <w:rPr>
          <w:rFonts w:ascii="Verdana" w:hAnsi="Verdana"/>
          <w:iCs/>
          <w:sz w:val="18"/>
          <w:szCs w:val="18"/>
          <w:lang w:val="en-US"/>
        </w:rPr>
        <w:t>COM(2025) 825</w:t>
      </w:r>
      <w:r>
        <w:rPr>
          <w:rFonts w:ascii="Verdana" w:hAnsi="Verdana"/>
          <w:iCs/>
          <w:sz w:val="18"/>
          <w:szCs w:val="18"/>
          <w:lang w:val="en-US"/>
        </w:rPr>
        <w:t xml:space="preserve">, </w:t>
      </w:r>
      <w:r w:rsidRPr="009726C3">
        <w:rPr>
          <w:rFonts w:ascii="Verdana" w:hAnsi="Verdana"/>
          <w:iCs/>
          <w:sz w:val="18"/>
          <w:szCs w:val="18"/>
          <w:lang w:val="en-US"/>
        </w:rPr>
        <w:t>COM(2025) 82</w:t>
      </w:r>
      <w:r>
        <w:rPr>
          <w:rFonts w:ascii="Verdana" w:hAnsi="Verdana"/>
          <w:iCs/>
          <w:sz w:val="18"/>
          <w:szCs w:val="18"/>
          <w:lang w:val="en-US"/>
        </w:rPr>
        <w:t>6</w:t>
      </w:r>
      <w:r w:rsidRPr="009726C3" w:rsidDel="009726C3">
        <w:rPr>
          <w:rFonts w:ascii="Verdana" w:hAnsi="Verdana"/>
          <w:iCs/>
          <w:sz w:val="18"/>
          <w:szCs w:val="18"/>
          <w:highlight w:val="yellow"/>
          <w:lang w:val="en-US"/>
        </w:rPr>
        <w:t xml:space="preserve"> </w:t>
      </w:r>
    </w:p>
    <w:p w:rsidRPr="00062717" w:rsidR="00BF35EA" w:rsidP="00171F0B" w:rsidRDefault="00BF35EA" w14:paraId="239681CC" w14:textId="77777777">
      <w:pPr>
        <w:pStyle w:val="ListParagraph"/>
        <w:rPr>
          <w:rFonts w:ascii="Verdana" w:hAnsi="Verdana"/>
          <w:b/>
          <w:sz w:val="18"/>
          <w:szCs w:val="18"/>
          <w:lang w:val="en-US"/>
        </w:rPr>
      </w:pPr>
    </w:p>
    <w:p w:rsidRPr="00062717" w:rsidR="00BF35EA" w:rsidP="00171F0B" w:rsidRDefault="00BF35EA" w14:paraId="5FFE291A" w14:textId="77777777">
      <w:pPr>
        <w:numPr>
          <w:ilvl w:val="0"/>
          <w:numId w:val="22"/>
        </w:numPr>
        <w:spacing w:after="0" w:line="360" w:lineRule="auto"/>
        <w:rPr>
          <w:rFonts w:ascii="Verdana" w:hAnsi="Verdana"/>
          <w:i/>
          <w:iCs/>
          <w:sz w:val="18"/>
          <w:szCs w:val="18"/>
        </w:rPr>
      </w:pPr>
      <w:r w:rsidRPr="00062717">
        <w:rPr>
          <w:rFonts w:ascii="Verdana" w:hAnsi="Verdana"/>
          <w:i/>
          <w:iCs/>
          <w:sz w:val="18"/>
          <w:szCs w:val="18"/>
        </w:rPr>
        <w:t>EUR-lex</w:t>
      </w:r>
    </w:p>
    <w:p w:rsidR="0087729C" w:rsidP="00171F0B" w:rsidRDefault="00886A91" w14:paraId="1D9977DC" w14:textId="739DC9B7">
      <w:pPr>
        <w:spacing w:after="0"/>
        <w:rPr>
          <w:rFonts w:ascii="Verdana" w:hAnsi="Verdana"/>
          <w:bCs/>
          <w:sz w:val="18"/>
          <w:szCs w:val="18"/>
        </w:rPr>
      </w:pPr>
      <w:hyperlink w:history="1" r:id="rId12">
        <w:r w:rsidRPr="009726C3" w:rsidR="009726C3">
          <w:rPr>
            <w:rStyle w:val="Hyperlink"/>
            <w:rFonts w:ascii="Verdana" w:hAnsi="Verdana"/>
            <w:bCs/>
            <w:sz w:val="18"/>
            <w:szCs w:val="18"/>
          </w:rPr>
          <w:t>https://eur-lex.europa.eu/legal-content/EN/TXT/?uri=celex%3A52025PC0825</w:t>
        </w:r>
      </w:hyperlink>
      <w:r w:rsidRPr="009726C3" w:rsidR="009726C3">
        <w:rPr>
          <w:rFonts w:ascii="Verdana" w:hAnsi="Verdana"/>
          <w:bCs/>
          <w:sz w:val="18"/>
          <w:szCs w:val="18"/>
        </w:rPr>
        <w:t xml:space="preserve"> </w:t>
      </w:r>
    </w:p>
    <w:p w:rsidRPr="009726C3" w:rsidR="009726C3" w:rsidP="00171F0B" w:rsidRDefault="00886A91" w14:paraId="3BB6C473" w14:textId="256F591C">
      <w:pPr>
        <w:spacing w:after="0"/>
        <w:rPr>
          <w:rFonts w:ascii="Verdana" w:hAnsi="Verdana"/>
          <w:bCs/>
          <w:sz w:val="18"/>
          <w:szCs w:val="18"/>
        </w:rPr>
      </w:pPr>
      <w:hyperlink w:history="1" r:id="rId13">
        <w:r w:rsidRPr="009726C3" w:rsidR="009726C3">
          <w:rPr>
            <w:rStyle w:val="Hyperlink"/>
            <w:rFonts w:ascii="Verdana" w:hAnsi="Verdana"/>
            <w:bCs/>
            <w:sz w:val="18"/>
            <w:szCs w:val="18"/>
          </w:rPr>
          <w:t>https://eur-lex.europa.eu/legal-content/EN/TXT/?uri=CELEX%3A52025PC0826</w:t>
        </w:r>
      </w:hyperlink>
      <w:r w:rsidR="009726C3">
        <w:rPr>
          <w:rFonts w:ascii="Verdana" w:hAnsi="Verdana"/>
          <w:bCs/>
          <w:sz w:val="18"/>
          <w:szCs w:val="18"/>
        </w:rPr>
        <w:t xml:space="preserve"> </w:t>
      </w:r>
    </w:p>
    <w:p w:rsidRPr="009726C3" w:rsidR="00BF35EA" w:rsidP="00171F0B" w:rsidRDefault="00BF35EA" w14:paraId="5BB99655" w14:textId="77777777">
      <w:pPr>
        <w:pStyle w:val="ListParagraph"/>
        <w:rPr>
          <w:rFonts w:ascii="Verdana" w:hAnsi="Verdana"/>
          <w:b/>
          <w:i/>
          <w:iCs/>
          <w:sz w:val="18"/>
          <w:szCs w:val="18"/>
        </w:rPr>
      </w:pPr>
    </w:p>
    <w:p w:rsidRPr="00062717" w:rsidR="00BF35EA" w:rsidP="00171F0B" w:rsidRDefault="00BF35EA" w14:paraId="79C91204" w14:textId="77777777">
      <w:pPr>
        <w:numPr>
          <w:ilvl w:val="0"/>
          <w:numId w:val="22"/>
        </w:numPr>
        <w:spacing w:after="0" w:line="360" w:lineRule="auto"/>
        <w:rPr>
          <w:rFonts w:ascii="Verdana" w:hAnsi="Verdana"/>
          <w:i/>
          <w:iCs/>
          <w:sz w:val="18"/>
          <w:szCs w:val="18"/>
        </w:rPr>
      </w:pPr>
      <w:r w:rsidRPr="00062717">
        <w:rPr>
          <w:rFonts w:ascii="Verdana" w:hAnsi="Verdana"/>
          <w:i/>
          <w:iCs/>
          <w:sz w:val="18"/>
          <w:szCs w:val="18"/>
        </w:rPr>
        <w:t xml:space="preserve">Nr. impact assessment Commissie en Opinie </w:t>
      </w:r>
      <w:r w:rsidRPr="00062717">
        <w:rPr>
          <w:rFonts w:ascii="Verdana" w:hAnsi="Verdana"/>
          <w:i/>
          <w:sz w:val="18"/>
          <w:szCs w:val="18"/>
        </w:rPr>
        <w:t>Raad voor Regelgevingstoetsing</w:t>
      </w:r>
    </w:p>
    <w:p w:rsidRPr="008A0BBF" w:rsidR="0087729C" w:rsidP="00171F0B" w:rsidRDefault="0087729C" w14:paraId="324E6C18" w14:textId="421B3A82">
      <w:pPr>
        <w:spacing w:after="0"/>
        <w:rPr>
          <w:bCs/>
        </w:rPr>
      </w:pPr>
      <w:r w:rsidRPr="008A0BBF">
        <w:rPr>
          <w:rFonts w:ascii="Verdana" w:hAnsi="Verdana"/>
          <w:iCs/>
          <w:sz w:val="18"/>
          <w:szCs w:val="18"/>
        </w:rPr>
        <w:t xml:space="preserve">SWD(2025) 825 en </w:t>
      </w:r>
      <w:r w:rsidRPr="0087729C">
        <w:rPr>
          <w:rFonts w:ascii="Verdana" w:hAnsi="Verdana"/>
          <w:iCs/>
          <w:sz w:val="18"/>
          <w:szCs w:val="18"/>
        </w:rPr>
        <w:t>SWD(2025) 826</w:t>
      </w:r>
      <w:r w:rsidRPr="008A0BBF" w:rsidDel="0087729C">
        <w:rPr>
          <w:rFonts w:ascii="Verdana" w:hAnsi="Verdana"/>
          <w:iCs/>
          <w:sz w:val="18"/>
          <w:szCs w:val="18"/>
          <w:highlight w:val="yellow"/>
        </w:rPr>
        <w:t xml:space="preserve"> </w:t>
      </w:r>
    </w:p>
    <w:p w:rsidR="0087729C" w:rsidP="00171F0B" w:rsidRDefault="00886A91" w14:paraId="6F3D298B" w14:textId="7D3D7433">
      <w:pPr>
        <w:spacing w:after="0" w:line="360" w:lineRule="auto"/>
        <w:rPr>
          <w:rFonts w:ascii="Verdana" w:hAnsi="Verdana"/>
          <w:sz w:val="18"/>
          <w:szCs w:val="18"/>
          <w:lang w:eastAsia="nl-NL"/>
        </w:rPr>
      </w:pPr>
      <w:hyperlink w:history="1" r:id="rId14">
        <w:r w:rsidRPr="00797084" w:rsidR="00D4775A">
          <w:rPr>
            <w:rStyle w:val="Hyperlink"/>
            <w:rFonts w:ascii="Verdana" w:hAnsi="Verdana"/>
            <w:sz w:val="18"/>
            <w:szCs w:val="18"/>
            <w:lang w:eastAsia="nl-NL"/>
          </w:rPr>
          <w:t>https://eur-lex.europa.eu/legal-content/EN/TXT/?uri=CELEX%3A52025SC0825&amp;qid=1750407070568</w:t>
        </w:r>
      </w:hyperlink>
      <w:r w:rsidRPr="008A0BBF" w:rsidR="0087729C">
        <w:rPr>
          <w:rFonts w:ascii="Verdana" w:hAnsi="Verdana"/>
          <w:sz w:val="18"/>
          <w:szCs w:val="18"/>
          <w:lang w:eastAsia="nl-NL"/>
        </w:rPr>
        <w:t xml:space="preserve"> </w:t>
      </w:r>
    </w:p>
    <w:p w:rsidRPr="008A0BBF" w:rsidR="00D4775A" w:rsidP="00171F0B" w:rsidRDefault="00D4775A" w14:paraId="1EB2BAB4" w14:textId="77777777">
      <w:pPr>
        <w:spacing w:after="0" w:line="360" w:lineRule="auto"/>
        <w:rPr>
          <w:rFonts w:ascii="Verdana" w:hAnsi="Verdana"/>
          <w:sz w:val="18"/>
          <w:szCs w:val="18"/>
          <w:lang w:eastAsia="nl-NL"/>
        </w:rPr>
      </w:pPr>
    </w:p>
    <w:p w:rsidRPr="00062717" w:rsidR="00BF35EA" w:rsidP="00171F0B" w:rsidRDefault="00BF35EA" w14:paraId="7462C56D" w14:textId="77777777">
      <w:pPr>
        <w:numPr>
          <w:ilvl w:val="0"/>
          <w:numId w:val="22"/>
        </w:numPr>
        <w:spacing w:after="0" w:line="360" w:lineRule="auto"/>
        <w:rPr>
          <w:rFonts w:ascii="Verdana" w:hAnsi="Verdana"/>
          <w:i/>
          <w:iCs/>
          <w:sz w:val="18"/>
          <w:szCs w:val="18"/>
        </w:rPr>
      </w:pPr>
      <w:r w:rsidRPr="00062717">
        <w:rPr>
          <w:rFonts w:ascii="Verdana" w:hAnsi="Verdana"/>
          <w:i/>
          <w:iCs/>
          <w:sz w:val="18"/>
          <w:szCs w:val="18"/>
        </w:rPr>
        <w:t>Behandelingstraject Raad</w:t>
      </w:r>
    </w:p>
    <w:p w:rsidRPr="00062717" w:rsidR="00BF35EA" w:rsidP="00171F0B" w:rsidRDefault="00BF35EA" w14:paraId="0C3CDBA4" w14:textId="29A06FC2">
      <w:pPr>
        <w:tabs>
          <w:tab w:val="left" w:pos="0"/>
          <w:tab w:val="left" w:pos="340"/>
          <w:tab w:val="left" w:pos="680"/>
          <w:tab w:val="left" w:pos="1021"/>
          <w:tab w:val="left" w:pos="1361"/>
          <w:tab w:val="left" w:pos="1701"/>
          <w:tab w:val="left" w:pos="3402"/>
        </w:tabs>
        <w:spacing w:after="0" w:line="360" w:lineRule="auto"/>
        <w:rPr>
          <w:rFonts w:ascii="Verdana" w:hAnsi="Verdana"/>
          <w:iCs/>
          <w:sz w:val="18"/>
          <w:szCs w:val="18"/>
        </w:rPr>
      </w:pPr>
      <w:r w:rsidRPr="0055513A">
        <w:rPr>
          <w:rFonts w:ascii="Verdana" w:hAnsi="Verdana"/>
          <w:iCs/>
          <w:sz w:val="18"/>
          <w:szCs w:val="18"/>
        </w:rPr>
        <w:t>Raad Economische en Financiële Zaken</w:t>
      </w:r>
      <w:r w:rsidRPr="0055513A" w:rsidR="00D9050D">
        <w:rPr>
          <w:rFonts w:ascii="Verdana" w:hAnsi="Verdana"/>
          <w:iCs/>
          <w:sz w:val="18"/>
          <w:szCs w:val="18"/>
        </w:rPr>
        <w:t xml:space="preserve"> </w:t>
      </w:r>
    </w:p>
    <w:p w:rsidRPr="00062717" w:rsidR="00BF35EA" w:rsidP="00171F0B" w:rsidRDefault="00BF35EA" w14:paraId="15C2CB91" w14:textId="77777777">
      <w:pPr>
        <w:spacing w:after="0" w:line="360" w:lineRule="auto"/>
        <w:rPr>
          <w:rFonts w:ascii="Verdana" w:hAnsi="Verdana"/>
          <w:i/>
          <w:iCs/>
          <w:sz w:val="18"/>
          <w:szCs w:val="18"/>
        </w:rPr>
      </w:pPr>
    </w:p>
    <w:p w:rsidRPr="00062717" w:rsidR="00BF35EA" w:rsidP="00171F0B" w:rsidRDefault="00BF35EA" w14:paraId="6D083ADC" w14:textId="77777777">
      <w:pPr>
        <w:numPr>
          <w:ilvl w:val="0"/>
          <w:numId w:val="22"/>
        </w:numPr>
        <w:spacing w:after="0" w:line="360" w:lineRule="auto"/>
        <w:rPr>
          <w:rFonts w:ascii="Verdana" w:hAnsi="Verdana"/>
          <w:i/>
          <w:sz w:val="18"/>
          <w:szCs w:val="18"/>
        </w:rPr>
      </w:pPr>
      <w:r w:rsidRPr="00062717">
        <w:rPr>
          <w:rFonts w:ascii="Verdana" w:hAnsi="Verdana"/>
          <w:i/>
          <w:sz w:val="18"/>
          <w:szCs w:val="18"/>
        </w:rPr>
        <w:t>Eerstverantwoordelijk ministerie</w:t>
      </w:r>
    </w:p>
    <w:p w:rsidRPr="00062717" w:rsidR="00BF35EA" w:rsidP="00171F0B" w:rsidRDefault="00BF35EA" w14:paraId="6FC70B2C" w14:textId="77777777">
      <w:pPr>
        <w:spacing w:after="0" w:line="360" w:lineRule="auto"/>
        <w:rPr>
          <w:rFonts w:ascii="Verdana" w:hAnsi="Verdana"/>
          <w:sz w:val="18"/>
          <w:szCs w:val="18"/>
          <w:lang w:eastAsia="nl-NL"/>
        </w:rPr>
      </w:pPr>
      <w:r w:rsidRPr="00062717">
        <w:rPr>
          <w:rFonts w:ascii="Verdana" w:hAnsi="Verdana"/>
          <w:sz w:val="18"/>
          <w:szCs w:val="18"/>
          <w:lang w:eastAsia="nl-NL"/>
        </w:rPr>
        <w:t xml:space="preserve">Ministerie van Financiën </w:t>
      </w:r>
    </w:p>
    <w:p w:rsidRPr="00062717" w:rsidR="00BF35EA" w:rsidP="00171F0B" w:rsidRDefault="00BF35EA" w14:paraId="42047D90" w14:textId="77777777">
      <w:pPr>
        <w:spacing w:after="0" w:line="360" w:lineRule="auto"/>
        <w:rPr>
          <w:rFonts w:ascii="Verdana" w:hAnsi="Verdana"/>
          <w:i/>
          <w:sz w:val="18"/>
          <w:szCs w:val="18"/>
        </w:rPr>
      </w:pPr>
    </w:p>
    <w:p w:rsidRPr="00062717" w:rsidR="00BF35EA" w:rsidP="00171F0B" w:rsidRDefault="00BF35EA" w14:paraId="4151CA6A" w14:textId="77777777">
      <w:pPr>
        <w:numPr>
          <w:ilvl w:val="0"/>
          <w:numId w:val="22"/>
        </w:numPr>
        <w:tabs>
          <w:tab w:val="left" w:pos="-426"/>
          <w:tab w:val="left" w:pos="142"/>
          <w:tab w:val="left" w:pos="340"/>
          <w:tab w:val="left" w:pos="680"/>
          <w:tab w:val="left" w:pos="1021"/>
          <w:tab w:val="left" w:pos="1361"/>
          <w:tab w:val="left" w:pos="1701"/>
          <w:tab w:val="left" w:pos="3402"/>
        </w:tabs>
        <w:suppressAutoHyphens/>
        <w:spacing w:after="0" w:line="360" w:lineRule="auto"/>
        <w:rPr>
          <w:rFonts w:ascii="Verdana" w:hAnsi="Verdana"/>
          <w:i/>
          <w:sz w:val="18"/>
          <w:szCs w:val="18"/>
        </w:rPr>
      </w:pPr>
      <w:r w:rsidRPr="00062717">
        <w:rPr>
          <w:rFonts w:ascii="Verdana" w:hAnsi="Verdana"/>
          <w:i/>
          <w:sz w:val="18"/>
          <w:szCs w:val="18"/>
        </w:rPr>
        <w:t>Rechtsbasis</w:t>
      </w:r>
    </w:p>
    <w:p w:rsidRPr="00953BC0" w:rsidR="007B19EE" w:rsidP="00171F0B" w:rsidRDefault="007B19EE" w14:paraId="040B9BB6" w14:textId="77777777">
      <w:pPr>
        <w:spacing w:after="0" w:line="360" w:lineRule="auto"/>
        <w:rPr>
          <w:rFonts w:ascii="Verdana" w:hAnsi="Verdana"/>
          <w:iCs/>
          <w:sz w:val="18"/>
          <w:szCs w:val="18"/>
        </w:rPr>
      </w:pPr>
      <w:r w:rsidRPr="00E741E9">
        <w:rPr>
          <w:rFonts w:ascii="Verdana" w:hAnsi="Verdana"/>
          <w:iCs/>
          <w:sz w:val="18"/>
          <w:szCs w:val="18"/>
        </w:rPr>
        <w:t xml:space="preserve">Artikel 114 VWEU voor beide voorstellen </w:t>
      </w:r>
    </w:p>
    <w:p w:rsidRPr="00062717" w:rsidR="00BF35EA" w:rsidP="00171F0B" w:rsidRDefault="00BF35EA" w14:paraId="0554A4F8" w14:textId="77777777">
      <w:pPr>
        <w:tabs>
          <w:tab w:val="left" w:pos="-426"/>
          <w:tab w:val="left" w:pos="142"/>
          <w:tab w:val="left" w:pos="340"/>
          <w:tab w:val="left" w:pos="680"/>
          <w:tab w:val="left" w:pos="1021"/>
          <w:tab w:val="left" w:pos="1361"/>
          <w:tab w:val="left" w:pos="1701"/>
          <w:tab w:val="left" w:pos="3402"/>
        </w:tabs>
        <w:suppressAutoHyphens/>
        <w:spacing w:after="0" w:line="360" w:lineRule="auto"/>
        <w:rPr>
          <w:rFonts w:ascii="Verdana" w:hAnsi="Verdana"/>
          <w:iCs/>
          <w:sz w:val="18"/>
          <w:szCs w:val="18"/>
        </w:rPr>
      </w:pPr>
    </w:p>
    <w:p w:rsidRPr="00672271" w:rsidR="00BF35EA" w:rsidP="00171F0B" w:rsidRDefault="00672271" w14:paraId="1B4981AE" w14:textId="705E438F">
      <w:pPr>
        <w:pStyle w:val="ListParagraph"/>
        <w:numPr>
          <w:ilvl w:val="0"/>
          <w:numId w:val="22"/>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r>
        <w:rPr>
          <w:rFonts w:ascii="Verdana" w:hAnsi="Verdana"/>
          <w:iCs/>
          <w:sz w:val="18"/>
          <w:szCs w:val="18"/>
        </w:rPr>
        <w:t xml:space="preserve"> </w:t>
      </w:r>
      <w:r w:rsidRPr="00672271" w:rsidR="00BF35EA">
        <w:rPr>
          <w:rFonts w:ascii="Verdana" w:hAnsi="Verdana"/>
          <w:i/>
          <w:sz w:val="18"/>
          <w:szCs w:val="18"/>
        </w:rPr>
        <w:t>Besluitvormingsprocedure Raad</w:t>
      </w:r>
    </w:p>
    <w:p w:rsidRPr="00062717" w:rsidR="00BF35EA" w:rsidP="00171F0B" w:rsidRDefault="00BF35EA" w14:paraId="6E00C3E7" w14:textId="77777777">
      <w:pPr>
        <w:tabs>
          <w:tab w:val="left" w:pos="-426"/>
          <w:tab w:val="left" w:pos="142"/>
          <w:tab w:val="left" w:pos="340"/>
          <w:tab w:val="left" w:pos="680"/>
          <w:tab w:val="left" w:pos="1021"/>
          <w:tab w:val="left" w:pos="1361"/>
          <w:tab w:val="left" w:pos="1701"/>
          <w:tab w:val="left" w:pos="3402"/>
        </w:tabs>
        <w:suppressAutoHyphens/>
        <w:spacing w:after="0" w:line="360" w:lineRule="auto"/>
        <w:rPr>
          <w:rFonts w:ascii="Verdana" w:hAnsi="Verdana"/>
          <w:iCs/>
          <w:sz w:val="18"/>
          <w:szCs w:val="18"/>
        </w:rPr>
      </w:pPr>
      <w:r w:rsidRPr="00062717">
        <w:rPr>
          <w:rFonts w:ascii="Verdana" w:hAnsi="Verdana"/>
          <w:iCs/>
          <w:sz w:val="18"/>
          <w:szCs w:val="18"/>
        </w:rPr>
        <w:t>Gekwalificeerde meerderheid</w:t>
      </w:r>
    </w:p>
    <w:p w:rsidRPr="00062717" w:rsidR="00BF35EA" w:rsidP="00171F0B" w:rsidRDefault="00BF35EA" w14:paraId="2E687100" w14:textId="77777777">
      <w:pPr>
        <w:tabs>
          <w:tab w:val="left" w:pos="-426"/>
          <w:tab w:val="left" w:pos="142"/>
          <w:tab w:val="left" w:pos="340"/>
          <w:tab w:val="left" w:pos="680"/>
          <w:tab w:val="left" w:pos="1021"/>
          <w:tab w:val="left" w:pos="1361"/>
          <w:tab w:val="left" w:pos="1701"/>
          <w:tab w:val="left" w:pos="3402"/>
        </w:tabs>
        <w:suppressAutoHyphens/>
        <w:spacing w:after="0" w:line="360" w:lineRule="auto"/>
        <w:rPr>
          <w:rFonts w:ascii="Verdana" w:hAnsi="Verdana"/>
          <w:iCs/>
          <w:sz w:val="18"/>
          <w:szCs w:val="18"/>
        </w:rPr>
      </w:pPr>
    </w:p>
    <w:p w:rsidRPr="00672271" w:rsidR="00BF35EA" w:rsidP="00171F0B" w:rsidRDefault="00BF35EA" w14:paraId="77C3DF0B" w14:textId="77777777">
      <w:pPr>
        <w:pStyle w:val="ListParagraph"/>
        <w:numPr>
          <w:ilvl w:val="0"/>
          <w:numId w:val="22"/>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r w:rsidRPr="00672271">
        <w:rPr>
          <w:rFonts w:ascii="Verdana" w:hAnsi="Verdana"/>
          <w:i/>
          <w:sz w:val="18"/>
          <w:szCs w:val="18"/>
        </w:rPr>
        <w:t>Rol van het Parlement</w:t>
      </w:r>
    </w:p>
    <w:p w:rsidRPr="00062717" w:rsidR="00BF35EA" w:rsidP="00171F0B" w:rsidRDefault="00BF35EA" w14:paraId="3050A53A" w14:textId="77777777">
      <w:pPr>
        <w:tabs>
          <w:tab w:val="left" w:pos="-426"/>
          <w:tab w:val="left" w:pos="142"/>
          <w:tab w:val="left" w:pos="340"/>
          <w:tab w:val="left" w:pos="680"/>
          <w:tab w:val="left" w:pos="1021"/>
          <w:tab w:val="left" w:pos="1361"/>
          <w:tab w:val="left" w:pos="1701"/>
          <w:tab w:val="left" w:pos="3402"/>
        </w:tabs>
        <w:suppressAutoHyphens/>
        <w:spacing w:after="0" w:line="360" w:lineRule="auto"/>
        <w:rPr>
          <w:rFonts w:ascii="Verdana" w:hAnsi="Verdana"/>
          <w:iCs/>
          <w:sz w:val="18"/>
          <w:szCs w:val="18"/>
        </w:rPr>
      </w:pPr>
      <w:r w:rsidRPr="00062717">
        <w:rPr>
          <w:rFonts w:ascii="Verdana" w:hAnsi="Verdana"/>
          <w:iCs/>
          <w:sz w:val="18"/>
          <w:szCs w:val="18"/>
        </w:rPr>
        <w:t>Medebeslissing</w:t>
      </w:r>
    </w:p>
    <w:p w:rsidR="00171F0B" w:rsidP="00171F0B" w:rsidRDefault="00171F0B" w14:paraId="519E6C9D" w14:textId="77777777">
      <w:pPr>
        <w:spacing w:after="0" w:line="360" w:lineRule="auto"/>
        <w:rPr>
          <w:rFonts w:ascii="Verdana" w:hAnsi="Verdana"/>
          <w:b/>
          <w:sz w:val="18"/>
          <w:szCs w:val="18"/>
        </w:rPr>
      </w:pPr>
    </w:p>
    <w:p w:rsidR="00171F0B" w:rsidP="00171F0B" w:rsidRDefault="00171F0B" w14:paraId="7F731022" w14:textId="77777777">
      <w:pPr>
        <w:spacing w:after="0" w:line="360" w:lineRule="auto"/>
        <w:rPr>
          <w:rFonts w:ascii="Verdana" w:hAnsi="Verdana"/>
          <w:b/>
          <w:sz w:val="18"/>
          <w:szCs w:val="18"/>
        </w:rPr>
      </w:pPr>
    </w:p>
    <w:p w:rsidR="00694B6E" w:rsidP="00171F0B" w:rsidRDefault="00694B6E" w14:paraId="311DB1E7" w14:textId="77777777">
      <w:pPr>
        <w:spacing w:after="0" w:line="360" w:lineRule="auto"/>
        <w:rPr>
          <w:rFonts w:ascii="Verdana" w:hAnsi="Verdana"/>
          <w:b/>
          <w:sz w:val="18"/>
          <w:szCs w:val="18"/>
        </w:rPr>
      </w:pPr>
    </w:p>
    <w:p w:rsidR="00712515" w:rsidP="00171F0B" w:rsidRDefault="00712515" w14:paraId="416B689A" w14:textId="77777777">
      <w:pPr>
        <w:spacing w:after="0" w:line="360" w:lineRule="auto"/>
        <w:rPr>
          <w:rFonts w:ascii="Verdana" w:hAnsi="Verdana"/>
          <w:b/>
          <w:sz w:val="18"/>
          <w:szCs w:val="18"/>
        </w:rPr>
      </w:pPr>
    </w:p>
    <w:p w:rsidRPr="00062717" w:rsidR="00BF35EA" w:rsidP="00171F0B" w:rsidRDefault="00BF35EA" w14:paraId="20DF8235" w14:textId="5D877844">
      <w:pPr>
        <w:spacing w:after="0" w:line="360" w:lineRule="auto"/>
        <w:rPr>
          <w:rFonts w:ascii="Verdana" w:hAnsi="Verdana"/>
          <w:b/>
          <w:sz w:val="18"/>
          <w:szCs w:val="18"/>
        </w:rPr>
      </w:pPr>
      <w:r w:rsidRPr="00062717">
        <w:rPr>
          <w:rFonts w:ascii="Verdana" w:hAnsi="Verdana"/>
          <w:b/>
          <w:sz w:val="18"/>
          <w:szCs w:val="18"/>
        </w:rPr>
        <w:lastRenderedPageBreak/>
        <w:t xml:space="preserve">2. Essentie voorstel </w:t>
      </w:r>
    </w:p>
    <w:p w:rsidRPr="00C5113F" w:rsidR="00F02F3F" w:rsidP="00171F0B" w:rsidRDefault="00BF35EA" w14:paraId="37B73CFB" w14:textId="61DD0220">
      <w:pPr>
        <w:pStyle w:val="Spreekpunten"/>
        <w:numPr>
          <w:ilvl w:val="0"/>
          <w:numId w:val="43"/>
        </w:numPr>
        <w:rPr>
          <w:rFonts w:ascii="Verdana" w:hAnsi="Verdana"/>
          <w:iCs/>
          <w:sz w:val="18"/>
          <w:szCs w:val="18"/>
          <w:lang w:val="nl-NL" w:eastAsia="zh-CN"/>
        </w:rPr>
      </w:pPr>
      <w:r w:rsidRPr="00062717">
        <w:rPr>
          <w:rFonts w:ascii="Verdana" w:hAnsi="Verdana"/>
          <w:i/>
          <w:iCs/>
          <w:sz w:val="18"/>
          <w:szCs w:val="18"/>
          <w:lang w:val="nl-NL" w:eastAsia="zh-CN"/>
        </w:rPr>
        <w:t>Inhoud voorstel</w:t>
      </w:r>
    </w:p>
    <w:p w:rsidRPr="00487F2E" w:rsidR="00E65343" w:rsidP="00171F0B" w:rsidRDefault="007F69DF" w14:paraId="7384452F" w14:textId="03E9A7B7">
      <w:pPr>
        <w:pStyle w:val="Spreekpunten"/>
        <w:numPr>
          <w:ilvl w:val="0"/>
          <w:numId w:val="0"/>
        </w:numPr>
        <w:rPr>
          <w:rFonts w:ascii="Verdana" w:hAnsi="Verdana"/>
          <w:iCs/>
          <w:sz w:val="18"/>
          <w:szCs w:val="18"/>
          <w:lang w:val="nl-NL" w:eastAsia="zh-CN"/>
        </w:rPr>
      </w:pPr>
      <w:r w:rsidRPr="007F69DF">
        <w:rPr>
          <w:rFonts w:ascii="Verdana" w:hAnsi="Verdana"/>
          <w:iCs/>
          <w:sz w:val="18"/>
          <w:szCs w:val="18"/>
          <w:lang w:val="nl-NL" w:eastAsia="zh-CN"/>
        </w:rPr>
        <w:t xml:space="preserve">Een </w:t>
      </w:r>
      <w:proofErr w:type="spellStart"/>
      <w:r w:rsidRPr="007F69DF">
        <w:rPr>
          <w:rFonts w:ascii="Verdana" w:hAnsi="Verdana"/>
          <w:iCs/>
          <w:sz w:val="18"/>
          <w:szCs w:val="18"/>
          <w:lang w:val="nl-NL" w:eastAsia="zh-CN"/>
        </w:rPr>
        <w:t>securitisatie</w:t>
      </w:r>
      <w:proofErr w:type="spellEnd"/>
      <w:r w:rsidRPr="007F69DF">
        <w:rPr>
          <w:rFonts w:ascii="Verdana" w:hAnsi="Verdana"/>
          <w:iCs/>
          <w:sz w:val="18"/>
          <w:szCs w:val="18"/>
          <w:lang w:val="nl-NL" w:eastAsia="zh-CN"/>
        </w:rPr>
        <w:t xml:space="preserve"> is een financieel instrument waarbij leningen </w:t>
      </w:r>
      <w:r>
        <w:rPr>
          <w:rFonts w:ascii="Verdana" w:hAnsi="Verdana"/>
          <w:iCs/>
          <w:sz w:val="18"/>
          <w:szCs w:val="18"/>
          <w:lang w:val="nl-NL" w:eastAsia="zh-CN"/>
        </w:rPr>
        <w:t xml:space="preserve">of het kredietrisico van leningen </w:t>
      </w:r>
      <w:r w:rsidRPr="007F69DF">
        <w:rPr>
          <w:rFonts w:ascii="Verdana" w:hAnsi="Verdana"/>
          <w:iCs/>
          <w:sz w:val="18"/>
          <w:szCs w:val="18"/>
          <w:lang w:val="nl-NL" w:eastAsia="zh-CN"/>
        </w:rPr>
        <w:t>van met name banken aan huishoudens en bedrijven worden gebundeld</w:t>
      </w:r>
      <w:r w:rsidR="00A74DCB">
        <w:rPr>
          <w:rFonts w:ascii="Verdana" w:hAnsi="Verdana"/>
          <w:iCs/>
          <w:sz w:val="18"/>
          <w:szCs w:val="18"/>
          <w:lang w:val="nl-NL" w:eastAsia="zh-CN"/>
        </w:rPr>
        <w:t xml:space="preserve">, </w:t>
      </w:r>
      <w:r w:rsidRPr="00A74DCB" w:rsidR="00A74DCB">
        <w:rPr>
          <w:rFonts w:ascii="Verdana" w:hAnsi="Verdana"/>
          <w:iCs/>
          <w:sz w:val="18"/>
          <w:szCs w:val="18"/>
          <w:lang w:val="nl-NL" w:eastAsia="zh-CN"/>
        </w:rPr>
        <w:t>ingedeeld in verschillende klassen</w:t>
      </w:r>
      <w:r w:rsidRPr="007F69DF">
        <w:rPr>
          <w:rFonts w:ascii="Verdana" w:hAnsi="Verdana"/>
          <w:iCs/>
          <w:sz w:val="18"/>
          <w:szCs w:val="18"/>
          <w:lang w:val="nl-NL" w:eastAsia="zh-CN"/>
        </w:rPr>
        <w:t xml:space="preserve"> en verkocht als verhandelbare effecten.</w:t>
      </w:r>
      <w:r w:rsidRPr="008D70AF" w:rsidR="008D70AF">
        <w:rPr>
          <w:rFonts w:ascii="Verdana" w:hAnsi="Verdana"/>
          <w:iCs/>
          <w:sz w:val="18"/>
          <w:szCs w:val="18"/>
          <w:lang w:val="nl-NL" w:eastAsia="zh-CN"/>
        </w:rPr>
        <w:t xml:space="preserve"> Hiermee kunnen banken (de risico's op) hun balans flexibeler beheren en kan meer bancaire financieringsruimte ontstaan.</w:t>
      </w:r>
      <w:r w:rsidR="008D70AF">
        <w:rPr>
          <w:rFonts w:ascii="Verdana" w:hAnsi="Verdana"/>
          <w:iCs/>
          <w:sz w:val="18"/>
          <w:szCs w:val="18"/>
          <w:lang w:val="nl-NL" w:eastAsia="zh-CN"/>
        </w:rPr>
        <w:t xml:space="preserve"> </w:t>
      </w:r>
      <w:r w:rsidRPr="00487F2E" w:rsidR="0055513A">
        <w:rPr>
          <w:rFonts w:ascii="Verdana" w:hAnsi="Verdana"/>
          <w:iCs/>
          <w:sz w:val="18"/>
          <w:szCs w:val="18"/>
          <w:lang w:val="nl-NL" w:eastAsia="zh-CN"/>
        </w:rPr>
        <w:t xml:space="preserve">De </w:t>
      </w:r>
      <w:r w:rsidR="00694B6E">
        <w:rPr>
          <w:rFonts w:ascii="Verdana" w:hAnsi="Verdana"/>
          <w:iCs/>
          <w:sz w:val="18"/>
          <w:szCs w:val="18"/>
          <w:lang w:val="nl-NL" w:eastAsia="zh-CN"/>
        </w:rPr>
        <w:t xml:space="preserve">Europese </w:t>
      </w:r>
      <w:r w:rsidRPr="00487F2E" w:rsidR="0055513A">
        <w:rPr>
          <w:rFonts w:ascii="Verdana" w:hAnsi="Verdana"/>
          <w:iCs/>
          <w:sz w:val="18"/>
          <w:szCs w:val="18"/>
          <w:lang w:val="nl-NL" w:eastAsia="zh-CN"/>
        </w:rPr>
        <w:t>Commissie</w:t>
      </w:r>
      <w:r w:rsidR="00694B6E">
        <w:rPr>
          <w:rFonts w:ascii="Verdana" w:hAnsi="Verdana"/>
          <w:iCs/>
          <w:sz w:val="18"/>
          <w:szCs w:val="18"/>
          <w:lang w:val="nl-NL" w:eastAsia="zh-CN"/>
        </w:rPr>
        <w:t xml:space="preserve"> (hierna: Commissie)</w:t>
      </w:r>
      <w:r w:rsidRPr="00487F2E" w:rsidR="0055513A">
        <w:rPr>
          <w:rFonts w:ascii="Verdana" w:hAnsi="Verdana"/>
          <w:iCs/>
          <w:sz w:val="18"/>
          <w:szCs w:val="18"/>
          <w:lang w:val="nl-NL" w:eastAsia="zh-CN"/>
        </w:rPr>
        <w:t xml:space="preserve"> stelt een</w:t>
      </w:r>
      <w:r w:rsidRPr="00487F2E" w:rsidR="00FB0A32">
        <w:rPr>
          <w:rFonts w:ascii="Verdana" w:hAnsi="Verdana"/>
          <w:iCs/>
          <w:sz w:val="18"/>
          <w:szCs w:val="18"/>
          <w:lang w:val="nl-NL" w:eastAsia="zh-CN"/>
        </w:rPr>
        <w:t xml:space="preserve"> </w:t>
      </w:r>
      <w:r w:rsidR="007505D7">
        <w:rPr>
          <w:rFonts w:ascii="Verdana" w:hAnsi="Verdana"/>
          <w:iCs/>
          <w:sz w:val="18"/>
          <w:szCs w:val="18"/>
          <w:lang w:val="nl-NL" w:eastAsia="zh-CN"/>
        </w:rPr>
        <w:t>algehele</w:t>
      </w:r>
      <w:r w:rsidRPr="00487F2E" w:rsidR="007505D7">
        <w:rPr>
          <w:rFonts w:ascii="Verdana" w:hAnsi="Verdana"/>
          <w:iCs/>
          <w:sz w:val="18"/>
          <w:szCs w:val="18"/>
          <w:lang w:val="nl-NL" w:eastAsia="zh-CN"/>
        </w:rPr>
        <w:t xml:space="preserve"> </w:t>
      </w:r>
      <w:r w:rsidRPr="00487F2E" w:rsidR="0055513A">
        <w:rPr>
          <w:rFonts w:ascii="Verdana" w:hAnsi="Verdana"/>
          <w:iCs/>
          <w:sz w:val="18"/>
          <w:szCs w:val="18"/>
          <w:lang w:val="nl-NL" w:eastAsia="zh-CN"/>
        </w:rPr>
        <w:t xml:space="preserve">herziening van de </w:t>
      </w:r>
      <w:r w:rsidRPr="00487F2E" w:rsidR="00FB0A32">
        <w:rPr>
          <w:rFonts w:ascii="Verdana" w:hAnsi="Verdana"/>
          <w:iCs/>
          <w:sz w:val="18"/>
          <w:szCs w:val="18"/>
          <w:lang w:val="nl-NL" w:eastAsia="zh-CN"/>
        </w:rPr>
        <w:t xml:space="preserve">regelgeving rond </w:t>
      </w:r>
      <w:proofErr w:type="spellStart"/>
      <w:r w:rsidRPr="00487F2E" w:rsidR="00FB0A32">
        <w:rPr>
          <w:rFonts w:ascii="Verdana" w:hAnsi="Verdana"/>
          <w:iCs/>
          <w:sz w:val="18"/>
          <w:szCs w:val="18"/>
          <w:lang w:val="nl-NL" w:eastAsia="zh-CN"/>
        </w:rPr>
        <w:t>securitisaties</w:t>
      </w:r>
      <w:proofErr w:type="spellEnd"/>
      <w:r w:rsidRPr="00487F2E" w:rsidR="00FB0A32">
        <w:rPr>
          <w:rFonts w:ascii="Verdana" w:hAnsi="Verdana"/>
          <w:iCs/>
          <w:sz w:val="18"/>
          <w:szCs w:val="18"/>
          <w:lang w:val="nl-NL" w:eastAsia="zh-CN"/>
        </w:rPr>
        <w:t xml:space="preserve"> voor.</w:t>
      </w:r>
      <w:r w:rsidR="008D70AF">
        <w:rPr>
          <w:rFonts w:ascii="Verdana" w:hAnsi="Verdana"/>
          <w:iCs/>
          <w:sz w:val="18"/>
          <w:szCs w:val="18"/>
          <w:lang w:val="nl-NL" w:eastAsia="zh-CN"/>
        </w:rPr>
        <w:t xml:space="preserve"> </w:t>
      </w:r>
      <w:r w:rsidR="00171F0B">
        <w:rPr>
          <w:rFonts w:ascii="Verdana" w:hAnsi="Verdana"/>
          <w:iCs/>
          <w:sz w:val="18"/>
          <w:szCs w:val="18"/>
          <w:lang w:val="nl-NL" w:eastAsia="zh-CN"/>
        </w:rPr>
        <w:t>Zij</w:t>
      </w:r>
      <w:r w:rsidRPr="00487F2E" w:rsidR="008D70AF">
        <w:rPr>
          <w:rFonts w:ascii="Verdana" w:hAnsi="Verdana"/>
          <w:iCs/>
          <w:sz w:val="18"/>
          <w:szCs w:val="18"/>
          <w:lang w:val="nl-NL" w:eastAsia="zh-CN"/>
        </w:rPr>
        <w:t xml:space="preserve"> acht dit van belang in het licht van de financieringsbehoeften van de reële economie, het bevorderen van de concurrentiekracht van de EU en het versterken van de </w:t>
      </w:r>
      <w:r w:rsidR="008D70AF">
        <w:rPr>
          <w:rFonts w:ascii="Verdana" w:hAnsi="Verdana"/>
          <w:iCs/>
          <w:sz w:val="18"/>
          <w:szCs w:val="18"/>
          <w:lang w:val="nl-NL" w:eastAsia="zh-CN"/>
        </w:rPr>
        <w:t>Spaar</w:t>
      </w:r>
      <w:r w:rsidR="00171F0B">
        <w:rPr>
          <w:rFonts w:ascii="Verdana" w:hAnsi="Verdana"/>
          <w:iCs/>
          <w:sz w:val="18"/>
          <w:szCs w:val="18"/>
          <w:lang w:val="nl-NL" w:eastAsia="zh-CN"/>
        </w:rPr>
        <w:t>-</w:t>
      </w:r>
      <w:r w:rsidR="008D70AF">
        <w:rPr>
          <w:rFonts w:ascii="Verdana" w:hAnsi="Verdana"/>
          <w:iCs/>
          <w:sz w:val="18"/>
          <w:szCs w:val="18"/>
          <w:lang w:val="nl-NL" w:eastAsia="zh-CN"/>
        </w:rPr>
        <w:t xml:space="preserve"> en Investeringsunie (SIU)</w:t>
      </w:r>
      <w:r w:rsidRPr="00487F2E" w:rsidR="008D70AF">
        <w:rPr>
          <w:rFonts w:ascii="Verdana" w:hAnsi="Verdana"/>
          <w:iCs/>
          <w:sz w:val="18"/>
          <w:szCs w:val="18"/>
          <w:lang w:val="nl-NL" w:eastAsia="zh-CN"/>
        </w:rPr>
        <w:t>.</w:t>
      </w:r>
      <w:r w:rsidRPr="00487F2E" w:rsidR="00FB0A32">
        <w:rPr>
          <w:rFonts w:ascii="Verdana" w:hAnsi="Verdana"/>
          <w:iCs/>
          <w:sz w:val="18"/>
          <w:szCs w:val="18"/>
          <w:lang w:val="nl-NL" w:eastAsia="zh-CN"/>
        </w:rPr>
        <w:t xml:space="preserve"> De herziening omvat aanpassingen aan de </w:t>
      </w:r>
      <w:proofErr w:type="spellStart"/>
      <w:r w:rsidRPr="00487F2E" w:rsidR="0055513A">
        <w:rPr>
          <w:rFonts w:ascii="Verdana" w:hAnsi="Verdana"/>
          <w:iCs/>
          <w:sz w:val="18"/>
          <w:szCs w:val="18"/>
          <w:lang w:val="nl-NL" w:eastAsia="zh-CN"/>
        </w:rPr>
        <w:t>Securitisatieverordening</w:t>
      </w:r>
      <w:proofErr w:type="spellEnd"/>
      <w:r w:rsidRPr="003E4219" w:rsidR="007B19EE">
        <w:rPr>
          <w:rStyle w:val="FootnoteReference"/>
          <w:rFonts w:ascii="Verdana" w:hAnsi="Verdana"/>
          <w:iCs/>
          <w:sz w:val="18"/>
          <w:szCs w:val="18"/>
          <w:lang w:val="nl-NL" w:eastAsia="zh-CN"/>
        </w:rPr>
        <w:footnoteReference w:id="2"/>
      </w:r>
      <w:r w:rsidR="00A300EE">
        <w:rPr>
          <w:rFonts w:ascii="Verdana" w:hAnsi="Verdana"/>
          <w:iCs/>
          <w:sz w:val="18"/>
          <w:szCs w:val="18"/>
          <w:lang w:val="nl-NL" w:eastAsia="zh-CN"/>
        </w:rPr>
        <w:t xml:space="preserve"> (SECR</w:t>
      </w:r>
      <w:r>
        <w:rPr>
          <w:rFonts w:ascii="Verdana" w:hAnsi="Verdana"/>
          <w:iCs/>
          <w:sz w:val="18"/>
          <w:szCs w:val="18"/>
          <w:lang w:val="nl-NL" w:eastAsia="zh-CN"/>
        </w:rPr>
        <w:t>) en</w:t>
      </w:r>
      <w:r w:rsidRPr="00953BC0">
        <w:rPr>
          <w:rFonts w:ascii="Verdana" w:hAnsi="Verdana"/>
          <w:iCs/>
          <w:sz w:val="18"/>
          <w:szCs w:val="18"/>
          <w:lang w:val="nl-NL" w:eastAsia="zh-CN"/>
        </w:rPr>
        <w:t xml:space="preserve"> </w:t>
      </w:r>
      <w:r w:rsidRPr="00953BC0" w:rsidR="00FB0A32">
        <w:rPr>
          <w:rFonts w:ascii="Verdana" w:hAnsi="Verdana"/>
          <w:iCs/>
          <w:sz w:val="18"/>
          <w:szCs w:val="18"/>
          <w:lang w:val="nl-NL" w:eastAsia="zh-CN"/>
        </w:rPr>
        <w:t>de verordening kapitaalvereisten</w:t>
      </w:r>
      <w:r w:rsidRPr="00953BC0" w:rsidR="007B19EE">
        <w:rPr>
          <w:rStyle w:val="FootnoteReference"/>
          <w:rFonts w:ascii="Verdana" w:hAnsi="Verdana"/>
          <w:iCs/>
          <w:sz w:val="18"/>
          <w:szCs w:val="18"/>
          <w:lang w:val="nl-NL" w:eastAsia="zh-CN"/>
        </w:rPr>
        <w:footnoteReference w:id="3"/>
      </w:r>
      <w:r w:rsidRPr="00487F2E" w:rsidR="00FB0A32">
        <w:rPr>
          <w:rFonts w:ascii="Verdana" w:hAnsi="Verdana"/>
          <w:iCs/>
          <w:sz w:val="18"/>
          <w:szCs w:val="18"/>
          <w:lang w:val="nl-NL" w:eastAsia="zh-CN"/>
        </w:rPr>
        <w:t xml:space="preserve"> </w:t>
      </w:r>
      <w:r w:rsidR="00A300EE">
        <w:rPr>
          <w:rFonts w:ascii="Verdana" w:hAnsi="Verdana"/>
          <w:iCs/>
          <w:sz w:val="18"/>
          <w:szCs w:val="18"/>
          <w:lang w:val="nl-NL" w:eastAsia="zh-CN"/>
        </w:rPr>
        <w:t>(CRR)</w:t>
      </w:r>
      <w:r>
        <w:rPr>
          <w:rFonts w:ascii="Verdana" w:hAnsi="Verdana"/>
          <w:iCs/>
          <w:sz w:val="18"/>
          <w:szCs w:val="18"/>
          <w:lang w:val="nl-NL" w:eastAsia="zh-CN"/>
        </w:rPr>
        <w:t>. Ook wil de Commissie</w:t>
      </w:r>
      <w:r w:rsidR="00A300EE">
        <w:rPr>
          <w:rFonts w:ascii="Verdana" w:hAnsi="Verdana"/>
          <w:iCs/>
          <w:sz w:val="18"/>
          <w:szCs w:val="18"/>
          <w:lang w:val="nl-NL" w:eastAsia="zh-CN"/>
        </w:rPr>
        <w:t xml:space="preserve"> </w:t>
      </w:r>
      <w:r>
        <w:rPr>
          <w:rFonts w:ascii="Verdana" w:hAnsi="Verdana"/>
          <w:iCs/>
          <w:sz w:val="18"/>
          <w:szCs w:val="18"/>
          <w:lang w:val="nl-NL" w:eastAsia="zh-CN"/>
        </w:rPr>
        <w:t>twee</w:t>
      </w:r>
      <w:r w:rsidRPr="00487F2E" w:rsidR="00FB0A32">
        <w:rPr>
          <w:rFonts w:ascii="Verdana" w:hAnsi="Verdana"/>
          <w:iCs/>
          <w:sz w:val="18"/>
          <w:szCs w:val="18"/>
          <w:lang w:val="nl-NL" w:eastAsia="zh-CN"/>
        </w:rPr>
        <w:t xml:space="preserve"> gedelegeerde verordeningen </w:t>
      </w:r>
      <w:r>
        <w:rPr>
          <w:rFonts w:ascii="Verdana" w:hAnsi="Verdana"/>
          <w:iCs/>
          <w:sz w:val="18"/>
          <w:szCs w:val="18"/>
          <w:lang w:val="nl-NL" w:eastAsia="zh-CN"/>
        </w:rPr>
        <w:t>aanpassen</w:t>
      </w:r>
      <w:r w:rsidR="00171F0B">
        <w:rPr>
          <w:rFonts w:ascii="Verdana" w:hAnsi="Verdana"/>
          <w:iCs/>
          <w:sz w:val="18"/>
          <w:szCs w:val="18"/>
          <w:lang w:val="nl-NL" w:eastAsia="zh-CN"/>
        </w:rPr>
        <w:t xml:space="preserve">, </w:t>
      </w:r>
      <w:r>
        <w:rPr>
          <w:rFonts w:ascii="Verdana" w:hAnsi="Verdana"/>
          <w:iCs/>
          <w:sz w:val="18"/>
          <w:szCs w:val="18"/>
          <w:lang w:val="nl-NL" w:eastAsia="zh-CN"/>
        </w:rPr>
        <w:t>over</w:t>
      </w:r>
      <w:r w:rsidRPr="00487F2E" w:rsidR="00FB0A32">
        <w:rPr>
          <w:rFonts w:ascii="Verdana" w:hAnsi="Verdana"/>
          <w:iCs/>
          <w:sz w:val="18"/>
          <w:szCs w:val="18"/>
          <w:lang w:val="nl-NL" w:eastAsia="zh-CN"/>
        </w:rPr>
        <w:t xml:space="preserve"> de liquiditeitsvereisten voor banken en de solvabiliteitsvereisten voor verzekeraars</w:t>
      </w:r>
      <w:r w:rsidR="00C039BB">
        <w:rPr>
          <w:rFonts w:ascii="Verdana" w:hAnsi="Verdana"/>
          <w:iCs/>
          <w:sz w:val="18"/>
          <w:szCs w:val="18"/>
          <w:lang w:val="nl-NL" w:eastAsia="zh-CN"/>
        </w:rPr>
        <w:t>. D</w:t>
      </w:r>
      <w:r w:rsidR="001A216C">
        <w:rPr>
          <w:rFonts w:ascii="Verdana" w:hAnsi="Verdana"/>
          <w:iCs/>
          <w:sz w:val="18"/>
          <w:szCs w:val="18"/>
          <w:lang w:val="nl-NL" w:eastAsia="zh-CN"/>
        </w:rPr>
        <w:t>ie vallen buiten dit fiche</w:t>
      </w:r>
      <w:r w:rsidR="00C039BB">
        <w:rPr>
          <w:rFonts w:ascii="Verdana" w:hAnsi="Verdana"/>
          <w:iCs/>
          <w:sz w:val="18"/>
          <w:szCs w:val="18"/>
          <w:lang w:val="nl-NL" w:eastAsia="zh-CN"/>
        </w:rPr>
        <w:t>, omdat de Commissie in grote mate zelfstandig bevoegd is om gedelegeerde verordeningen vast te stellen, waarbij lidstaten wel worden geconsulteerd</w:t>
      </w:r>
      <w:r w:rsidRPr="00487F2E" w:rsidR="00FB0A32">
        <w:rPr>
          <w:rFonts w:ascii="Verdana" w:hAnsi="Verdana"/>
          <w:iCs/>
          <w:sz w:val="18"/>
          <w:szCs w:val="18"/>
          <w:lang w:val="nl-NL" w:eastAsia="zh-CN"/>
        </w:rPr>
        <w:t>.</w:t>
      </w:r>
      <w:r w:rsidR="00C039BB">
        <w:rPr>
          <w:rStyle w:val="FootnoteReference"/>
          <w:rFonts w:ascii="Verdana" w:hAnsi="Verdana"/>
          <w:iCs/>
          <w:sz w:val="18"/>
          <w:szCs w:val="18"/>
          <w:lang w:val="nl-NL" w:eastAsia="zh-CN"/>
        </w:rPr>
        <w:footnoteReference w:id="4"/>
      </w:r>
      <w:r w:rsidRPr="00487F2E" w:rsidR="00FB0A32">
        <w:rPr>
          <w:rFonts w:ascii="Verdana" w:hAnsi="Verdana"/>
          <w:iCs/>
          <w:sz w:val="18"/>
          <w:szCs w:val="18"/>
          <w:lang w:val="nl-NL" w:eastAsia="zh-CN"/>
        </w:rPr>
        <w:t xml:space="preserve"> Het doel is om </w:t>
      </w:r>
      <w:r w:rsidRPr="00487F2E" w:rsidR="0055513A">
        <w:rPr>
          <w:rFonts w:ascii="Verdana" w:hAnsi="Verdana"/>
          <w:iCs/>
          <w:sz w:val="18"/>
          <w:szCs w:val="18"/>
          <w:lang w:val="nl-NL" w:eastAsia="zh-CN"/>
        </w:rPr>
        <w:t xml:space="preserve">het gebruik van </w:t>
      </w:r>
      <w:proofErr w:type="spellStart"/>
      <w:r w:rsidRPr="00487F2E" w:rsidR="0055513A">
        <w:rPr>
          <w:rFonts w:ascii="Verdana" w:hAnsi="Verdana"/>
          <w:iCs/>
          <w:sz w:val="18"/>
          <w:szCs w:val="18"/>
          <w:lang w:val="nl-NL" w:eastAsia="zh-CN"/>
        </w:rPr>
        <w:t>securitisatie</w:t>
      </w:r>
      <w:proofErr w:type="spellEnd"/>
      <w:r w:rsidRPr="00487F2E" w:rsidR="0055513A">
        <w:rPr>
          <w:rFonts w:ascii="Verdana" w:hAnsi="Verdana"/>
          <w:iCs/>
          <w:sz w:val="18"/>
          <w:szCs w:val="18"/>
          <w:lang w:val="nl-NL" w:eastAsia="zh-CN"/>
        </w:rPr>
        <w:t xml:space="preserve"> als financieringsinstrument te versterken</w:t>
      </w:r>
      <w:r w:rsidRPr="00487F2E" w:rsidR="0026025B">
        <w:rPr>
          <w:rFonts w:ascii="Verdana" w:hAnsi="Verdana"/>
          <w:iCs/>
          <w:sz w:val="18"/>
          <w:szCs w:val="18"/>
          <w:lang w:val="nl-NL" w:eastAsia="zh-CN"/>
        </w:rPr>
        <w:t xml:space="preserve"> en barrières om te investeren in deze instrumenten </w:t>
      </w:r>
      <w:r w:rsidR="00672271">
        <w:rPr>
          <w:rFonts w:ascii="Verdana" w:hAnsi="Verdana"/>
          <w:iCs/>
          <w:sz w:val="18"/>
          <w:szCs w:val="18"/>
          <w:lang w:val="nl-NL" w:eastAsia="zh-CN"/>
        </w:rPr>
        <w:t>weg te nemen</w:t>
      </w:r>
      <w:r w:rsidRPr="00487F2E" w:rsidR="0026025B">
        <w:rPr>
          <w:rFonts w:ascii="Verdana" w:hAnsi="Verdana"/>
          <w:iCs/>
          <w:sz w:val="18"/>
          <w:szCs w:val="18"/>
          <w:lang w:val="nl-NL" w:eastAsia="zh-CN"/>
        </w:rPr>
        <w:t>.</w:t>
      </w:r>
      <w:r w:rsidRPr="00283665" w:rsidR="00283665">
        <w:rPr>
          <w:rFonts w:ascii="Verdana" w:hAnsi="Verdana"/>
          <w:iCs/>
          <w:sz w:val="18"/>
          <w:szCs w:val="18"/>
          <w:lang w:val="nl-NL" w:eastAsia="zh-CN"/>
        </w:rPr>
        <w:t xml:space="preserve"> </w:t>
      </w:r>
      <w:r w:rsidR="00283665">
        <w:rPr>
          <w:rFonts w:ascii="Verdana" w:hAnsi="Verdana"/>
          <w:iCs/>
          <w:sz w:val="18"/>
          <w:szCs w:val="18"/>
          <w:lang w:val="nl-NL" w:eastAsia="zh-CN"/>
        </w:rPr>
        <w:t xml:space="preserve">Dit wil de Commissie bewerkstelligen door </w:t>
      </w:r>
      <w:r w:rsidRPr="0036207D" w:rsidR="00283665">
        <w:rPr>
          <w:rFonts w:ascii="Verdana" w:hAnsi="Verdana"/>
          <w:iCs/>
          <w:sz w:val="18"/>
          <w:szCs w:val="18"/>
          <w:lang w:val="nl-NL"/>
        </w:rPr>
        <w:t xml:space="preserve">het vereenvoudigen van de transparantievereisten, het versoepelen van de </w:t>
      </w:r>
      <w:r>
        <w:rPr>
          <w:rFonts w:ascii="Verdana" w:hAnsi="Verdana"/>
          <w:iCs/>
          <w:sz w:val="18"/>
          <w:szCs w:val="18"/>
          <w:lang w:val="nl-NL"/>
        </w:rPr>
        <w:t>zorgvuldigheidsverplich</w:t>
      </w:r>
      <w:r w:rsidR="004947F0">
        <w:rPr>
          <w:rFonts w:ascii="Verdana" w:hAnsi="Verdana"/>
          <w:iCs/>
          <w:sz w:val="18"/>
          <w:szCs w:val="18"/>
          <w:lang w:val="nl-NL"/>
        </w:rPr>
        <w:t>ting</w:t>
      </w:r>
      <w:r>
        <w:rPr>
          <w:rFonts w:ascii="Verdana" w:hAnsi="Verdana"/>
          <w:iCs/>
          <w:sz w:val="18"/>
          <w:szCs w:val="18"/>
          <w:lang w:val="nl-NL"/>
        </w:rPr>
        <w:t>en (</w:t>
      </w:r>
      <w:r w:rsidRPr="008A76F4" w:rsidR="00283665">
        <w:rPr>
          <w:rFonts w:ascii="Verdana" w:hAnsi="Verdana"/>
          <w:i/>
          <w:sz w:val="18"/>
          <w:szCs w:val="18"/>
          <w:lang w:val="nl-NL"/>
        </w:rPr>
        <w:t>due</w:t>
      </w:r>
      <w:r w:rsidRPr="008A76F4" w:rsidR="004B77C3">
        <w:rPr>
          <w:rFonts w:ascii="Verdana" w:hAnsi="Verdana"/>
          <w:i/>
          <w:sz w:val="18"/>
          <w:szCs w:val="18"/>
          <w:lang w:val="nl-NL"/>
        </w:rPr>
        <w:t xml:space="preserve"> </w:t>
      </w:r>
      <w:r w:rsidRPr="008A76F4" w:rsidR="00283665">
        <w:rPr>
          <w:rFonts w:ascii="Verdana" w:hAnsi="Verdana"/>
          <w:i/>
          <w:sz w:val="18"/>
          <w:szCs w:val="18"/>
          <w:lang w:val="nl-NL"/>
        </w:rPr>
        <w:t>diligence</w:t>
      </w:r>
      <w:r w:rsidRPr="0036207D" w:rsidR="00283665">
        <w:rPr>
          <w:rFonts w:ascii="Verdana" w:hAnsi="Verdana"/>
          <w:iCs/>
          <w:sz w:val="18"/>
          <w:szCs w:val="18"/>
          <w:lang w:val="nl-NL"/>
        </w:rPr>
        <w:t xml:space="preserve"> verplichtingen</w:t>
      </w:r>
      <w:r>
        <w:rPr>
          <w:rFonts w:ascii="Verdana" w:hAnsi="Verdana"/>
          <w:iCs/>
          <w:sz w:val="18"/>
          <w:szCs w:val="18"/>
          <w:lang w:val="nl-NL"/>
        </w:rPr>
        <w:t>)</w:t>
      </w:r>
      <w:r w:rsidR="00283665">
        <w:rPr>
          <w:rFonts w:ascii="Verdana" w:hAnsi="Verdana"/>
          <w:iCs/>
          <w:sz w:val="18"/>
          <w:szCs w:val="18"/>
          <w:lang w:val="nl-NL"/>
        </w:rPr>
        <w:t>, het aanpassen van kapitaalvereisten</w:t>
      </w:r>
      <w:r w:rsidR="001E05C5">
        <w:rPr>
          <w:rFonts w:ascii="Verdana" w:hAnsi="Verdana"/>
          <w:iCs/>
          <w:sz w:val="18"/>
          <w:szCs w:val="18"/>
          <w:lang w:val="nl-NL"/>
        </w:rPr>
        <w:t xml:space="preserve"> voor banken</w:t>
      </w:r>
      <w:r w:rsidRPr="0036207D" w:rsidR="00283665">
        <w:rPr>
          <w:rFonts w:ascii="Verdana" w:hAnsi="Verdana"/>
          <w:iCs/>
          <w:sz w:val="18"/>
          <w:szCs w:val="18"/>
          <w:lang w:val="nl-NL"/>
        </w:rPr>
        <w:t xml:space="preserve"> en het verbeteren van het toezicht</w:t>
      </w:r>
      <w:r w:rsidR="00283665">
        <w:rPr>
          <w:rFonts w:ascii="Verdana" w:hAnsi="Verdana"/>
          <w:iCs/>
          <w:sz w:val="18"/>
          <w:szCs w:val="18"/>
          <w:lang w:val="nl-NL"/>
        </w:rPr>
        <w:t>.</w:t>
      </w:r>
      <w:r w:rsidRPr="00487F2E" w:rsidR="00283665">
        <w:rPr>
          <w:rFonts w:ascii="Verdana" w:hAnsi="Verdana"/>
          <w:iCs/>
          <w:sz w:val="18"/>
          <w:szCs w:val="18"/>
          <w:lang w:val="nl-NL" w:eastAsia="zh-CN"/>
        </w:rPr>
        <w:t xml:space="preserve"> </w:t>
      </w:r>
      <w:r w:rsidRPr="00487F2E" w:rsidR="0026025B">
        <w:rPr>
          <w:rFonts w:ascii="Verdana" w:hAnsi="Verdana"/>
          <w:iCs/>
          <w:sz w:val="18"/>
          <w:szCs w:val="18"/>
          <w:lang w:val="nl-NL" w:eastAsia="zh-CN"/>
        </w:rPr>
        <w:t xml:space="preserve"> </w:t>
      </w:r>
    </w:p>
    <w:p w:rsidR="00F02F3F" w:rsidP="00171F0B" w:rsidRDefault="00F02F3F" w14:paraId="150DA0EB" w14:textId="77777777">
      <w:pPr>
        <w:pStyle w:val="Spreekpunten"/>
        <w:numPr>
          <w:ilvl w:val="0"/>
          <w:numId w:val="0"/>
        </w:numPr>
        <w:rPr>
          <w:rFonts w:ascii="Verdana" w:hAnsi="Verdana"/>
          <w:iCs/>
          <w:sz w:val="18"/>
          <w:szCs w:val="18"/>
          <w:highlight w:val="yellow"/>
          <w:lang w:val="nl-NL" w:eastAsia="zh-CN"/>
        </w:rPr>
      </w:pPr>
    </w:p>
    <w:p w:rsidR="0055513A" w:rsidP="00171F0B" w:rsidRDefault="00F02F3F" w14:paraId="7E839BE0" w14:textId="50CA8D83">
      <w:pPr>
        <w:pStyle w:val="Spreekpunten"/>
        <w:numPr>
          <w:ilvl w:val="0"/>
          <w:numId w:val="0"/>
        </w:numPr>
        <w:rPr>
          <w:rFonts w:ascii="Verdana" w:hAnsi="Verdana"/>
          <w:iCs/>
          <w:sz w:val="18"/>
          <w:szCs w:val="18"/>
          <w:lang w:val="nl-NL" w:eastAsia="zh-CN"/>
        </w:rPr>
      </w:pPr>
      <w:r w:rsidRPr="00AA3A24">
        <w:rPr>
          <w:rFonts w:ascii="Verdana" w:hAnsi="Verdana"/>
          <w:iCs/>
          <w:sz w:val="18"/>
          <w:szCs w:val="18"/>
          <w:lang w:val="nl-NL" w:eastAsia="zh-CN"/>
        </w:rPr>
        <w:t>De b</w:t>
      </w:r>
      <w:r w:rsidRPr="00AA3A24" w:rsidR="0055513A">
        <w:rPr>
          <w:rFonts w:ascii="Verdana" w:hAnsi="Verdana"/>
          <w:iCs/>
          <w:sz w:val="18"/>
          <w:szCs w:val="18"/>
          <w:lang w:val="nl-NL" w:eastAsia="zh-CN"/>
        </w:rPr>
        <w:t>elangrijk</w:t>
      </w:r>
      <w:r w:rsidR="007505D7">
        <w:rPr>
          <w:rFonts w:ascii="Verdana" w:hAnsi="Verdana"/>
          <w:iCs/>
          <w:sz w:val="18"/>
          <w:szCs w:val="18"/>
          <w:lang w:val="nl-NL" w:eastAsia="zh-CN"/>
        </w:rPr>
        <w:t>st</w:t>
      </w:r>
      <w:r w:rsidRPr="00AA3A24" w:rsidR="0055513A">
        <w:rPr>
          <w:rFonts w:ascii="Verdana" w:hAnsi="Verdana"/>
          <w:iCs/>
          <w:sz w:val="18"/>
          <w:szCs w:val="18"/>
          <w:lang w:val="nl-NL" w:eastAsia="zh-CN"/>
        </w:rPr>
        <w:t xml:space="preserve">e wijzigingen </w:t>
      </w:r>
      <w:r w:rsidRPr="00AA3A24">
        <w:rPr>
          <w:rFonts w:ascii="Verdana" w:hAnsi="Verdana"/>
          <w:iCs/>
          <w:sz w:val="18"/>
          <w:szCs w:val="18"/>
          <w:lang w:val="nl-NL" w:eastAsia="zh-CN"/>
        </w:rPr>
        <w:t xml:space="preserve">in het voorstel tot aanpassing van de </w:t>
      </w:r>
      <w:r w:rsidR="00FE42FF">
        <w:rPr>
          <w:rFonts w:ascii="Verdana" w:hAnsi="Verdana"/>
          <w:iCs/>
          <w:sz w:val="18"/>
          <w:szCs w:val="18"/>
          <w:lang w:val="nl-NL" w:eastAsia="zh-CN"/>
        </w:rPr>
        <w:t xml:space="preserve">SECR </w:t>
      </w:r>
      <w:r w:rsidRPr="00AA3A24">
        <w:rPr>
          <w:rFonts w:ascii="Verdana" w:hAnsi="Verdana"/>
          <w:iCs/>
          <w:sz w:val="18"/>
          <w:szCs w:val="18"/>
          <w:lang w:val="nl-NL" w:eastAsia="zh-CN"/>
        </w:rPr>
        <w:t xml:space="preserve">betreffen </w:t>
      </w:r>
      <w:r w:rsidR="00650C67">
        <w:rPr>
          <w:rFonts w:ascii="Verdana" w:hAnsi="Verdana"/>
          <w:iCs/>
          <w:sz w:val="18"/>
          <w:szCs w:val="18"/>
          <w:lang w:val="nl-NL" w:eastAsia="zh-CN"/>
        </w:rPr>
        <w:t>een aantal</w:t>
      </w:r>
      <w:r w:rsidRPr="00AA3A24" w:rsidR="00D72F62">
        <w:rPr>
          <w:rFonts w:ascii="Verdana" w:hAnsi="Verdana"/>
          <w:iCs/>
          <w:sz w:val="18"/>
          <w:szCs w:val="18"/>
          <w:lang w:val="nl-NL" w:eastAsia="zh-CN"/>
        </w:rPr>
        <w:t xml:space="preserve"> </w:t>
      </w:r>
      <w:r w:rsidRPr="00AA3A24" w:rsidR="00672455">
        <w:rPr>
          <w:rFonts w:ascii="Verdana" w:hAnsi="Verdana"/>
          <w:iCs/>
          <w:sz w:val="18"/>
          <w:szCs w:val="18"/>
          <w:lang w:val="nl-NL" w:eastAsia="zh-CN"/>
        </w:rPr>
        <w:t>onderwerpen</w:t>
      </w:r>
      <w:r w:rsidR="00171F0B">
        <w:rPr>
          <w:rFonts w:ascii="Verdana" w:hAnsi="Verdana"/>
          <w:iCs/>
          <w:sz w:val="18"/>
          <w:szCs w:val="18"/>
          <w:lang w:val="nl-NL" w:eastAsia="zh-CN"/>
        </w:rPr>
        <w:t>.</w:t>
      </w:r>
      <w:r w:rsidRPr="00AA3A24" w:rsidR="00672455">
        <w:rPr>
          <w:rFonts w:ascii="Verdana" w:hAnsi="Verdana"/>
          <w:iCs/>
          <w:sz w:val="18"/>
          <w:szCs w:val="18"/>
          <w:lang w:val="nl-NL" w:eastAsia="zh-CN"/>
        </w:rPr>
        <w:t xml:space="preserve"> </w:t>
      </w:r>
      <w:r w:rsidR="00216DA7">
        <w:rPr>
          <w:rFonts w:ascii="Verdana" w:hAnsi="Verdana"/>
          <w:iCs/>
          <w:sz w:val="18"/>
          <w:szCs w:val="18"/>
          <w:lang w:val="nl-NL" w:eastAsia="zh-CN"/>
        </w:rPr>
        <w:t>Ten eerste worden v</w:t>
      </w:r>
      <w:r w:rsidR="00FC75DA">
        <w:rPr>
          <w:rFonts w:ascii="Verdana" w:hAnsi="Verdana"/>
          <w:iCs/>
          <w:sz w:val="18"/>
          <w:szCs w:val="18"/>
          <w:lang w:val="nl-NL" w:eastAsia="zh-CN"/>
        </w:rPr>
        <w:t xml:space="preserve">oor </w:t>
      </w:r>
      <w:r w:rsidR="00EC4356">
        <w:rPr>
          <w:rFonts w:ascii="Verdana" w:hAnsi="Verdana"/>
          <w:iCs/>
          <w:sz w:val="18"/>
          <w:szCs w:val="18"/>
          <w:lang w:val="nl-NL" w:eastAsia="zh-CN"/>
        </w:rPr>
        <w:t>investeerders</w:t>
      </w:r>
      <w:r w:rsidR="00171F0B">
        <w:rPr>
          <w:rFonts w:ascii="Verdana" w:hAnsi="Verdana"/>
          <w:iCs/>
          <w:sz w:val="18"/>
          <w:szCs w:val="18"/>
          <w:lang w:val="nl-NL" w:eastAsia="zh-CN"/>
        </w:rPr>
        <w:t xml:space="preserve"> </w:t>
      </w:r>
      <w:r w:rsidR="00FC75DA">
        <w:rPr>
          <w:rFonts w:ascii="Verdana" w:hAnsi="Verdana"/>
          <w:iCs/>
          <w:sz w:val="18"/>
          <w:szCs w:val="18"/>
          <w:lang w:val="nl-NL" w:eastAsia="zh-CN"/>
        </w:rPr>
        <w:t>bepaalde zorgvuldigheidseisen versoepeld. Zo vervallen enkele control</w:t>
      </w:r>
      <w:r w:rsidR="00D72F62">
        <w:rPr>
          <w:rFonts w:ascii="Verdana" w:hAnsi="Verdana"/>
          <w:iCs/>
          <w:sz w:val="18"/>
          <w:szCs w:val="18"/>
          <w:lang w:val="nl-NL" w:eastAsia="zh-CN"/>
        </w:rPr>
        <w:t xml:space="preserve">e vereisten voor investeerders in </w:t>
      </w:r>
      <w:proofErr w:type="spellStart"/>
      <w:r w:rsidR="00D72F62">
        <w:rPr>
          <w:rFonts w:ascii="Verdana" w:hAnsi="Verdana"/>
          <w:iCs/>
          <w:sz w:val="18"/>
          <w:szCs w:val="18"/>
          <w:lang w:val="nl-NL" w:eastAsia="zh-CN"/>
        </w:rPr>
        <w:t>securitisaties</w:t>
      </w:r>
      <w:proofErr w:type="spellEnd"/>
      <w:r w:rsidR="00D72F62">
        <w:rPr>
          <w:rFonts w:ascii="Verdana" w:hAnsi="Verdana"/>
          <w:iCs/>
          <w:sz w:val="18"/>
          <w:szCs w:val="18"/>
          <w:lang w:val="nl-NL" w:eastAsia="zh-CN"/>
        </w:rPr>
        <w:t xml:space="preserve"> als de uitgever </w:t>
      </w:r>
      <w:r w:rsidR="002D6A9F">
        <w:rPr>
          <w:rFonts w:ascii="Verdana" w:hAnsi="Verdana"/>
          <w:iCs/>
          <w:sz w:val="18"/>
          <w:szCs w:val="18"/>
          <w:lang w:val="nl-NL" w:eastAsia="zh-CN"/>
        </w:rPr>
        <w:t xml:space="preserve">is gevestigd en onder toezicht staat </w:t>
      </w:r>
      <w:r w:rsidR="00D72F62">
        <w:rPr>
          <w:rFonts w:ascii="Verdana" w:hAnsi="Verdana"/>
          <w:iCs/>
          <w:sz w:val="18"/>
          <w:szCs w:val="18"/>
          <w:lang w:val="nl-NL" w:eastAsia="zh-CN"/>
        </w:rPr>
        <w:t>in de EU. Ook wordt de risico analyse die investeerders</w:t>
      </w:r>
      <w:r w:rsidR="001A216C">
        <w:rPr>
          <w:rFonts w:ascii="Verdana" w:hAnsi="Verdana"/>
          <w:iCs/>
          <w:sz w:val="18"/>
          <w:szCs w:val="18"/>
          <w:lang w:val="nl-NL" w:eastAsia="zh-CN"/>
        </w:rPr>
        <w:t xml:space="preserve"> in </w:t>
      </w:r>
      <w:proofErr w:type="spellStart"/>
      <w:r w:rsidR="001A216C">
        <w:rPr>
          <w:rFonts w:ascii="Verdana" w:hAnsi="Verdana"/>
          <w:iCs/>
          <w:sz w:val="18"/>
          <w:szCs w:val="18"/>
          <w:lang w:val="nl-NL" w:eastAsia="zh-CN"/>
        </w:rPr>
        <w:t>securitisaties</w:t>
      </w:r>
      <w:proofErr w:type="spellEnd"/>
      <w:r w:rsidR="00D72F62">
        <w:rPr>
          <w:rFonts w:ascii="Verdana" w:hAnsi="Verdana"/>
          <w:iCs/>
          <w:sz w:val="18"/>
          <w:szCs w:val="18"/>
          <w:lang w:val="nl-NL" w:eastAsia="zh-CN"/>
        </w:rPr>
        <w:t xml:space="preserve"> moeten doen meer gebaseerd</w:t>
      </w:r>
      <w:r w:rsidR="00FC75DA">
        <w:rPr>
          <w:rFonts w:ascii="Verdana" w:hAnsi="Verdana"/>
          <w:iCs/>
          <w:sz w:val="18"/>
          <w:szCs w:val="18"/>
          <w:lang w:val="nl-NL" w:eastAsia="zh-CN"/>
        </w:rPr>
        <w:t xml:space="preserve"> </w:t>
      </w:r>
      <w:r w:rsidR="002D6A9F">
        <w:rPr>
          <w:rFonts w:ascii="Verdana" w:hAnsi="Verdana"/>
          <w:iCs/>
          <w:sz w:val="18"/>
          <w:szCs w:val="18"/>
          <w:lang w:val="nl-NL" w:eastAsia="zh-CN"/>
        </w:rPr>
        <w:t xml:space="preserve">op </w:t>
      </w:r>
      <w:r w:rsidR="00FC75DA">
        <w:rPr>
          <w:rFonts w:ascii="Verdana" w:hAnsi="Verdana"/>
          <w:iCs/>
          <w:sz w:val="18"/>
          <w:szCs w:val="18"/>
          <w:lang w:val="nl-NL" w:eastAsia="zh-CN"/>
        </w:rPr>
        <w:t xml:space="preserve">algemene principes in plaats van gedetailleerde regels. </w:t>
      </w:r>
      <w:r w:rsidR="00650C67">
        <w:rPr>
          <w:rFonts w:ascii="Verdana" w:hAnsi="Verdana"/>
          <w:iCs/>
          <w:sz w:val="18"/>
          <w:szCs w:val="18"/>
          <w:lang w:val="nl-NL" w:eastAsia="zh-CN"/>
        </w:rPr>
        <w:t xml:space="preserve">Daarnaast </w:t>
      </w:r>
      <w:r w:rsidR="00FC75DA">
        <w:rPr>
          <w:rFonts w:ascii="Verdana" w:hAnsi="Verdana"/>
          <w:iCs/>
          <w:sz w:val="18"/>
          <w:szCs w:val="18"/>
          <w:lang w:val="nl-NL" w:eastAsia="zh-CN"/>
        </w:rPr>
        <w:t xml:space="preserve">krijgen partijen meer tijd om documentatie aan te leveren bij doorverkoop van </w:t>
      </w:r>
      <w:proofErr w:type="spellStart"/>
      <w:r w:rsidR="00FC75DA">
        <w:rPr>
          <w:rFonts w:ascii="Verdana" w:hAnsi="Verdana"/>
          <w:iCs/>
          <w:sz w:val="18"/>
          <w:szCs w:val="18"/>
          <w:lang w:val="nl-NL" w:eastAsia="zh-CN"/>
        </w:rPr>
        <w:t>securitisaties</w:t>
      </w:r>
      <w:proofErr w:type="spellEnd"/>
      <w:r w:rsidR="00FC75DA">
        <w:rPr>
          <w:rFonts w:ascii="Verdana" w:hAnsi="Verdana"/>
          <w:iCs/>
          <w:sz w:val="18"/>
          <w:szCs w:val="18"/>
          <w:lang w:val="nl-NL" w:eastAsia="zh-CN"/>
        </w:rPr>
        <w:t xml:space="preserve"> op de secundaire markt</w:t>
      </w:r>
      <w:r w:rsidR="00784EC7">
        <w:rPr>
          <w:rFonts w:ascii="Verdana" w:hAnsi="Verdana"/>
          <w:iCs/>
          <w:sz w:val="18"/>
          <w:szCs w:val="18"/>
          <w:lang w:val="nl-NL" w:eastAsia="zh-CN"/>
        </w:rPr>
        <w:t xml:space="preserve">. Bovendien vervallen zorgvuldigheidseisen voor </w:t>
      </w:r>
      <w:proofErr w:type="spellStart"/>
      <w:r w:rsidR="00784EC7">
        <w:rPr>
          <w:rFonts w:ascii="Verdana" w:hAnsi="Verdana"/>
          <w:iCs/>
          <w:sz w:val="18"/>
          <w:szCs w:val="18"/>
          <w:lang w:val="nl-NL" w:eastAsia="zh-CN"/>
        </w:rPr>
        <w:t>securitisatie</w:t>
      </w:r>
      <w:r w:rsidR="00C5113F">
        <w:rPr>
          <w:rFonts w:ascii="Verdana" w:hAnsi="Verdana"/>
          <w:iCs/>
          <w:sz w:val="18"/>
          <w:szCs w:val="18"/>
          <w:lang w:val="nl-NL" w:eastAsia="zh-CN"/>
        </w:rPr>
        <w:t>s</w:t>
      </w:r>
      <w:proofErr w:type="spellEnd"/>
      <w:r w:rsidR="00784EC7">
        <w:rPr>
          <w:rFonts w:ascii="Verdana" w:hAnsi="Verdana"/>
          <w:iCs/>
          <w:sz w:val="18"/>
          <w:szCs w:val="18"/>
          <w:lang w:val="nl-NL" w:eastAsia="zh-CN"/>
        </w:rPr>
        <w:t xml:space="preserve"> waar</w:t>
      </w:r>
      <w:r w:rsidR="0099370A">
        <w:rPr>
          <w:rFonts w:ascii="Verdana" w:hAnsi="Verdana"/>
          <w:iCs/>
          <w:sz w:val="18"/>
          <w:szCs w:val="18"/>
          <w:lang w:val="nl-NL" w:eastAsia="zh-CN"/>
        </w:rPr>
        <w:t>van</w:t>
      </w:r>
      <w:r w:rsidR="00784EC7">
        <w:rPr>
          <w:rFonts w:ascii="Verdana" w:hAnsi="Verdana"/>
          <w:iCs/>
          <w:sz w:val="18"/>
          <w:szCs w:val="18"/>
          <w:lang w:val="nl-NL" w:eastAsia="zh-CN"/>
        </w:rPr>
        <w:t xml:space="preserve"> de eerste verliezen worden opgevangen door de EU of nationale </w:t>
      </w:r>
      <w:r w:rsidR="0099370A">
        <w:rPr>
          <w:rFonts w:ascii="Verdana" w:hAnsi="Verdana"/>
          <w:iCs/>
          <w:sz w:val="18"/>
          <w:szCs w:val="18"/>
          <w:lang w:val="nl-NL" w:eastAsia="zh-CN"/>
        </w:rPr>
        <w:t>ontwikkeling</w:t>
      </w:r>
      <w:r w:rsidRPr="00784EC7" w:rsidR="0099370A">
        <w:rPr>
          <w:rFonts w:ascii="Verdana" w:hAnsi="Verdana"/>
          <w:iCs/>
          <w:sz w:val="18"/>
          <w:szCs w:val="18"/>
          <w:lang w:val="nl-NL" w:eastAsia="zh-CN"/>
        </w:rPr>
        <w:t>sbanken</w:t>
      </w:r>
      <w:r w:rsidR="00EF68AD">
        <w:rPr>
          <w:rFonts w:ascii="Verdana" w:hAnsi="Verdana"/>
          <w:iCs/>
          <w:sz w:val="18"/>
          <w:szCs w:val="18"/>
          <w:lang w:val="nl-NL" w:eastAsia="zh-CN"/>
        </w:rPr>
        <w:t xml:space="preserve">. </w:t>
      </w:r>
      <w:r w:rsidR="00216DA7">
        <w:rPr>
          <w:rFonts w:ascii="Verdana" w:hAnsi="Verdana"/>
          <w:iCs/>
          <w:sz w:val="18"/>
          <w:szCs w:val="18"/>
          <w:lang w:val="nl-NL" w:eastAsia="zh-CN"/>
        </w:rPr>
        <w:t>Ten tweede worden</w:t>
      </w:r>
      <w:r w:rsidR="00FC75DA">
        <w:rPr>
          <w:rFonts w:ascii="Verdana" w:hAnsi="Verdana"/>
          <w:iCs/>
          <w:sz w:val="18"/>
          <w:szCs w:val="18"/>
          <w:lang w:val="nl-NL" w:eastAsia="zh-CN"/>
        </w:rPr>
        <w:t xml:space="preserve"> </w:t>
      </w:r>
      <w:r w:rsidR="00171F0B">
        <w:rPr>
          <w:rFonts w:ascii="Verdana" w:hAnsi="Verdana"/>
          <w:iCs/>
          <w:sz w:val="18"/>
          <w:szCs w:val="18"/>
          <w:lang w:val="nl-NL" w:eastAsia="zh-CN"/>
        </w:rPr>
        <w:t>t</w:t>
      </w:r>
      <w:r w:rsidR="00FC75DA">
        <w:rPr>
          <w:rFonts w:ascii="Verdana" w:hAnsi="Verdana"/>
          <w:iCs/>
          <w:sz w:val="18"/>
          <w:szCs w:val="18"/>
          <w:lang w:val="nl-NL" w:eastAsia="zh-CN"/>
        </w:rPr>
        <w:t>ransparantievereisten aangepast door</w:t>
      </w:r>
      <w:r w:rsidR="00487F2E">
        <w:rPr>
          <w:rFonts w:ascii="Verdana" w:hAnsi="Verdana"/>
          <w:iCs/>
          <w:sz w:val="18"/>
          <w:szCs w:val="18"/>
          <w:lang w:val="nl-NL" w:eastAsia="zh-CN"/>
        </w:rPr>
        <w:t xml:space="preserve"> het</w:t>
      </w:r>
      <w:r w:rsidR="00FC75DA">
        <w:rPr>
          <w:rFonts w:ascii="Verdana" w:hAnsi="Verdana"/>
          <w:iCs/>
          <w:sz w:val="18"/>
          <w:szCs w:val="18"/>
          <w:lang w:val="nl-NL" w:eastAsia="zh-CN"/>
        </w:rPr>
        <w:t xml:space="preserve"> herzien van de rapportageformats. Daarnaast komt er een eenvoudiger regime voor private </w:t>
      </w:r>
      <w:proofErr w:type="spellStart"/>
      <w:r w:rsidR="00FC75DA">
        <w:rPr>
          <w:rFonts w:ascii="Verdana" w:hAnsi="Verdana"/>
          <w:iCs/>
          <w:sz w:val="18"/>
          <w:szCs w:val="18"/>
          <w:lang w:val="nl-NL" w:eastAsia="zh-CN"/>
        </w:rPr>
        <w:t>securitisaties</w:t>
      </w:r>
      <w:proofErr w:type="spellEnd"/>
      <w:r w:rsidR="002D6A9F">
        <w:rPr>
          <w:rFonts w:ascii="Verdana" w:hAnsi="Verdana"/>
          <w:iCs/>
          <w:sz w:val="18"/>
          <w:szCs w:val="18"/>
          <w:lang w:val="nl-NL" w:eastAsia="zh-CN"/>
        </w:rPr>
        <w:t xml:space="preserve"> (zoals bilaterale </w:t>
      </w:r>
      <w:r w:rsidR="00C5113F">
        <w:rPr>
          <w:rFonts w:ascii="Verdana" w:hAnsi="Verdana"/>
          <w:iCs/>
          <w:sz w:val="18"/>
          <w:szCs w:val="18"/>
          <w:lang w:val="nl-NL" w:eastAsia="zh-CN"/>
        </w:rPr>
        <w:t>overeenkomsten</w:t>
      </w:r>
      <w:r w:rsidR="002D6A9F">
        <w:rPr>
          <w:rFonts w:ascii="Verdana" w:hAnsi="Verdana"/>
          <w:iCs/>
          <w:sz w:val="18"/>
          <w:szCs w:val="18"/>
          <w:lang w:val="nl-NL" w:eastAsia="zh-CN"/>
        </w:rPr>
        <w:t xml:space="preserve"> waar geen prospectus voor nodig is), </w:t>
      </w:r>
      <w:r w:rsidR="00FC75DA">
        <w:rPr>
          <w:rFonts w:ascii="Verdana" w:hAnsi="Verdana"/>
          <w:iCs/>
          <w:sz w:val="18"/>
          <w:szCs w:val="18"/>
          <w:lang w:val="nl-NL" w:eastAsia="zh-CN"/>
        </w:rPr>
        <w:t>en worden</w:t>
      </w:r>
      <w:r w:rsidR="00650C67">
        <w:rPr>
          <w:rFonts w:ascii="Verdana" w:hAnsi="Verdana"/>
          <w:iCs/>
          <w:sz w:val="18"/>
          <w:szCs w:val="18"/>
          <w:lang w:val="nl-NL" w:eastAsia="zh-CN"/>
        </w:rPr>
        <w:t xml:space="preserve"> rapportagevereisten verlicht</w:t>
      </w:r>
      <w:r w:rsidR="00283665">
        <w:rPr>
          <w:rFonts w:ascii="Verdana" w:hAnsi="Verdana"/>
          <w:iCs/>
          <w:sz w:val="18"/>
          <w:szCs w:val="18"/>
          <w:lang w:val="nl-NL" w:eastAsia="zh-CN"/>
        </w:rPr>
        <w:t xml:space="preserve"> </w:t>
      </w:r>
      <w:r w:rsidR="00FC75DA">
        <w:rPr>
          <w:rFonts w:ascii="Verdana" w:hAnsi="Verdana"/>
          <w:iCs/>
          <w:sz w:val="18"/>
          <w:szCs w:val="18"/>
          <w:lang w:val="nl-NL" w:eastAsia="zh-CN"/>
        </w:rPr>
        <w:t>voor producten met veel kleine en kortlopende leningen, zoals creditcards</w:t>
      </w:r>
      <w:r w:rsidR="00EF68AD">
        <w:rPr>
          <w:rFonts w:ascii="Verdana" w:hAnsi="Verdana"/>
          <w:iCs/>
          <w:sz w:val="18"/>
          <w:szCs w:val="18"/>
          <w:lang w:val="nl-NL" w:eastAsia="zh-CN"/>
        </w:rPr>
        <w:t xml:space="preserve">. </w:t>
      </w:r>
      <w:r w:rsidR="00216DA7">
        <w:rPr>
          <w:rFonts w:ascii="Verdana" w:hAnsi="Verdana"/>
          <w:iCs/>
          <w:sz w:val="18"/>
          <w:szCs w:val="18"/>
          <w:lang w:val="nl-NL" w:eastAsia="zh-CN"/>
        </w:rPr>
        <w:t>Ten derde worden p</w:t>
      </w:r>
      <w:r w:rsidR="00FC75DA">
        <w:rPr>
          <w:rFonts w:ascii="Verdana" w:hAnsi="Verdana"/>
          <w:iCs/>
          <w:sz w:val="18"/>
          <w:szCs w:val="18"/>
          <w:lang w:val="nl-NL" w:eastAsia="zh-CN"/>
        </w:rPr>
        <w:t xml:space="preserve">artijen verplicht om ook private </w:t>
      </w:r>
      <w:proofErr w:type="spellStart"/>
      <w:r w:rsidR="00FC75DA">
        <w:rPr>
          <w:rFonts w:ascii="Verdana" w:hAnsi="Verdana"/>
          <w:iCs/>
          <w:sz w:val="18"/>
          <w:szCs w:val="18"/>
          <w:lang w:val="nl-NL" w:eastAsia="zh-CN"/>
        </w:rPr>
        <w:t>securitisaties</w:t>
      </w:r>
      <w:proofErr w:type="spellEnd"/>
      <w:r w:rsidR="00FC75DA">
        <w:rPr>
          <w:rFonts w:ascii="Verdana" w:hAnsi="Verdana"/>
          <w:iCs/>
          <w:sz w:val="18"/>
          <w:szCs w:val="18"/>
          <w:lang w:val="nl-NL" w:eastAsia="zh-CN"/>
        </w:rPr>
        <w:t xml:space="preserve"> te registreren in centrale gegevensregisters. Bovendien krijgen meer partijen toegang tot gegevens over publieke </w:t>
      </w:r>
      <w:proofErr w:type="spellStart"/>
      <w:r w:rsidR="00FC75DA">
        <w:rPr>
          <w:rFonts w:ascii="Verdana" w:hAnsi="Verdana"/>
          <w:iCs/>
          <w:sz w:val="18"/>
          <w:szCs w:val="18"/>
          <w:lang w:val="nl-NL" w:eastAsia="zh-CN"/>
        </w:rPr>
        <w:t>securitisaties</w:t>
      </w:r>
      <w:proofErr w:type="spellEnd"/>
      <w:r w:rsidR="00FC75DA">
        <w:rPr>
          <w:rFonts w:ascii="Verdana" w:hAnsi="Verdana"/>
          <w:iCs/>
          <w:sz w:val="18"/>
          <w:szCs w:val="18"/>
          <w:lang w:val="nl-NL" w:eastAsia="zh-CN"/>
        </w:rPr>
        <w:t>, wat de transparantie vergroot</w:t>
      </w:r>
      <w:r w:rsidR="002D6A9F">
        <w:rPr>
          <w:rFonts w:ascii="Verdana" w:hAnsi="Verdana"/>
          <w:iCs/>
          <w:sz w:val="18"/>
          <w:szCs w:val="18"/>
          <w:lang w:val="nl-NL" w:eastAsia="zh-CN"/>
        </w:rPr>
        <w:t>.</w:t>
      </w:r>
      <w:r w:rsidR="00775A5C">
        <w:rPr>
          <w:rFonts w:ascii="Verdana" w:hAnsi="Verdana"/>
          <w:iCs/>
          <w:sz w:val="18"/>
          <w:szCs w:val="18"/>
          <w:lang w:val="nl-NL" w:eastAsia="zh-CN"/>
        </w:rPr>
        <w:t xml:space="preserve"> </w:t>
      </w:r>
      <w:r w:rsidR="002D6A9F">
        <w:rPr>
          <w:rFonts w:ascii="Verdana" w:hAnsi="Verdana"/>
          <w:iCs/>
          <w:sz w:val="18"/>
          <w:szCs w:val="18"/>
          <w:lang w:val="nl-NL" w:eastAsia="zh-CN"/>
        </w:rPr>
        <w:t>P</w:t>
      </w:r>
      <w:r w:rsidR="00775A5C">
        <w:rPr>
          <w:rFonts w:ascii="Verdana" w:hAnsi="Verdana"/>
          <w:iCs/>
          <w:sz w:val="18"/>
          <w:szCs w:val="18"/>
          <w:lang w:val="nl-NL" w:eastAsia="zh-CN"/>
        </w:rPr>
        <w:t xml:space="preserve">ublieke </w:t>
      </w:r>
      <w:proofErr w:type="spellStart"/>
      <w:r w:rsidR="00775A5C">
        <w:rPr>
          <w:rFonts w:ascii="Verdana" w:hAnsi="Verdana"/>
          <w:iCs/>
          <w:sz w:val="18"/>
          <w:szCs w:val="18"/>
          <w:lang w:val="nl-NL" w:eastAsia="zh-CN"/>
        </w:rPr>
        <w:t>securitisaties</w:t>
      </w:r>
      <w:proofErr w:type="spellEnd"/>
      <w:r w:rsidR="00775A5C">
        <w:rPr>
          <w:rFonts w:ascii="Verdana" w:hAnsi="Verdana"/>
          <w:iCs/>
          <w:sz w:val="18"/>
          <w:szCs w:val="18"/>
          <w:lang w:val="nl-NL" w:eastAsia="zh-CN"/>
        </w:rPr>
        <w:t xml:space="preserve"> worden expliciet gedefinieerd, met een bredere reikwijdte dan voorheen</w:t>
      </w:r>
      <w:r w:rsidR="00EF68AD">
        <w:rPr>
          <w:rFonts w:ascii="Verdana" w:hAnsi="Verdana"/>
          <w:iCs/>
          <w:sz w:val="18"/>
          <w:szCs w:val="18"/>
          <w:lang w:val="nl-NL" w:eastAsia="zh-CN"/>
        </w:rPr>
        <w:t xml:space="preserve">. </w:t>
      </w:r>
      <w:r w:rsidR="004B77C3">
        <w:rPr>
          <w:rFonts w:ascii="Verdana" w:hAnsi="Verdana"/>
          <w:iCs/>
          <w:sz w:val="18"/>
          <w:szCs w:val="18"/>
          <w:lang w:val="nl-NL" w:eastAsia="zh-CN"/>
        </w:rPr>
        <w:t>Ten vierde, v</w:t>
      </w:r>
      <w:r w:rsidR="00FC75DA">
        <w:rPr>
          <w:rFonts w:ascii="Verdana" w:hAnsi="Verdana"/>
          <w:iCs/>
          <w:sz w:val="18"/>
          <w:szCs w:val="18"/>
          <w:lang w:val="nl-NL" w:eastAsia="zh-CN"/>
        </w:rPr>
        <w:t xml:space="preserve">oor bepaalde </w:t>
      </w:r>
      <w:proofErr w:type="spellStart"/>
      <w:r w:rsidR="00FC75DA">
        <w:rPr>
          <w:rFonts w:ascii="Verdana" w:hAnsi="Verdana"/>
          <w:iCs/>
          <w:sz w:val="18"/>
          <w:szCs w:val="18"/>
          <w:lang w:val="nl-NL" w:eastAsia="zh-CN"/>
        </w:rPr>
        <w:t>securitisaties</w:t>
      </w:r>
      <w:proofErr w:type="spellEnd"/>
      <w:r w:rsidR="00FC75DA">
        <w:rPr>
          <w:rFonts w:ascii="Verdana" w:hAnsi="Verdana"/>
          <w:iCs/>
          <w:sz w:val="18"/>
          <w:szCs w:val="18"/>
          <w:lang w:val="nl-NL" w:eastAsia="zh-CN"/>
        </w:rPr>
        <w:t xml:space="preserve">, zoals van MKB-leningen, worden </w:t>
      </w:r>
      <w:r w:rsidR="00FC75DA">
        <w:rPr>
          <w:rFonts w:ascii="Verdana" w:hAnsi="Verdana"/>
          <w:iCs/>
          <w:sz w:val="18"/>
          <w:szCs w:val="18"/>
          <w:lang w:val="nl-NL" w:eastAsia="zh-CN"/>
        </w:rPr>
        <w:lastRenderedPageBreak/>
        <w:t>de regels voor Simpele, Transparante en Gestandaardiseerde (</w:t>
      </w:r>
      <w:r w:rsidRPr="00487F2E" w:rsidR="00FC75DA">
        <w:rPr>
          <w:rFonts w:ascii="Verdana" w:hAnsi="Verdana"/>
          <w:i/>
          <w:sz w:val="18"/>
          <w:szCs w:val="18"/>
          <w:lang w:val="nl-NL" w:eastAsia="zh-CN"/>
        </w:rPr>
        <w:t xml:space="preserve">Simple, </w:t>
      </w:r>
      <w:proofErr w:type="spellStart"/>
      <w:r w:rsidRPr="00487F2E" w:rsidR="00FC75DA">
        <w:rPr>
          <w:rFonts w:ascii="Verdana" w:hAnsi="Verdana"/>
          <w:i/>
          <w:sz w:val="18"/>
          <w:szCs w:val="18"/>
          <w:lang w:val="nl-NL" w:eastAsia="zh-CN"/>
        </w:rPr>
        <w:t>Transpar</w:t>
      </w:r>
      <w:r w:rsidR="00312460">
        <w:rPr>
          <w:rFonts w:ascii="Verdana" w:hAnsi="Verdana"/>
          <w:i/>
          <w:sz w:val="18"/>
          <w:szCs w:val="18"/>
          <w:lang w:val="nl-NL" w:eastAsia="zh-CN"/>
        </w:rPr>
        <w:t>e</w:t>
      </w:r>
      <w:r w:rsidRPr="00487F2E" w:rsidR="00FC75DA">
        <w:rPr>
          <w:rFonts w:ascii="Verdana" w:hAnsi="Verdana"/>
          <w:i/>
          <w:sz w:val="18"/>
          <w:szCs w:val="18"/>
          <w:lang w:val="nl-NL" w:eastAsia="zh-CN"/>
        </w:rPr>
        <w:t>nt</w:t>
      </w:r>
      <w:proofErr w:type="spellEnd"/>
      <w:r w:rsidRPr="00487F2E" w:rsidR="00FC75DA">
        <w:rPr>
          <w:rFonts w:ascii="Verdana" w:hAnsi="Verdana"/>
          <w:i/>
          <w:sz w:val="18"/>
          <w:szCs w:val="18"/>
          <w:lang w:val="nl-NL" w:eastAsia="zh-CN"/>
        </w:rPr>
        <w:t xml:space="preserve"> and </w:t>
      </w:r>
      <w:proofErr w:type="spellStart"/>
      <w:r w:rsidRPr="00487F2E" w:rsidR="00FC75DA">
        <w:rPr>
          <w:rFonts w:ascii="Verdana" w:hAnsi="Verdana"/>
          <w:i/>
          <w:sz w:val="18"/>
          <w:szCs w:val="18"/>
          <w:lang w:val="nl-NL" w:eastAsia="zh-CN"/>
        </w:rPr>
        <w:t>Standardized</w:t>
      </w:r>
      <w:proofErr w:type="spellEnd"/>
      <w:r w:rsidRPr="00487F2E" w:rsidR="00FC75DA">
        <w:rPr>
          <w:rFonts w:ascii="Verdana" w:hAnsi="Verdana"/>
          <w:i/>
          <w:sz w:val="18"/>
          <w:szCs w:val="18"/>
          <w:lang w:val="nl-NL" w:eastAsia="zh-CN"/>
        </w:rPr>
        <w:t>, STS</w:t>
      </w:r>
      <w:r w:rsidR="00FC75DA">
        <w:rPr>
          <w:rFonts w:ascii="Verdana" w:hAnsi="Verdana"/>
          <w:iCs/>
          <w:sz w:val="18"/>
          <w:szCs w:val="18"/>
          <w:lang w:val="nl-NL" w:eastAsia="zh-CN"/>
        </w:rPr>
        <w:t>)-criteria iets versoepeld.</w:t>
      </w:r>
      <w:r w:rsidR="002D6A9F">
        <w:rPr>
          <w:rFonts w:ascii="Verdana" w:hAnsi="Verdana"/>
          <w:iCs/>
          <w:sz w:val="18"/>
          <w:szCs w:val="18"/>
          <w:lang w:val="nl-NL" w:eastAsia="zh-CN"/>
        </w:rPr>
        <w:t xml:space="preserve"> STS </w:t>
      </w:r>
      <w:proofErr w:type="spellStart"/>
      <w:r w:rsidR="002D6A9F">
        <w:rPr>
          <w:rFonts w:ascii="Verdana" w:hAnsi="Verdana"/>
          <w:iCs/>
          <w:sz w:val="18"/>
          <w:szCs w:val="18"/>
          <w:lang w:val="nl-NL" w:eastAsia="zh-CN"/>
        </w:rPr>
        <w:t>securitisaties</w:t>
      </w:r>
      <w:proofErr w:type="spellEnd"/>
      <w:r w:rsidR="002D6A9F">
        <w:rPr>
          <w:rFonts w:ascii="Verdana" w:hAnsi="Verdana"/>
          <w:iCs/>
          <w:sz w:val="18"/>
          <w:szCs w:val="18"/>
          <w:lang w:val="nl-NL" w:eastAsia="zh-CN"/>
        </w:rPr>
        <w:t xml:space="preserve"> zijn een categorie </w:t>
      </w:r>
      <w:proofErr w:type="spellStart"/>
      <w:r w:rsidR="002D6A9F">
        <w:rPr>
          <w:rFonts w:ascii="Verdana" w:hAnsi="Verdana"/>
          <w:iCs/>
          <w:sz w:val="18"/>
          <w:szCs w:val="18"/>
          <w:lang w:val="nl-NL" w:eastAsia="zh-CN"/>
        </w:rPr>
        <w:t>securitisaties</w:t>
      </w:r>
      <w:proofErr w:type="spellEnd"/>
      <w:r w:rsidR="002D6A9F">
        <w:rPr>
          <w:rFonts w:ascii="Verdana" w:hAnsi="Verdana"/>
          <w:iCs/>
          <w:sz w:val="18"/>
          <w:szCs w:val="18"/>
          <w:lang w:val="nl-NL" w:eastAsia="zh-CN"/>
        </w:rPr>
        <w:t xml:space="preserve"> die aan strenge voorwaarden voldoen en daardoor veiliger zijn.</w:t>
      </w:r>
      <w:r w:rsidR="00FC75DA">
        <w:rPr>
          <w:rFonts w:ascii="Verdana" w:hAnsi="Verdana"/>
          <w:iCs/>
          <w:sz w:val="18"/>
          <w:szCs w:val="18"/>
          <w:lang w:val="nl-NL" w:eastAsia="zh-CN"/>
        </w:rPr>
        <w:t xml:space="preserve"> Ook </w:t>
      </w:r>
      <w:r w:rsidR="00660315">
        <w:rPr>
          <w:rFonts w:ascii="Verdana" w:hAnsi="Verdana"/>
          <w:iCs/>
          <w:sz w:val="18"/>
          <w:szCs w:val="18"/>
          <w:lang w:val="nl-NL" w:eastAsia="zh-CN"/>
        </w:rPr>
        <w:t>wordt het mogelijk gemaakt dat verzekeraars</w:t>
      </w:r>
      <w:r w:rsidR="00FC75DA">
        <w:rPr>
          <w:rFonts w:ascii="Verdana" w:hAnsi="Verdana"/>
          <w:iCs/>
          <w:sz w:val="18"/>
          <w:szCs w:val="18"/>
          <w:lang w:val="nl-NL" w:eastAsia="zh-CN"/>
        </w:rPr>
        <w:t xml:space="preserve"> (ongedekte) garanties </w:t>
      </w:r>
      <w:r w:rsidR="00660315">
        <w:rPr>
          <w:rFonts w:ascii="Verdana" w:hAnsi="Verdana"/>
          <w:iCs/>
          <w:sz w:val="18"/>
          <w:szCs w:val="18"/>
          <w:lang w:val="nl-NL" w:eastAsia="zh-CN"/>
        </w:rPr>
        <w:t>verstrekken</w:t>
      </w:r>
      <w:r w:rsidR="002D6A9F">
        <w:rPr>
          <w:rFonts w:ascii="Verdana" w:hAnsi="Verdana"/>
          <w:iCs/>
          <w:sz w:val="18"/>
          <w:szCs w:val="18"/>
          <w:lang w:val="nl-NL" w:eastAsia="zh-CN"/>
        </w:rPr>
        <w:t xml:space="preserve"> voor STS </w:t>
      </w:r>
      <w:proofErr w:type="spellStart"/>
      <w:r w:rsidR="002D6A9F">
        <w:rPr>
          <w:rFonts w:ascii="Verdana" w:hAnsi="Verdana"/>
          <w:iCs/>
          <w:sz w:val="18"/>
          <w:szCs w:val="18"/>
          <w:lang w:val="nl-NL" w:eastAsia="zh-CN"/>
        </w:rPr>
        <w:t>securitisaties</w:t>
      </w:r>
      <w:proofErr w:type="spellEnd"/>
      <w:r w:rsidR="00660315">
        <w:rPr>
          <w:rFonts w:ascii="Verdana" w:hAnsi="Verdana"/>
          <w:iCs/>
          <w:sz w:val="18"/>
          <w:szCs w:val="18"/>
          <w:lang w:val="nl-NL" w:eastAsia="zh-CN"/>
        </w:rPr>
        <w:t>, onder voorwaarden</w:t>
      </w:r>
      <w:r w:rsidR="00FC75DA">
        <w:rPr>
          <w:rFonts w:ascii="Verdana" w:hAnsi="Verdana"/>
          <w:iCs/>
          <w:sz w:val="18"/>
          <w:szCs w:val="18"/>
          <w:lang w:val="nl-NL" w:eastAsia="zh-CN"/>
        </w:rPr>
        <w:t xml:space="preserve">. </w:t>
      </w:r>
      <w:r w:rsidR="004B77C3">
        <w:rPr>
          <w:rFonts w:ascii="Verdana" w:hAnsi="Verdana"/>
          <w:iCs/>
          <w:sz w:val="18"/>
          <w:szCs w:val="18"/>
          <w:lang w:val="nl-NL" w:eastAsia="zh-CN"/>
        </w:rPr>
        <w:t>Ten vijfde worden r</w:t>
      </w:r>
      <w:r w:rsidR="00784EC7">
        <w:rPr>
          <w:rFonts w:ascii="Verdana" w:hAnsi="Verdana"/>
          <w:iCs/>
          <w:sz w:val="18"/>
          <w:szCs w:val="18"/>
          <w:lang w:val="nl-NL" w:eastAsia="zh-CN"/>
        </w:rPr>
        <w:t xml:space="preserve">isicoretentie-eisen </w:t>
      </w:r>
      <w:r w:rsidR="0099370A">
        <w:rPr>
          <w:rFonts w:ascii="Verdana" w:hAnsi="Verdana"/>
          <w:iCs/>
          <w:sz w:val="18"/>
          <w:szCs w:val="18"/>
          <w:lang w:val="nl-NL" w:eastAsia="zh-CN"/>
        </w:rPr>
        <w:t xml:space="preserve">afgeschaft voor </w:t>
      </w:r>
      <w:proofErr w:type="spellStart"/>
      <w:r w:rsidR="0099370A">
        <w:rPr>
          <w:rFonts w:ascii="Verdana" w:hAnsi="Verdana"/>
          <w:iCs/>
          <w:sz w:val="18"/>
          <w:szCs w:val="18"/>
          <w:lang w:val="nl-NL" w:eastAsia="zh-CN"/>
        </w:rPr>
        <w:t>securitisaties</w:t>
      </w:r>
      <w:proofErr w:type="spellEnd"/>
      <w:r w:rsidR="0099370A">
        <w:rPr>
          <w:rFonts w:ascii="Verdana" w:hAnsi="Verdana"/>
          <w:iCs/>
          <w:sz w:val="18"/>
          <w:szCs w:val="18"/>
          <w:lang w:val="nl-NL" w:eastAsia="zh-CN"/>
        </w:rPr>
        <w:t xml:space="preserve"> waarvan de eerste verliezen worden opgevangen door overheden, centrale banken en multilaterale of nationale ontwikkeling</w:t>
      </w:r>
      <w:r w:rsidRPr="00784EC7" w:rsidR="0099370A">
        <w:rPr>
          <w:rFonts w:ascii="Verdana" w:hAnsi="Verdana"/>
          <w:iCs/>
          <w:sz w:val="18"/>
          <w:szCs w:val="18"/>
          <w:lang w:val="nl-NL" w:eastAsia="zh-CN"/>
        </w:rPr>
        <w:t>sbanken</w:t>
      </w:r>
      <w:r w:rsidR="0099370A">
        <w:rPr>
          <w:rFonts w:ascii="Verdana" w:hAnsi="Verdana"/>
          <w:iCs/>
          <w:sz w:val="18"/>
          <w:szCs w:val="18"/>
          <w:lang w:val="nl-NL" w:eastAsia="zh-CN"/>
        </w:rPr>
        <w:t xml:space="preserve">. </w:t>
      </w:r>
      <w:r w:rsidR="00FC75DA">
        <w:rPr>
          <w:rFonts w:ascii="Verdana" w:hAnsi="Verdana"/>
          <w:iCs/>
          <w:sz w:val="18"/>
          <w:szCs w:val="18"/>
          <w:lang w:val="nl-NL" w:eastAsia="zh-CN"/>
        </w:rPr>
        <w:t xml:space="preserve">Tot slot wordt het toezicht </w:t>
      </w:r>
      <w:r w:rsidR="0052085A">
        <w:rPr>
          <w:rFonts w:ascii="Verdana" w:hAnsi="Verdana"/>
          <w:iCs/>
          <w:sz w:val="18"/>
          <w:szCs w:val="18"/>
          <w:lang w:val="nl-NL" w:eastAsia="zh-CN"/>
        </w:rPr>
        <w:t xml:space="preserve">op de eisen uit de </w:t>
      </w:r>
      <w:r w:rsidR="00271E6D">
        <w:rPr>
          <w:rFonts w:ascii="Verdana" w:hAnsi="Verdana"/>
          <w:iCs/>
          <w:sz w:val="18"/>
          <w:szCs w:val="18"/>
          <w:lang w:val="nl-NL" w:eastAsia="zh-CN"/>
        </w:rPr>
        <w:t xml:space="preserve">SECR </w:t>
      </w:r>
      <w:r w:rsidR="00FC75DA">
        <w:rPr>
          <w:rFonts w:ascii="Verdana" w:hAnsi="Verdana"/>
          <w:iCs/>
          <w:sz w:val="18"/>
          <w:szCs w:val="18"/>
          <w:lang w:val="nl-NL" w:eastAsia="zh-CN"/>
        </w:rPr>
        <w:t xml:space="preserve">versterkt en </w:t>
      </w:r>
      <w:r w:rsidR="003E4219">
        <w:rPr>
          <w:rFonts w:ascii="Verdana" w:hAnsi="Verdana"/>
          <w:iCs/>
          <w:sz w:val="18"/>
          <w:szCs w:val="18"/>
          <w:lang w:val="nl-NL" w:eastAsia="zh-CN"/>
        </w:rPr>
        <w:t>gecentraliseerd</w:t>
      </w:r>
      <w:r w:rsidR="00FC75DA">
        <w:rPr>
          <w:rFonts w:ascii="Verdana" w:hAnsi="Verdana"/>
          <w:iCs/>
          <w:sz w:val="18"/>
          <w:szCs w:val="18"/>
          <w:lang w:val="nl-NL" w:eastAsia="zh-CN"/>
        </w:rPr>
        <w:t xml:space="preserve"> door </w:t>
      </w:r>
      <w:r w:rsidR="003E4219">
        <w:rPr>
          <w:rFonts w:ascii="Verdana" w:hAnsi="Verdana"/>
          <w:iCs/>
          <w:sz w:val="18"/>
          <w:szCs w:val="18"/>
          <w:lang w:val="nl-NL" w:eastAsia="zh-CN"/>
        </w:rPr>
        <w:t xml:space="preserve">een uitbreiding van de rol van het Gemeenschappelijke </w:t>
      </w:r>
      <w:proofErr w:type="spellStart"/>
      <w:r w:rsidR="003E4219">
        <w:rPr>
          <w:rFonts w:ascii="Verdana" w:hAnsi="Verdana"/>
          <w:iCs/>
          <w:sz w:val="18"/>
          <w:szCs w:val="18"/>
          <w:lang w:val="nl-NL" w:eastAsia="zh-CN"/>
        </w:rPr>
        <w:t>Toezichtsmechanisme</w:t>
      </w:r>
      <w:proofErr w:type="spellEnd"/>
      <w:r w:rsidR="003E4219">
        <w:rPr>
          <w:rFonts w:ascii="Verdana" w:hAnsi="Verdana"/>
          <w:iCs/>
          <w:sz w:val="18"/>
          <w:szCs w:val="18"/>
          <w:lang w:val="nl-NL" w:eastAsia="zh-CN"/>
        </w:rPr>
        <w:t xml:space="preserve"> (</w:t>
      </w:r>
      <w:r w:rsidRPr="008A76F4" w:rsidR="003E4219">
        <w:rPr>
          <w:rFonts w:ascii="Verdana" w:hAnsi="Verdana"/>
          <w:i/>
          <w:sz w:val="18"/>
          <w:szCs w:val="18"/>
          <w:lang w:val="nl-NL" w:eastAsia="zh-CN"/>
        </w:rPr>
        <w:t xml:space="preserve">Single </w:t>
      </w:r>
      <w:proofErr w:type="spellStart"/>
      <w:r w:rsidRPr="008A76F4" w:rsidR="003E4219">
        <w:rPr>
          <w:rFonts w:ascii="Verdana" w:hAnsi="Verdana"/>
          <w:i/>
          <w:sz w:val="18"/>
          <w:szCs w:val="18"/>
          <w:lang w:val="nl-NL" w:eastAsia="zh-CN"/>
        </w:rPr>
        <w:t>Supervisory</w:t>
      </w:r>
      <w:proofErr w:type="spellEnd"/>
      <w:r w:rsidRPr="008A76F4" w:rsidR="003E4219">
        <w:rPr>
          <w:rFonts w:ascii="Verdana" w:hAnsi="Verdana"/>
          <w:i/>
          <w:sz w:val="18"/>
          <w:szCs w:val="18"/>
          <w:lang w:val="nl-NL" w:eastAsia="zh-CN"/>
        </w:rPr>
        <w:t xml:space="preserve"> Mechanism</w:t>
      </w:r>
      <w:r w:rsidR="00E74FEE">
        <w:rPr>
          <w:rFonts w:ascii="Verdana" w:hAnsi="Verdana"/>
          <w:iCs/>
          <w:sz w:val="18"/>
          <w:szCs w:val="18"/>
          <w:lang w:val="nl-NL" w:eastAsia="zh-CN"/>
        </w:rPr>
        <w:t>, SSM</w:t>
      </w:r>
      <w:r w:rsidR="003E4219">
        <w:rPr>
          <w:rFonts w:ascii="Verdana" w:hAnsi="Verdana"/>
          <w:iCs/>
          <w:sz w:val="18"/>
          <w:szCs w:val="18"/>
          <w:lang w:val="nl-NL" w:eastAsia="zh-CN"/>
        </w:rPr>
        <w:t>)</w:t>
      </w:r>
      <w:r w:rsidR="00FE15EC">
        <w:rPr>
          <w:rFonts w:ascii="Verdana" w:hAnsi="Verdana"/>
          <w:iCs/>
          <w:sz w:val="18"/>
          <w:szCs w:val="18"/>
          <w:lang w:val="nl-NL" w:eastAsia="zh-CN"/>
        </w:rPr>
        <w:t>. Ook krijgt</w:t>
      </w:r>
      <w:r w:rsidR="003E4219">
        <w:rPr>
          <w:rFonts w:ascii="Verdana" w:hAnsi="Verdana"/>
          <w:iCs/>
          <w:sz w:val="18"/>
          <w:szCs w:val="18"/>
          <w:lang w:val="nl-NL" w:eastAsia="zh-CN"/>
        </w:rPr>
        <w:t xml:space="preserve"> de Europese Bankenautoriteit (</w:t>
      </w:r>
      <w:r w:rsidRPr="008A76F4" w:rsidR="003E4219">
        <w:rPr>
          <w:rFonts w:ascii="Verdana" w:hAnsi="Verdana"/>
          <w:i/>
          <w:sz w:val="18"/>
          <w:szCs w:val="18"/>
          <w:lang w:val="nl-NL" w:eastAsia="zh-CN"/>
        </w:rPr>
        <w:t>European Banking Authority</w:t>
      </w:r>
      <w:r w:rsidR="003E4219">
        <w:rPr>
          <w:rFonts w:ascii="Verdana" w:hAnsi="Verdana"/>
          <w:iCs/>
          <w:sz w:val="18"/>
          <w:szCs w:val="18"/>
          <w:lang w:val="nl-NL" w:eastAsia="zh-CN"/>
        </w:rPr>
        <w:t>, EBA)</w:t>
      </w:r>
      <w:r w:rsidR="0052085A">
        <w:rPr>
          <w:rFonts w:ascii="Verdana" w:hAnsi="Verdana"/>
          <w:iCs/>
          <w:sz w:val="18"/>
          <w:szCs w:val="18"/>
          <w:lang w:val="nl-NL" w:eastAsia="zh-CN"/>
        </w:rPr>
        <w:t xml:space="preserve"> </w:t>
      </w:r>
      <w:r w:rsidR="00FE15EC">
        <w:rPr>
          <w:rFonts w:ascii="Verdana" w:hAnsi="Verdana"/>
          <w:iCs/>
          <w:sz w:val="18"/>
          <w:szCs w:val="18"/>
          <w:lang w:val="nl-NL" w:eastAsia="zh-CN"/>
        </w:rPr>
        <w:t xml:space="preserve">een leidende rol </w:t>
      </w:r>
      <w:r w:rsidR="0052085A">
        <w:rPr>
          <w:rFonts w:ascii="Verdana" w:hAnsi="Verdana"/>
          <w:iCs/>
          <w:sz w:val="18"/>
          <w:szCs w:val="18"/>
          <w:lang w:val="nl-NL" w:eastAsia="zh-CN"/>
        </w:rPr>
        <w:t>in het nastreven van convergentie in het toezicht</w:t>
      </w:r>
      <w:r w:rsidR="003E4219">
        <w:rPr>
          <w:rFonts w:ascii="Verdana" w:hAnsi="Verdana"/>
          <w:iCs/>
          <w:sz w:val="18"/>
          <w:szCs w:val="18"/>
          <w:lang w:val="nl-NL" w:eastAsia="zh-CN"/>
        </w:rPr>
        <w:t xml:space="preserve">. Het mandaat voor het opstellen van standaarden wordt uitgebreid, evenals de mogelijkheid om sancties op te leggen als partijen zorgvuldigheidseisen niet naleven. </w:t>
      </w:r>
    </w:p>
    <w:p w:rsidR="00F02F3F" w:rsidP="00171F0B" w:rsidRDefault="00F02F3F" w14:paraId="1C45A69D" w14:textId="77777777">
      <w:pPr>
        <w:pStyle w:val="Spreekpunten"/>
        <w:numPr>
          <w:ilvl w:val="0"/>
          <w:numId w:val="0"/>
        </w:numPr>
        <w:rPr>
          <w:rFonts w:ascii="Verdana" w:hAnsi="Verdana"/>
          <w:iCs/>
          <w:sz w:val="18"/>
          <w:szCs w:val="18"/>
          <w:lang w:val="nl-NL" w:eastAsia="zh-CN"/>
        </w:rPr>
      </w:pPr>
    </w:p>
    <w:p w:rsidR="007D5601" w:rsidP="00171F0B" w:rsidRDefault="00607E31" w14:paraId="57704196" w14:textId="763C1B63">
      <w:pPr>
        <w:pStyle w:val="Spreekpunten"/>
        <w:numPr>
          <w:ilvl w:val="0"/>
          <w:numId w:val="0"/>
        </w:numPr>
        <w:rPr>
          <w:rFonts w:ascii="Verdana" w:hAnsi="Verdana"/>
          <w:iCs/>
          <w:sz w:val="18"/>
          <w:szCs w:val="18"/>
          <w:lang w:val="nl-NL" w:eastAsia="zh-CN"/>
        </w:rPr>
      </w:pPr>
      <w:r>
        <w:rPr>
          <w:rFonts w:ascii="Verdana" w:hAnsi="Verdana"/>
          <w:iCs/>
          <w:sz w:val="18"/>
          <w:szCs w:val="18"/>
          <w:lang w:val="nl-NL" w:eastAsia="zh-CN"/>
        </w:rPr>
        <w:t xml:space="preserve">De Commissie stelt voor </w:t>
      </w:r>
      <w:r w:rsidR="00672271">
        <w:rPr>
          <w:rFonts w:ascii="Verdana" w:hAnsi="Verdana"/>
          <w:iCs/>
          <w:sz w:val="18"/>
          <w:szCs w:val="18"/>
          <w:lang w:val="nl-NL" w:eastAsia="zh-CN"/>
        </w:rPr>
        <w:t xml:space="preserve">om </w:t>
      </w:r>
      <w:r>
        <w:rPr>
          <w:rFonts w:ascii="Verdana" w:hAnsi="Verdana"/>
          <w:iCs/>
          <w:sz w:val="18"/>
          <w:szCs w:val="18"/>
          <w:lang w:val="nl-NL" w:eastAsia="zh-CN"/>
        </w:rPr>
        <w:t xml:space="preserve">de bancaire kapitaalvereisten </w:t>
      </w:r>
      <w:r w:rsidR="00EF68AD">
        <w:rPr>
          <w:rFonts w:ascii="Verdana" w:hAnsi="Verdana"/>
          <w:iCs/>
          <w:sz w:val="18"/>
          <w:szCs w:val="18"/>
          <w:lang w:val="nl-NL" w:eastAsia="zh-CN"/>
        </w:rPr>
        <w:t xml:space="preserve">uit de </w:t>
      </w:r>
      <w:r w:rsidR="00FE42FF">
        <w:rPr>
          <w:rFonts w:ascii="Verdana" w:hAnsi="Verdana"/>
          <w:iCs/>
          <w:sz w:val="18"/>
          <w:szCs w:val="18"/>
          <w:lang w:val="nl-NL" w:eastAsia="zh-CN"/>
        </w:rPr>
        <w:t xml:space="preserve">CRR </w:t>
      </w:r>
      <w:r>
        <w:rPr>
          <w:rFonts w:ascii="Verdana" w:hAnsi="Verdana"/>
          <w:iCs/>
          <w:sz w:val="18"/>
          <w:szCs w:val="18"/>
          <w:lang w:val="nl-NL" w:eastAsia="zh-CN"/>
        </w:rPr>
        <w:t>op drie punten te wijzigen.</w:t>
      </w:r>
      <w:r w:rsidR="0090140E">
        <w:rPr>
          <w:rFonts w:ascii="Verdana" w:hAnsi="Verdana"/>
          <w:iCs/>
          <w:sz w:val="18"/>
          <w:szCs w:val="18"/>
          <w:lang w:val="nl-NL" w:eastAsia="zh-CN"/>
        </w:rPr>
        <w:t xml:space="preserve"> </w:t>
      </w:r>
      <w:r w:rsidRPr="00410EEB" w:rsidR="00410EEB">
        <w:rPr>
          <w:rFonts w:ascii="Verdana" w:hAnsi="Verdana"/>
          <w:iCs/>
          <w:sz w:val="18"/>
          <w:szCs w:val="18"/>
          <w:lang w:val="nl-NL" w:eastAsia="zh-CN"/>
        </w:rPr>
        <w:t xml:space="preserve">Kapitaalvereisten worden </w:t>
      </w:r>
      <w:r w:rsidR="00A92023">
        <w:rPr>
          <w:rFonts w:ascii="Verdana" w:hAnsi="Verdana"/>
          <w:iCs/>
          <w:sz w:val="18"/>
          <w:szCs w:val="18"/>
          <w:lang w:val="nl-NL" w:eastAsia="zh-CN"/>
        </w:rPr>
        <w:t>berekend</w:t>
      </w:r>
      <w:r w:rsidRPr="00410EEB" w:rsidR="00A92023">
        <w:rPr>
          <w:rFonts w:ascii="Verdana" w:hAnsi="Verdana"/>
          <w:iCs/>
          <w:sz w:val="18"/>
          <w:szCs w:val="18"/>
          <w:lang w:val="nl-NL" w:eastAsia="zh-CN"/>
        </w:rPr>
        <w:t xml:space="preserve"> </w:t>
      </w:r>
      <w:r w:rsidRPr="00410EEB" w:rsidR="00410EEB">
        <w:rPr>
          <w:rFonts w:ascii="Verdana" w:hAnsi="Verdana"/>
          <w:iCs/>
          <w:sz w:val="18"/>
          <w:szCs w:val="18"/>
          <w:lang w:val="nl-NL" w:eastAsia="zh-CN"/>
        </w:rPr>
        <w:t xml:space="preserve">op basis van </w:t>
      </w:r>
      <w:proofErr w:type="spellStart"/>
      <w:r w:rsidRPr="00410EEB" w:rsidR="00410EEB">
        <w:rPr>
          <w:rFonts w:ascii="Verdana" w:hAnsi="Verdana"/>
          <w:iCs/>
          <w:sz w:val="18"/>
          <w:szCs w:val="18"/>
          <w:lang w:val="nl-NL" w:eastAsia="zh-CN"/>
        </w:rPr>
        <w:t>risicogewogen</w:t>
      </w:r>
      <w:proofErr w:type="spellEnd"/>
      <w:r w:rsidRPr="00410EEB" w:rsidR="00410EEB">
        <w:rPr>
          <w:rFonts w:ascii="Verdana" w:hAnsi="Verdana"/>
          <w:iCs/>
          <w:sz w:val="18"/>
          <w:szCs w:val="18"/>
          <w:lang w:val="nl-NL" w:eastAsia="zh-CN"/>
        </w:rPr>
        <w:t xml:space="preserve"> activa (RWA)</w:t>
      </w:r>
      <w:r w:rsidR="001A216C">
        <w:rPr>
          <w:rFonts w:ascii="Verdana" w:hAnsi="Verdana"/>
          <w:iCs/>
          <w:sz w:val="18"/>
          <w:szCs w:val="18"/>
          <w:lang w:val="nl-NL" w:eastAsia="zh-CN"/>
        </w:rPr>
        <w:t>, waarbij voor risicovollere activa hogere kapitaaleisen gelden dan voor activa met een lager risico</w:t>
      </w:r>
      <w:r w:rsidRPr="00410EEB" w:rsidR="00410EEB">
        <w:rPr>
          <w:rFonts w:ascii="Verdana" w:hAnsi="Verdana"/>
          <w:iCs/>
          <w:sz w:val="18"/>
          <w:szCs w:val="18"/>
          <w:lang w:val="nl-NL" w:eastAsia="zh-CN"/>
        </w:rPr>
        <w:t xml:space="preserve">. Banken kunnen de RWA berekenen op basis van standaard risicogewichten, oftewel het standaardmodel, of risicogewichten die volgen uit hun interne modellen. </w:t>
      </w:r>
    </w:p>
    <w:p w:rsidR="007D5601" w:rsidP="00171F0B" w:rsidRDefault="007D5601" w14:paraId="760F6D82" w14:textId="77777777">
      <w:pPr>
        <w:pStyle w:val="Spreekpunten"/>
        <w:numPr>
          <w:ilvl w:val="0"/>
          <w:numId w:val="0"/>
        </w:numPr>
        <w:rPr>
          <w:rFonts w:ascii="Verdana" w:hAnsi="Verdana"/>
          <w:iCs/>
          <w:sz w:val="18"/>
          <w:szCs w:val="18"/>
          <w:lang w:val="nl-NL" w:eastAsia="zh-CN"/>
        </w:rPr>
      </w:pPr>
    </w:p>
    <w:p w:rsidR="007D5601" w:rsidP="00171F0B" w:rsidRDefault="0090140E" w14:paraId="0B169E30" w14:textId="6D4594B2">
      <w:pPr>
        <w:pStyle w:val="Spreekpunten"/>
        <w:numPr>
          <w:ilvl w:val="0"/>
          <w:numId w:val="0"/>
        </w:numPr>
        <w:rPr>
          <w:rFonts w:ascii="Verdana" w:hAnsi="Verdana"/>
          <w:iCs/>
          <w:sz w:val="18"/>
          <w:szCs w:val="18"/>
          <w:lang w:val="nl-NL" w:eastAsia="zh-CN"/>
        </w:rPr>
      </w:pPr>
      <w:r>
        <w:rPr>
          <w:rFonts w:ascii="Verdana" w:hAnsi="Verdana"/>
          <w:iCs/>
          <w:sz w:val="18"/>
          <w:szCs w:val="18"/>
          <w:lang w:val="nl-NL" w:eastAsia="zh-CN"/>
        </w:rPr>
        <w:t>Allereerst wil de Commissie de minimumvloer</w:t>
      </w:r>
      <w:r w:rsidR="00D670D8">
        <w:rPr>
          <w:rFonts w:ascii="Verdana" w:hAnsi="Verdana"/>
          <w:iCs/>
          <w:sz w:val="18"/>
          <w:szCs w:val="18"/>
          <w:lang w:val="nl-NL" w:eastAsia="zh-CN"/>
        </w:rPr>
        <w:t>,</w:t>
      </w:r>
      <w:r>
        <w:rPr>
          <w:rFonts w:ascii="Verdana" w:hAnsi="Verdana"/>
          <w:iCs/>
          <w:sz w:val="18"/>
          <w:szCs w:val="18"/>
          <w:lang w:val="nl-NL" w:eastAsia="zh-CN"/>
        </w:rPr>
        <w:t xml:space="preserve"> die </w:t>
      </w:r>
      <w:r w:rsidR="00D670D8">
        <w:rPr>
          <w:rFonts w:ascii="Verdana" w:hAnsi="Verdana"/>
          <w:iCs/>
          <w:sz w:val="18"/>
          <w:szCs w:val="18"/>
          <w:lang w:val="nl-NL" w:eastAsia="zh-CN"/>
        </w:rPr>
        <w:t>de ondergrens is voor de</w:t>
      </w:r>
      <w:r w:rsidR="007110BB">
        <w:rPr>
          <w:rFonts w:ascii="Verdana" w:hAnsi="Verdana"/>
          <w:iCs/>
          <w:sz w:val="18"/>
          <w:szCs w:val="18"/>
          <w:lang w:val="nl-NL" w:eastAsia="zh-CN"/>
        </w:rPr>
        <w:t xml:space="preserve"> </w:t>
      </w:r>
      <w:r w:rsidR="00410EEB">
        <w:rPr>
          <w:rFonts w:ascii="Verdana" w:hAnsi="Verdana"/>
          <w:iCs/>
          <w:sz w:val="18"/>
          <w:szCs w:val="18"/>
          <w:lang w:val="nl-NL" w:eastAsia="zh-CN"/>
        </w:rPr>
        <w:t>risicogewichten</w:t>
      </w:r>
      <w:r w:rsidR="007110BB">
        <w:rPr>
          <w:rFonts w:ascii="Verdana" w:hAnsi="Verdana"/>
          <w:iCs/>
          <w:sz w:val="18"/>
          <w:szCs w:val="18"/>
          <w:lang w:val="nl-NL" w:eastAsia="zh-CN"/>
        </w:rPr>
        <w:t xml:space="preserve"> voor </w:t>
      </w:r>
      <w:proofErr w:type="spellStart"/>
      <w:r w:rsidR="007110BB">
        <w:rPr>
          <w:rFonts w:ascii="Verdana" w:hAnsi="Verdana"/>
          <w:iCs/>
          <w:sz w:val="18"/>
          <w:szCs w:val="18"/>
          <w:lang w:val="nl-NL" w:eastAsia="zh-CN"/>
        </w:rPr>
        <w:t>securitisaties</w:t>
      </w:r>
      <w:proofErr w:type="spellEnd"/>
      <w:r w:rsidR="00D670D8">
        <w:rPr>
          <w:rFonts w:ascii="Verdana" w:hAnsi="Verdana"/>
          <w:iCs/>
          <w:sz w:val="18"/>
          <w:szCs w:val="18"/>
          <w:lang w:val="nl-NL" w:eastAsia="zh-CN"/>
        </w:rPr>
        <w:t>,</w:t>
      </w:r>
      <w:r w:rsidR="007110BB">
        <w:rPr>
          <w:rFonts w:ascii="Verdana" w:hAnsi="Verdana"/>
          <w:iCs/>
          <w:sz w:val="18"/>
          <w:szCs w:val="18"/>
          <w:lang w:val="nl-NL" w:eastAsia="zh-CN"/>
        </w:rPr>
        <w:t xml:space="preserve"> onder voorwaarden verlagen</w:t>
      </w:r>
      <w:r w:rsidR="00D670D8">
        <w:rPr>
          <w:rFonts w:ascii="Verdana" w:hAnsi="Verdana"/>
          <w:iCs/>
          <w:sz w:val="18"/>
          <w:szCs w:val="18"/>
          <w:lang w:val="nl-NL" w:eastAsia="zh-CN"/>
        </w:rPr>
        <w:t xml:space="preserve">. </w:t>
      </w:r>
      <w:r w:rsidR="00A92023">
        <w:rPr>
          <w:rFonts w:ascii="Verdana" w:hAnsi="Verdana"/>
          <w:iCs/>
          <w:sz w:val="18"/>
          <w:szCs w:val="18"/>
          <w:lang w:val="nl-NL" w:eastAsia="zh-CN"/>
        </w:rPr>
        <w:t xml:space="preserve">Het doel is om daarmee </w:t>
      </w:r>
      <w:r w:rsidR="001E05C5">
        <w:rPr>
          <w:rFonts w:ascii="Verdana" w:hAnsi="Verdana"/>
          <w:iCs/>
          <w:sz w:val="18"/>
          <w:szCs w:val="18"/>
          <w:lang w:val="nl-NL" w:eastAsia="zh-CN"/>
        </w:rPr>
        <w:t xml:space="preserve">kapitaalvereisten meer </w:t>
      </w:r>
      <w:proofErr w:type="spellStart"/>
      <w:r w:rsidR="001E05C5">
        <w:rPr>
          <w:rFonts w:ascii="Verdana" w:hAnsi="Verdana"/>
          <w:iCs/>
          <w:sz w:val="18"/>
          <w:szCs w:val="18"/>
          <w:lang w:val="nl-NL" w:eastAsia="zh-CN"/>
        </w:rPr>
        <w:t>risicogebaseerd</w:t>
      </w:r>
      <w:proofErr w:type="spellEnd"/>
      <w:r w:rsidR="001E05C5">
        <w:rPr>
          <w:rFonts w:ascii="Verdana" w:hAnsi="Verdana"/>
          <w:iCs/>
          <w:sz w:val="18"/>
          <w:szCs w:val="18"/>
          <w:lang w:val="nl-NL" w:eastAsia="zh-CN"/>
        </w:rPr>
        <w:t xml:space="preserve"> te maken en een drempel voor het </w:t>
      </w:r>
      <w:proofErr w:type="spellStart"/>
      <w:r w:rsidR="001E05C5">
        <w:rPr>
          <w:rFonts w:ascii="Verdana" w:hAnsi="Verdana"/>
          <w:iCs/>
          <w:sz w:val="18"/>
          <w:szCs w:val="18"/>
          <w:lang w:val="nl-NL" w:eastAsia="zh-CN"/>
        </w:rPr>
        <w:t>securitiseren</w:t>
      </w:r>
      <w:proofErr w:type="spellEnd"/>
      <w:r w:rsidR="001E05C5">
        <w:rPr>
          <w:rFonts w:ascii="Verdana" w:hAnsi="Verdana"/>
          <w:iCs/>
          <w:sz w:val="18"/>
          <w:szCs w:val="18"/>
          <w:lang w:val="nl-NL" w:eastAsia="zh-CN"/>
        </w:rPr>
        <w:t xml:space="preserve"> weg te nemen</w:t>
      </w:r>
      <w:r w:rsidR="00A92023">
        <w:rPr>
          <w:rFonts w:ascii="Verdana" w:hAnsi="Verdana"/>
          <w:iCs/>
          <w:sz w:val="18"/>
          <w:szCs w:val="18"/>
          <w:lang w:val="nl-NL" w:eastAsia="zh-CN"/>
        </w:rPr>
        <w:t xml:space="preserve">. </w:t>
      </w:r>
      <w:r w:rsidR="0063495B">
        <w:rPr>
          <w:rFonts w:ascii="Verdana" w:hAnsi="Verdana"/>
          <w:iCs/>
          <w:sz w:val="18"/>
          <w:szCs w:val="18"/>
          <w:lang w:val="nl-NL" w:eastAsia="zh-CN"/>
        </w:rPr>
        <w:t xml:space="preserve">Dit gebeurt door die vloer afhankelijk te maken van het risicogewicht van de onderliggende activa. Hier wordt ook gedifferentieerd tussen het wel of niet voldoen aan de criteria voor </w:t>
      </w:r>
      <w:r w:rsidRPr="0063495B" w:rsidR="0063495B">
        <w:rPr>
          <w:rFonts w:ascii="Verdana" w:hAnsi="Verdana"/>
          <w:iCs/>
          <w:sz w:val="18"/>
          <w:szCs w:val="18"/>
          <w:lang w:val="nl-NL" w:eastAsia="zh-CN"/>
        </w:rPr>
        <w:t xml:space="preserve">STS </w:t>
      </w:r>
      <w:proofErr w:type="spellStart"/>
      <w:r w:rsidRPr="0063495B" w:rsidR="0063495B">
        <w:rPr>
          <w:rFonts w:ascii="Verdana" w:hAnsi="Verdana"/>
          <w:iCs/>
          <w:sz w:val="18"/>
          <w:szCs w:val="18"/>
          <w:lang w:val="nl-NL" w:eastAsia="zh-CN"/>
        </w:rPr>
        <w:t>securitisaties</w:t>
      </w:r>
      <w:proofErr w:type="spellEnd"/>
      <w:r w:rsidR="0063495B">
        <w:rPr>
          <w:rFonts w:ascii="Verdana" w:hAnsi="Verdana"/>
          <w:iCs/>
          <w:sz w:val="18"/>
          <w:szCs w:val="18"/>
          <w:lang w:val="nl-NL" w:eastAsia="zh-CN"/>
        </w:rPr>
        <w:t>.</w:t>
      </w:r>
      <w:r w:rsidRPr="0063495B" w:rsidR="0063495B">
        <w:rPr>
          <w:rFonts w:ascii="Verdana" w:hAnsi="Verdana"/>
          <w:iCs/>
          <w:sz w:val="18"/>
          <w:szCs w:val="18"/>
          <w:lang w:val="nl-NL" w:eastAsia="zh-CN"/>
        </w:rPr>
        <w:t xml:space="preserve"> Dit </w:t>
      </w:r>
      <w:r w:rsidR="0063495B">
        <w:rPr>
          <w:rFonts w:ascii="Verdana" w:hAnsi="Verdana"/>
          <w:iCs/>
          <w:sz w:val="18"/>
          <w:szCs w:val="18"/>
          <w:lang w:val="nl-NL" w:eastAsia="zh-CN"/>
        </w:rPr>
        <w:t xml:space="preserve">bestaande STS </w:t>
      </w:r>
      <w:r w:rsidRPr="0063495B" w:rsidR="0063495B">
        <w:rPr>
          <w:rFonts w:ascii="Verdana" w:hAnsi="Verdana"/>
          <w:iCs/>
          <w:sz w:val="18"/>
          <w:szCs w:val="18"/>
          <w:lang w:val="nl-NL" w:eastAsia="zh-CN"/>
        </w:rPr>
        <w:t xml:space="preserve">raamwerk heeft tot doel een veilige en liquide markt voor </w:t>
      </w:r>
      <w:proofErr w:type="spellStart"/>
      <w:r w:rsidRPr="0063495B" w:rsidR="0063495B">
        <w:rPr>
          <w:rFonts w:ascii="Verdana" w:hAnsi="Verdana"/>
          <w:iCs/>
          <w:sz w:val="18"/>
          <w:szCs w:val="18"/>
          <w:lang w:val="nl-NL" w:eastAsia="zh-CN"/>
        </w:rPr>
        <w:t>securitisaties</w:t>
      </w:r>
      <w:proofErr w:type="spellEnd"/>
      <w:r w:rsidRPr="0063495B" w:rsidR="0063495B">
        <w:rPr>
          <w:rFonts w:ascii="Verdana" w:hAnsi="Verdana"/>
          <w:iCs/>
          <w:sz w:val="18"/>
          <w:szCs w:val="18"/>
          <w:lang w:val="nl-NL" w:eastAsia="zh-CN"/>
        </w:rPr>
        <w:t xml:space="preserve"> te waarborgen</w:t>
      </w:r>
      <w:r w:rsidR="0063495B">
        <w:rPr>
          <w:rFonts w:ascii="Verdana" w:hAnsi="Verdana"/>
          <w:iCs/>
          <w:sz w:val="18"/>
          <w:szCs w:val="18"/>
          <w:lang w:val="nl-NL" w:eastAsia="zh-CN"/>
        </w:rPr>
        <w:t xml:space="preserve">. </w:t>
      </w:r>
    </w:p>
    <w:p w:rsidR="007D5601" w:rsidP="00171F0B" w:rsidRDefault="007D5601" w14:paraId="51AD3CE0" w14:textId="77777777">
      <w:pPr>
        <w:pStyle w:val="Spreekpunten"/>
        <w:numPr>
          <w:ilvl w:val="0"/>
          <w:numId w:val="0"/>
        </w:numPr>
        <w:rPr>
          <w:rFonts w:ascii="Verdana" w:hAnsi="Verdana"/>
          <w:iCs/>
          <w:sz w:val="18"/>
          <w:szCs w:val="18"/>
          <w:lang w:val="nl-NL" w:eastAsia="zh-CN"/>
        </w:rPr>
      </w:pPr>
    </w:p>
    <w:p w:rsidR="007D5601" w:rsidP="00171F0B" w:rsidRDefault="00D670D8" w14:paraId="046AEB5E" w14:textId="77777777">
      <w:pPr>
        <w:pStyle w:val="Spreekpunten"/>
        <w:numPr>
          <w:ilvl w:val="0"/>
          <w:numId w:val="0"/>
        </w:numPr>
        <w:rPr>
          <w:rFonts w:ascii="Verdana" w:hAnsi="Verdana"/>
          <w:iCs/>
          <w:sz w:val="18"/>
          <w:szCs w:val="18"/>
          <w:lang w:val="nl-NL" w:eastAsia="zh-CN"/>
        </w:rPr>
      </w:pPr>
      <w:r>
        <w:rPr>
          <w:rFonts w:ascii="Verdana" w:hAnsi="Verdana"/>
          <w:iCs/>
          <w:sz w:val="18"/>
          <w:szCs w:val="18"/>
          <w:lang w:val="nl-NL" w:eastAsia="zh-CN"/>
        </w:rPr>
        <w:t>Ten tweede</w:t>
      </w:r>
      <w:r w:rsidR="00381588">
        <w:rPr>
          <w:rFonts w:ascii="Verdana" w:hAnsi="Verdana"/>
          <w:iCs/>
          <w:sz w:val="18"/>
          <w:szCs w:val="18"/>
          <w:lang w:val="nl-NL" w:eastAsia="zh-CN"/>
        </w:rPr>
        <w:t xml:space="preserve"> wil de Commissie enkele aanpassingen doen </w:t>
      </w:r>
      <w:r w:rsidR="00410EEB">
        <w:rPr>
          <w:rFonts w:ascii="Verdana" w:hAnsi="Verdana"/>
          <w:iCs/>
          <w:sz w:val="18"/>
          <w:szCs w:val="18"/>
          <w:lang w:val="nl-NL" w:eastAsia="zh-CN"/>
        </w:rPr>
        <w:t xml:space="preserve">in </w:t>
      </w:r>
      <w:r w:rsidR="00381588">
        <w:rPr>
          <w:rFonts w:ascii="Verdana" w:hAnsi="Verdana"/>
          <w:iCs/>
          <w:sz w:val="18"/>
          <w:szCs w:val="18"/>
          <w:lang w:val="nl-NL" w:eastAsia="zh-CN"/>
        </w:rPr>
        <w:t xml:space="preserve">de methodes die </w:t>
      </w:r>
      <w:r w:rsidR="00410EEB">
        <w:rPr>
          <w:rFonts w:ascii="Verdana" w:hAnsi="Verdana"/>
          <w:iCs/>
          <w:sz w:val="18"/>
          <w:szCs w:val="18"/>
          <w:lang w:val="nl-NL" w:eastAsia="zh-CN"/>
        </w:rPr>
        <w:t xml:space="preserve">ten grondslag liggen aan de berekening van kapitaalvereisten voor </w:t>
      </w:r>
      <w:proofErr w:type="spellStart"/>
      <w:r w:rsidR="00410EEB">
        <w:rPr>
          <w:rFonts w:ascii="Verdana" w:hAnsi="Verdana"/>
          <w:iCs/>
          <w:sz w:val="18"/>
          <w:szCs w:val="18"/>
          <w:lang w:val="nl-NL" w:eastAsia="zh-CN"/>
        </w:rPr>
        <w:t>securitisaties</w:t>
      </w:r>
      <w:proofErr w:type="spellEnd"/>
      <w:r w:rsidR="00381588">
        <w:rPr>
          <w:rFonts w:ascii="Verdana" w:hAnsi="Verdana"/>
          <w:iCs/>
          <w:sz w:val="18"/>
          <w:szCs w:val="18"/>
          <w:lang w:val="nl-NL" w:eastAsia="zh-CN"/>
        </w:rPr>
        <w:t xml:space="preserve">. Dit betreft </w:t>
      </w:r>
      <w:r w:rsidR="0078042A">
        <w:rPr>
          <w:rFonts w:ascii="Verdana" w:hAnsi="Verdana"/>
          <w:iCs/>
          <w:sz w:val="18"/>
          <w:szCs w:val="18"/>
          <w:lang w:val="nl-NL" w:eastAsia="zh-CN"/>
        </w:rPr>
        <w:t>de verlaging of begrenzing van parameters</w:t>
      </w:r>
      <w:r w:rsidR="00381588">
        <w:rPr>
          <w:rFonts w:ascii="Verdana" w:hAnsi="Verdana"/>
          <w:iCs/>
          <w:sz w:val="18"/>
          <w:szCs w:val="18"/>
          <w:lang w:val="nl-NL" w:eastAsia="zh-CN"/>
        </w:rPr>
        <w:t xml:space="preserve"> </w:t>
      </w:r>
      <w:r w:rsidR="00410EEB">
        <w:rPr>
          <w:rFonts w:ascii="Verdana" w:hAnsi="Verdana"/>
          <w:iCs/>
          <w:sz w:val="18"/>
          <w:szCs w:val="18"/>
          <w:lang w:val="nl-NL" w:eastAsia="zh-CN"/>
        </w:rPr>
        <w:t xml:space="preserve">voor </w:t>
      </w:r>
      <w:r w:rsidR="0078042A">
        <w:rPr>
          <w:rFonts w:ascii="Verdana" w:hAnsi="Verdana"/>
          <w:iCs/>
          <w:sz w:val="18"/>
          <w:szCs w:val="18"/>
          <w:lang w:val="nl-NL" w:eastAsia="zh-CN"/>
        </w:rPr>
        <w:t xml:space="preserve">zowel </w:t>
      </w:r>
      <w:r w:rsidR="00410EEB">
        <w:rPr>
          <w:rFonts w:ascii="Verdana" w:hAnsi="Verdana"/>
          <w:iCs/>
          <w:sz w:val="18"/>
          <w:szCs w:val="18"/>
          <w:lang w:val="nl-NL" w:eastAsia="zh-CN"/>
        </w:rPr>
        <w:t>banken die</w:t>
      </w:r>
      <w:r w:rsidR="00381588">
        <w:rPr>
          <w:rFonts w:ascii="Verdana" w:hAnsi="Verdana"/>
          <w:iCs/>
          <w:sz w:val="18"/>
          <w:szCs w:val="18"/>
          <w:lang w:val="nl-NL" w:eastAsia="zh-CN"/>
        </w:rPr>
        <w:t xml:space="preserve"> </w:t>
      </w:r>
      <w:r w:rsidR="00410EEB">
        <w:rPr>
          <w:rFonts w:ascii="Verdana" w:hAnsi="Verdana"/>
          <w:iCs/>
          <w:sz w:val="18"/>
          <w:szCs w:val="18"/>
          <w:lang w:val="nl-NL" w:eastAsia="zh-CN"/>
        </w:rPr>
        <w:t>het standaardmodel</w:t>
      </w:r>
      <w:r w:rsidR="00381588">
        <w:rPr>
          <w:rFonts w:ascii="Verdana" w:hAnsi="Verdana"/>
          <w:iCs/>
          <w:sz w:val="18"/>
          <w:szCs w:val="18"/>
          <w:lang w:val="nl-NL" w:eastAsia="zh-CN"/>
        </w:rPr>
        <w:t xml:space="preserve"> </w:t>
      </w:r>
      <w:r w:rsidR="00410EEB">
        <w:rPr>
          <w:rFonts w:ascii="Verdana" w:hAnsi="Verdana"/>
          <w:iCs/>
          <w:sz w:val="18"/>
          <w:szCs w:val="18"/>
          <w:lang w:val="nl-NL" w:eastAsia="zh-CN"/>
        </w:rPr>
        <w:t xml:space="preserve">gebruiken om </w:t>
      </w:r>
      <w:r w:rsidR="00EF68AD">
        <w:rPr>
          <w:rFonts w:ascii="Verdana" w:hAnsi="Verdana"/>
          <w:iCs/>
          <w:sz w:val="18"/>
          <w:szCs w:val="18"/>
          <w:lang w:val="nl-NL" w:eastAsia="zh-CN"/>
        </w:rPr>
        <w:t xml:space="preserve">de </w:t>
      </w:r>
      <w:r w:rsidR="00410EEB">
        <w:rPr>
          <w:rFonts w:ascii="Verdana" w:hAnsi="Verdana"/>
          <w:iCs/>
          <w:sz w:val="18"/>
          <w:szCs w:val="18"/>
          <w:lang w:val="nl-NL" w:eastAsia="zh-CN"/>
        </w:rPr>
        <w:t>kapitaalvereisten</w:t>
      </w:r>
      <w:r w:rsidR="00EF68AD">
        <w:rPr>
          <w:rFonts w:ascii="Verdana" w:hAnsi="Verdana"/>
          <w:iCs/>
          <w:sz w:val="18"/>
          <w:szCs w:val="18"/>
          <w:lang w:val="nl-NL" w:eastAsia="zh-CN"/>
        </w:rPr>
        <w:t xml:space="preserve"> te bepalen,</w:t>
      </w:r>
      <w:r w:rsidR="00410EEB">
        <w:rPr>
          <w:rFonts w:ascii="Verdana" w:hAnsi="Verdana"/>
          <w:iCs/>
          <w:sz w:val="18"/>
          <w:szCs w:val="18"/>
          <w:lang w:val="nl-NL" w:eastAsia="zh-CN"/>
        </w:rPr>
        <w:t xml:space="preserve"> </w:t>
      </w:r>
      <w:r w:rsidR="0078042A">
        <w:rPr>
          <w:rFonts w:ascii="Verdana" w:hAnsi="Verdana"/>
          <w:iCs/>
          <w:sz w:val="18"/>
          <w:szCs w:val="18"/>
          <w:lang w:val="nl-NL" w:eastAsia="zh-CN"/>
        </w:rPr>
        <w:t>als voor</w:t>
      </w:r>
      <w:r w:rsidR="00381588">
        <w:rPr>
          <w:rFonts w:ascii="Verdana" w:hAnsi="Verdana"/>
          <w:iCs/>
          <w:sz w:val="18"/>
          <w:szCs w:val="18"/>
          <w:lang w:val="nl-NL" w:eastAsia="zh-CN"/>
        </w:rPr>
        <w:t xml:space="preserve"> banken die interne modellen gebruiken om hun kapitaalvereisten te berekenen.</w:t>
      </w:r>
      <w:r w:rsidR="0078042A">
        <w:rPr>
          <w:rFonts w:ascii="Verdana" w:hAnsi="Verdana"/>
          <w:iCs/>
          <w:sz w:val="18"/>
          <w:szCs w:val="18"/>
          <w:lang w:val="nl-NL" w:eastAsia="zh-CN"/>
        </w:rPr>
        <w:t xml:space="preserve"> </w:t>
      </w:r>
      <w:r w:rsidR="00B47DBD">
        <w:rPr>
          <w:rFonts w:ascii="Verdana" w:hAnsi="Verdana"/>
          <w:iCs/>
          <w:sz w:val="18"/>
          <w:szCs w:val="18"/>
          <w:lang w:val="nl-NL" w:eastAsia="zh-CN"/>
        </w:rPr>
        <w:t xml:space="preserve">De Commissie introduceert een nieuwe categorie </w:t>
      </w:r>
      <w:proofErr w:type="spellStart"/>
      <w:r w:rsidR="00B47DBD">
        <w:rPr>
          <w:rFonts w:ascii="Verdana" w:hAnsi="Verdana"/>
          <w:iCs/>
          <w:sz w:val="18"/>
          <w:szCs w:val="18"/>
          <w:lang w:val="nl-NL" w:eastAsia="zh-CN"/>
        </w:rPr>
        <w:t>securitisaties</w:t>
      </w:r>
      <w:proofErr w:type="spellEnd"/>
      <w:r w:rsidR="00B47DBD">
        <w:rPr>
          <w:rFonts w:ascii="Verdana" w:hAnsi="Verdana"/>
          <w:iCs/>
          <w:sz w:val="18"/>
          <w:szCs w:val="18"/>
          <w:lang w:val="nl-NL" w:eastAsia="zh-CN"/>
        </w:rPr>
        <w:t xml:space="preserve"> in het raamwerk, zogeheten </w:t>
      </w:r>
      <w:r w:rsidR="00EF68AD">
        <w:rPr>
          <w:rFonts w:ascii="Verdana" w:hAnsi="Verdana"/>
          <w:iCs/>
          <w:sz w:val="18"/>
          <w:szCs w:val="18"/>
          <w:lang w:val="nl-NL" w:eastAsia="zh-CN"/>
        </w:rPr>
        <w:t>‘</w:t>
      </w:r>
      <w:r w:rsidR="00B47DBD">
        <w:rPr>
          <w:rFonts w:ascii="Verdana" w:hAnsi="Verdana"/>
          <w:iCs/>
          <w:sz w:val="18"/>
          <w:szCs w:val="18"/>
          <w:lang w:val="nl-NL" w:eastAsia="zh-CN"/>
        </w:rPr>
        <w:t xml:space="preserve">weerbare </w:t>
      </w:r>
      <w:proofErr w:type="spellStart"/>
      <w:r w:rsidR="00B47DBD">
        <w:rPr>
          <w:rFonts w:ascii="Verdana" w:hAnsi="Verdana"/>
          <w:iCs/>
          <w:sz w:val="18"/>
          <w:szCs w:val="18"/>
          <w:lang w:val="nl-NL" w:eastAsia="zh-CN"/>
        </w:rPr>
        <w:t>securitisaties</w:t>
      </w:r>
      <w:proofErr w:type="spellEnd"/>
      <w:r w:rsidR="00EF68AD">
        <w:rPr>
          <w:rFonts w:ascii="Verdana" w:hAnsi="Verdana"/>
          <w:iCs/>
          <w:sz w:val="18"/>
          <w:szCs w:val="18"/>
          <w:lang w:val="nl-NL" w:eastAsia="zh-CN"/>
        </w:rPr>
        <w:t>’</w:t>
      </w:r>
      <w:r w:rsidR="00B47DBD">
        <w:rPr>
          <w:rFonts w:ascii="Verdana" w:hAnsi="Verdana"/>
          <w:iCs/>
          <w:sz w:val="18"/>
          <w:szCs w:val="18"/>
          <w:lang w:val="nl-NL" w:eastAsia="zh-CN"/>
        </w:rPr>
        <w:t xml:space="preserve">. Voor die </w:t>
      </w:r>
      <w:proofErr w:type="spellStart"/>
      <w:r w:rsidR="00B47DBD">
        <w:rPr>
          <w:rFonts w:ascii="Verdana" w:hAnsi="Verdana"/>
          <w:iCs/>
          <w:sz w:val="18"/>
          <w:szCs w:val="18"/>
          <w:lang w:val="nl-NL" w:eastAsia="zh-CN"/>
        </w:rPr>
        <w:t>securitisaties</w:t>
      </w:r>
      <w:proofErr w:type="spellEnd"/>
      <w:r w:rsidR="00B47DBD">
        <w:rPr>
          <w:rFonts w:ascii="Verdana" w:hAnsi="Verdana"/>
          <w:iCs/>
          <w:sz w:val="18"/>
          <w:szCs w:val="18"/>
          <w:lang w:val="nl-NL" w:eastAsia="zh-CN"/>
        </w:rPr>
        <w:t xml:space="preserve"> gelden voordeligere eisen</w:t>
      </w:r>
      <w:r w:rsidR="0035205D">
        <w:rPr>
          <w:rFonts w:ascii="Verdana" w:hAnsi="Verdana"/>
          <w:iCs/>
          <w:sz w:val="18"/>
          <w:szCs w:val="18"/>
          <w:lang w:val="nl-NL" w:eastAsia="zh-CN"/>
        </w:rPr>
        <w:t xml:space="preserve">. </w:t>
      </w:r>
      <w:r w:rsidR="0078042A">
        <w:rPr>
          <w:rFonts w:ascii="Verdana" w:hAnsi="Verdana"/>
          <w:iCs/>
          <w:sz w:val="18"/>
          <w:szCs w:val="18"/>
          <w:lang w:val="nl-NL" w:eastAsia="zh-CN"/>
        </w:rPr>
        <w:t xml:space="preserve">De meeste </w:t>
      </w:r>
      <w:r w:rsidR="00B47DBD">
        <w:rPr>
          <w:rFonts w:ascii="Verdana" w:hAnsi="Verdana"/>
          <w:iCs/>
          <w:sz w:val="18"/>
          <w:szCs w:val="18"/>
          <w:lang w:val="nl-NL" w:eastAsia="zh-CN"/>
        </w:rPr>
        <w:t xml:space="preserve">voorgestelde </w:t>
      </w:r>
      <w:r w:rsidR="0078042A">
        <w:rPr>
          <w:rFonts w:ascii="Verdana" w:hAnsi="Verdana"/>
          <w:iCs/>
          <w:sz w:val="18"/>
          <w:szCs w:val="18"/>
          <w:lang w:val="nl-NL" w:eastAsia="zh-CN"/>
        </w:rPr>
        <w:t xml:space="preserve">wijzigingen </w:t>
      </w:r>
      <w:r w:rsidR="00B47DBD">
        <w:rPr>
          <w:rFonts w:ascii="Verdana" w:hAnsi="Verdana"/>
          <w:iCs/>
          <w:sz w:val="18"/>
          <w:szCs w:val="18"/>
          <w:lang w:val="nl-NL" w:eastAsia="zh-CN"/>
        </w:rPr>
        <w:t xml:space="preserve">in de minimumvloer en parameters </w:t>
      </w:r>
      <w:r w:rsidR="0078042A">
        <w:rPr>
          <w:rFonts w:ascii="Verdana" w:hAnsi="Verdana"/>
          <w:iCs/>
          <w:sz w:val="18"/>
          <w:szCs w:val="18"/>
          <w:lang w:val="nl-NL" w:eastAsia="zh-CN"/>
        </w:rPr>
        <w:t xml:space="preserve">zien op </w:t>
      </w:r>
      <w:r w:rsidR="00B47DBD">
        <w:rPr>
          <w:rFonts w:ascii="Verdana" w:hAnsi="Verdana"/>
          <w:iCs/>
          <w:sz w:val="18"/>
          <w:szCs w:val="18"/>
          <w:lang w:val="nl-NL" w:eastAsia="zh-CN"/>
        </w:rPr>
        <w:t>het</w:t>
      </w:r>
      <w:r w:rsidR="0078042A">
        <w:rPr>
          <w:rFonts w:ascii="Verdana" w:hAnsi="Verdana"/>
          <w:iCs/>
          <w:sz w:val="18"/>
          <w:szCs w:val="18"/>
          <w:lang w:val="nl-NL" w:eastAsia="zh-CN"/>
        </w:rPr>
        <w:t xml:space="preserve"> veiligste </w:t>
      </w:r>
      <w:r w:rsidR="00B47DBD">
        <w:rPr>
          <w:rFonts w:ascii="Verdana" w:hAnsi="Verdana"/>
          <w:iCs/>
          <w:sz w:val="18"/>
          <w:szCs w:val="18"/>
          <w:lang w:val="nl-NL" w:eastAsia="zh-CN"/>
        </w:rPr>
        <w:t xml:space="preserve">deel van de </w:t>
      </w:r>
      <w:proofErr w:type="spellStart"/>
      <w:r w:rsidR="00B47DBD">
        <w:rPr>
          <w:rFonts w:ascii="Verdana" w:hAnsi="Verdana"/>
          <w:iCs/>
          <w:sz w:val="18"/>
          <w:szCs w:val="18"/>
          <w:lang w:val="nl-NL" w:eastAsia="zh-CN"/>
        </w:rPr>
        <w:t>securitisaties</w:t>
      </w:r>
      <w:proofErr w:type="spellEnd"/>
      <w:r w:rsidR="00B47DBD">
        <w:rPr>
          <w:rFonts w:ascii="Verdana" w:hAnsi="Verdana"/>
          <w:iCs/>
          <w:sz w:val="18"/>
          <w:szCs w:val="18"/>
          <w:lang w:val="nl-NL" w:eastAsia="zh-CN"/>
        </w:rPr>
        <w:t xml:space="preserve">, de </w:t>
      </w:r>
      <w:r w:rsidRPr="00B47DBD" w:rsidR="00B47DBD">
        <w:rPr>
          <w:rFonts w:ascii="Verdana" w:hAnsi="Verdana"/>
          <w:i/>
          <w:sz w:val="18"/>
          <w:szCs w:val="18"/>
          <w:lang w:val="nl-NL" w:eastAsia="zh-CN"/>
        </w:rPr>
        <w:t>senior tr</w:t>
      </w:r>
      <w:r w:rsidRPr="00AB32BD" w:rsidR="00B47DBD">
        <w:rPr>
          <w:rFonts w:ascii="Verdana" w:hAnsi="Verdana"/>
          <w:i/>
          <w:sz w:val="18"/>
          <w:szCs w:val="18"/>
          <w:lang w:val="nl-NL" w:eastAsia="zh-CN"/>
        </w:rPr>
        <w:t>anches</w:t>
      </w:r>
      <w:r w:rsidRPr="00AB32BD" w:rsidR="00B47DBD">
        <w:rPr>
          <w:rFonts w:ascii="Verdana" w:hAnsi="Verdana"/>
          <w:iCs/>
          <w:sz w:val="18"/>
          <w:szCs w:val="18"/>
          <w:lang w:val="nl-NL" w:eastAsia="zh-CN"/>
        </w:rPr>
        <w:t xml:space="preserve">. </w:t>
      </w:r>
      <w:r w:rsidR="00C249C5">
        <w:rPr>
          <w:rFonts w:ascii="Verdana" w:hAnsi="Verdana"/>
          <w:iCs/>
          <w:sz w:val="18"/>
          <w:szCs w:val="18"/>
          <w:lang w:val="nl-NL" w:eastAsia="zh-CN"/>
        </w:rPr>
        <w:t xml:space="preserve">De Commissie wil de </w:t>
      </w:r>
      <w:r w:rsidR="001A216C">
        <w:rPr>
          <w:rFonts w:ascii="Verdana" w:hAnsi="Verdana"/>
          <w:iCs/>
          <w:sz w:val="18"/>
          <w:szCs w:val="18"/>
          <w:lang w:val="nl-NL" w:eastAsia="zh-CN"/>
        </w:rPr>
        <w:t xml:space="preserve">in het laatste bankenpakket overeengekomen </w:t>
      </w:r>
      <w:r w:rsidR="00C249C5">
        <w:rPr>
          <w:rFonts w:ascii="Verdana" w:hAnsi="Verdana"/>
          <w:iCs/>
          <w:sz w:val="18"/>
          <w:szCs w:val="18"/>
          <w:lang w:val="nl-NL" w:eastAsia="zh-CN"/>
        </w:rPr>
        <w:t>transitiebepalingen</w:t>
      </w:r>
      <w:r w:rsidR="00EF68AD">
        <w:rPr>
          <w:rFonts w:ascii="Verdana" w:hAnsi="Verdana"/>
          <w:iCs/>
          <w:sz w:val="18"/>
          <w:szCs w:val="18"/>
          <w:lang w:val="nl-NL" w:eastAsia="zh-CN"/>
        </w:rPr>
        <w:t>,</w:t>
      </w:r>
      <w:r w:rsidR="00C249C5">
        <w:rPr>
          <w:rFonts w:ascii="Verdana" w:hAnsi="Verdana"/>
          <w:iCs/>
          <w:sz w:val="18"/>
          <w:szCs w:val="18"/>
          <w:lang w:val="nl-NL" w:eastAsia="zh-CN"/>
        </w:rPr>
        <w:t xml:space="preserve"> die de kapitaaleisen tijdelijk verlagen</w:t>
      </w:r>
      <w:r w:rsidR="00EF68AD">
        <w:rPr>
          <w:rFonts w:ascii="Verdana" w:hAnsi="Verdana"/>
          <w:iCs/>
          <w:sz w:val="18"/>
          <w:szCs w:val="18"/>
          <w:lang w:val="nl-NL" w:eastAsia="zh-CN"/>
        </w:rPr>
        <w:t>,</w:t>
      </w:r>
      <w:r w:rsidR="00C249C5">
        <w:rPr>
          <w:rFonts w:ascii="Verdana" w:hAnsi="Verdana"/>
          <w:iCs/>
          <w:sz w:val="18"/>
          <w:szCs w:val="18"/>
          <w:lang w:val="nl-NL" w:eastAsia="zh-CN"/>
        </w:rPr>
        <w:t xml:space="preserve"> </w:t>
      </w:r>
      <w:r w:rsidR="001A216C">
        <w:rPr>
          <w:rFonts w:ascii="Verdana" w:hAnsi="Verdana"/>
          <w:iCs/>
          <w:sz w:val="18"/>
          <w:szCs w:val="18"/>
          <w:lang w:val="nl-NL" w:eastAsia="zh-CN"/>
        </w:rPr>
        <w:t>laten aflopen conform de huidige wetgeving</w:t>
      </w:r>
      <w:r w:rsidR="00C249C5">
        <w:rPr>
          <w:rFonts w:ascii="Verdana" w:hAnsi="Verdana"/>
          <w:iCs/>
          <w:sz w:val="18"/>
          <w:szCs w:val="18"/>
          <w:lang w:val="nl-NL" w:eastAsia="zh-CN"/>
        </w:rPr>
        <w:t xml:space="preserve">, nu </w:t>
      </w:r>
      <w:r w:rsidR="00EF68AD">
        <w:rPr>
          <w:rFonts w:ascii="Verdana" w:hAnsi="Verdana"/>
          <w:iCs/>
          <w:sz w:val="18"/>
          <w:szCs w:val="18"/>
          <w:lang w:val="nl-NL" w:eastAsia="zh-CN"/>
        </w:rPr>
        <w:t>zij</w:t>
      </w:r>
      <w:r w:rsidR="00C249C5">
        <w:rPr>
          <w:rFonts w:ascii="Verdana" w:hAnsi="Verdana"/>
          <w:iCs/>
          <w:sz w:val="18"/>
          <w:szCs w:val="18"/>
          <w:lang w:val="nl-NL" w:eastAsia="zh-CN"/>
        </w:rPr>
        <w:t xml:space="preserve"> met meer omvattende aanpassingen komt. </w:t>
      </w:r>
    </w:p>
    <w:p w:rsidR="007D5601" w:rsidP="00171F0B" w:rsidRDefault="007D5601" w14:paraId="5552185F" w14:textId="77777777">
      <w:pPr>
        <w:pStyle w:val="Spreekpunten"/>
        <w:numPr>
          <w:ilvl w:val="0"/>
          <w:numId w:val="0"/>
        </w:numPr>
        <w:rPr>
          <w:rFonts w:ascii="Verdana" w:hAnsi="Verdana"/>
          <w:iCs/>
          <w:sz w:val="18"/>
          <w:szCs w:val="18"/>
          <w:lang w:val="nl-NL" w:eastAsia="zh-CN"/>
        </w:rPr>
      </w:pPr>
    </w:p>
    <w:p w:rsidRPr="0055513A" w:rsidR="00F02F3F" w:rsidP="00171F0B" w:rsidRDefault="00410EEB" w14:paraId="50FA7190" w14:textId="20BB87B6">
      <w:pPr>
        <w:pStyle w:val="Spreekpunten"/>
        <w:numPr>
          <w:ilvl w:val="0"/>
          <w:numId w:val="0"/>
        </w:numPr>
        <w:rPr>
          <w:rFonts w:ascii="Verdana" w:hAnsi="Verdana"/>
          <w:iCs/>
          <w:sz w:val="18"/>
          <w:szCs w:val="18"/>
          <w:lang w:val="nl-NL" w:eastAsia="zh-CN"/>
        </w:rPr>
      </w:pPr>
      <w:r w:rsidRPr="00AB32BD">
        <w:rPr>
          <w:rFonts w:ascii="Verdana" w:hAnsi="Verdana"/>
          <w:iCs/>
          <w:sz w:val="18"/>
          <w:szCs w:val="18"/>
          <w:lang w:val="nl-NL" w:eastAsia="zh-CN"/>
        </w:rPr>
        <w:t>Ten slotte stelt de Commissie aanpassingen voor in h</w:t>
      </w:r>
      <w:r w:rsidRPr="00AB32BD" w:rsidR="00180613">
        <w:rPr>
          <w:rFonts w:ascii="Verdana" w:hAnsi="Verdana"/>
          <w:iCs/>
          <w:sz w:val="18"/>
          <w:szCs w:val="18"/>
          <w:lang w:val="nl-NL" w:eastAsia="zh-CN"/>
        </w:rPr>
        <w:t xml:space="preserve">et raamwerk dat de toezichthouders gebruiken </w:t>
      </w:r>
      <w:r w:rsidRPr="00AB32BD" w:rsidR="0035205D">
        <w:rPr>
          <w:rFonts w:ascii="Verdana" w:hAnsi="Verdana"/>
          <w:iCs/>
          <w:sz w:val="18"/>
          <w:szCs w:val="18"/>
          <w:lang w:val="nl-NL" w:eastAsia="zh-CN"/>
        </w:rPr>
        <w:t xml:space="preserve">bij de goedkeuring van bepaalde </w:t>
      </w:r>
      <w:proofErr w:type="spellStart"/>
      <w:r w:rsidRPr="00AB32BD" w:rsidR="0035205D">
        <w:rPr>
          <w:rFonts w:ascii="Verdana" w:hAnsi="Verdana"/>
          <w:iCs/>
          <w:sz w:val="18"/>
          <w:szCs w:val="18"/>
          <w:lang w:val="nl-NL" w:eastAsia="zh-CN"/>
        </w:rPr>
        <w:t>securitisatietransacties</w:t>
      </w:r>
      <w:proofErr w:type="spellEnd"/>
      <w:r w:rsidRPr="00AB32BD" w:rsidR="0035205D">
        <w:rPr>
          <w:rFonts w:ascii="Verdana" w:hAnsi="Verdana"/>
          <w:iCs/>
          <w:sz w:val="18"/>
          <w:szCs w:val="18"/>
          <w:lang w:val="nl-NL" w:eastAsia="zh-CN"/>
        </w:rPr>
        <w:t xml:space="preserve"> waarbij het risico wordt overgedragen aan de investeerder en de bank profiteert via kapitaalverlichting</w:t>
      </w:r>
      <w:r w:rsidR="00E462F0">
        <w:rPr>
          <w:rFonts w:ascii="Verdana" w:hAnsi="Verdana"/>
          <w:iCs/>
          <w:sz w:val="18"/>
          <w:szCs w:val="18"/>
          <w:lang w:val="nl-NL" w:eastAsia="zh-CN"/>
        </w:rPr>
        <w:t xml:space="preserve"> (</w:t>
      </w:r>
      <w:r w:rsidRPr="00E462F0" w:rsidR="00E462F0">
        <w:rPr>
          <w:rFonts w:ascii="Verdana" w:hAnsi="Verdana"/>
          <w:i/>
          <w:sz w:val="18"/>
          <w:szCs w:val="18"/>
          <w:lang w:val="nl-NL" w:eastAsia="zh-CN"/>
        </w:rPr>
        <w:t>significant risk transfer</w:t>
      </w:r>
      <w:r w:rsidR="00E462F0">
        <w:rPr>
          <w:rFonts w:ascii="Verdana" w:hAnsi="Verdana"/>
          <w:iCs/>
          <w:sz w:val="18"/>
          <w:szCs w:val="18"/>
          <w:lang w:val="nl-NL" w:eastAsia="zh-CN"/>
        </w:rPr>
        <w:t>)</w:t>
      </w:r>
      <w:r w:rsidRPr="00AB32BD" w:rsidR="0035205D">
        <w:rPr>
          <w:rFonts w:ascii="Verdana" w:hAnsi="Verdana"/>
          <w:iCs/>
          <w:sz w:val="18"/>
          <w:szCs w:val="18"/>
          <w:lang w:val="nl-NL" w:eastAsia="zh-CN"/>
        </w:rPr>
        <w:t>.</w:t>
      </w:r>
      <w:r w:rsidR="000F462E">
        <w:rPr>
          <w:rFonts w:ascii="Verdana" w:hAnsi="Verdana"/>
          <w:iCs/>
          <w:sz w:val="18"/>
          <w:szCs w:val="18"/>
          <w:lang w:val="nl-NL" w:eastAsia="zh-CN"/>
        </w:rPr>
        <w:t xml:space="preserve"> Uit evaluaties van EBA en de Commissie bleek namelijk dat dit raamwerk gebreken kent </w:t>
      </w:r>
      <w:r w:rsidR="000F462E">
        <w:rPr>
          <w:rFonts w:ascii="Verdana" w:hAnsi="Verdana"/>
          <w:iCs/>
          <w:sz w:val="18"/>
          <w:szCs w:val="18"/>
          <w:lang w:val="nl-NL" w:eastAsia="zh-CN"/>
        </w:rPr>
        <w:lastRenderedPageBreak/>
        <w:t>en niet als efficiënt en voorspelbaar wordt ervaren.</w:t>
      </w:r>
      <w:r w:rsidRPr="00AB32BD" w:rsidR="0035205D">
        <w:rPr>
          <w:rFonts w:ascii="Verdana" w:hAnsi="Verdana"/>
          <w:iCs/>
          <w:sz w:val="18"/>
          <w:szCs w:val="18"/>
          <w:lang w:val="nl-NL" w:eastAsia="zh-CN"/>
        </w:rPr>
        <w:t xml:space="preserve"> </w:t>
      </w:r>
      <w:r w:rsidR="00832F70">
        <w:rPr>
          <w:rFonts w:ascii="Verdana" w:hAnsi="Verdana"/>
          <w:iCs/>
          <w:sz w:val="18"/>
          <w:szCs w:val="18"/>
          <w:lang w:val="nl-NL" w:eastAsia="zh-CN"/>
        </w:rPr>
        <w:t>De kern van dit</w:t>
      </w:r>
      <w:r w:rsidRPr="00AB32BD" w:rsidR="00832F70">
        <w:rPr>
          <w:rFonts w:ascii="Verdana" w:hAnsi="Verdana"/>
          <w:iCs/>
          <w:sz w:val="18"/>
          <w:szCs w:val="18"/>
          <w:lang w:val="nl-NL" w:eastAsia="zh-CN"/>
        </w:rPr>
        <w:t xml:space="preserve"> </w:t>
      </w:r>
      <w:r w:rsidRPr="00EB4E52" w:rsidR="00EB4E52">
        <w:rPr>
          <w:rFonts w:ascii="Verdana" w:hAnsi="Verdana"/>
          <w:iCs/>
          <w:sz w:val="18"/>
          <w:szCs w:val="18"/>
          <w:lang w:val="nl-NL" w:eastAsia="zh-CN"/>
        </w:rPr>
        <w:t>beoordelings</w:t>
      </w:r>
      <w:r w:rsidRPr="00AB32BD" w:rsidR="00180613">
        <w:rPr>
          <w:rFonts w:ascii="Verdana" w:hAnsi="Verdana"/>
          <w:iCs/>
          <w:sz w:val="18"/>
          <w:szCs w:val="18"/>
          <w:lang w:val="nl-NL" w:eastAsia="zh-CN"/>
        </w:rPr>
        <w:t xml:space="preserve">raamwerk wordt </w:t>
      </w:r>
      <w:r w:rsidR="001E05C5">
        <w:rPr>
          <w:rFonts w:ascii="Verdana" w:hAnsi="Verdana"/>
          <w:iCs/>
          <w:sz w:val="18"/>
          <w:szCs w:val="18"/>
          <w:lang w:val="nl-NL" w:eastAsia="zh-CN"/>
        </w:rPr>
        <w:t xml:space="preserve">in het voorstel </w:t>
      </w:r>
      <w:r w:rsidRPr="00AB32BD" w:rsidR="00180613">
        <w:rPr>
          <w:rFonts w:ascii="Verdana" w:hAnsi="Verdana"/>
          <w:iCs/>
          <w:sz w:val="18"/>
          <w:szCs w:val="18"/>
          <w:lang w:val="nl-NL" w:eastAsia="zh-CN"/>
        </w:rPr>
        <w:t xml:space="preserve">geënt op principes </w:t>
      </w:r>
      <w:r w:rsidRPr="00AB32BD" w:rsidR="00AB32BD">
        <w:rPr>
          <w:rFonts w:ascii="Verdana" w:hAnsi="Verdana"/>
          <w:iCs/>
          <w:sz w:val="18"/>
          <w:szCs w:val="18"/>
          <w:lang w:val="nl-NL" w:eastAsia="zh-CN"/>
        </w:rPr>
        <w:t xml:space="preserve">en minder mechanisch toegepast, </w:t>
      </w:r>
      <w:r w:rsidR="00832F70">
        <w:rPr>
          <w:rFonts w:ascii="Verdana" w:hAnsi="Verdana"/>
          <w:iCs/>
          <w:sz w:val="18"/>
          <w:szCs w:val="18"/>
          <w:lang w:val="nl-NL" w:eastAsia="zh-CN"/>
        </w:rPr>
        <w:t xml:space="preserve">terwijl details uitgewerkt moeten worden in nadere technische standaarden </w:t>
      </w:r>
      <w:r w:rsidRPr="00AB32BD" w:rsidR="00AB32BD">
        <w:rPr>
          <w:rFonts w:ascii="Verdana" w:hAnsi="Verdana"/>
          <w:iCs/>
          <w:sz w:val="18"/>
          <w:szCs w:val="18"/>
          <w:lang w:val="nl-NL" w:eastAsia="zh-CN"/>
        </w:rPr>
        <w:t>met als doel een soepeler</w:t>
      </w:r>
      <w:r w:rsidR="00832F70">
        <w:rPr>
          <w:rFonts w:ascii="Verdana" w:hAnsi="Verdana"/>
          <w:iCs/>
          <w:sz w:val="18"/>
          <w:szCs w:val="18"/>
          <w:lang w:val="nl-NL" w:eastAsia="zh-CN"/>
        </w:rPr>
        <w:t xml:space="preserve"> en</w:t>
      </w:r>
      <w:r w:rsidRPr="00AB32BD" w:rsidR="00AB32BD">
        <w:rPr>
          <w:rFonts w:ascii="Verdana" w:hAnsi="Verdana"/>
          <w:iCs/>
          <w:sz w:val="18"/>
          <w:szCs w:val="18"/>
          <w:lang w:val="nl-NL" w:eastAsia="zh-CN"/>
        </w:rPr>
        <w:t xml:space="preserve"> voorspelbaarder proces</w:t>
      </w:r>
      <w:r w:rsidRPr="00AB32BD" w:rsidR="00180613">
        <w:rPr>
          <w:rFonts w:ascii="Verdana" w:hAnsi="Verdana"/>
          <w:iCs/>
          <w:sz w:val="18"/>
          <w:szCs w:val="18"/>
          <w:lang w:val="nl-NL" w:eastAsia="zh-CN"/>
        </w:rPr>
        <w:t>.</w:t>
      </w:r>
      <w:r w:rsidR="00180613">
        <w:rPr>
          <w:rFonts w:ascii="Verdana" w:hAnsi="Verdana"/>
          <w:iCs/>
          <w:sz w:val="18"/>
          <w:szCs w:val="18"/>
          <w:lang w:val="nl-NL" w:eastAsia="zh-CN"/>
        </w:rPr>
        <w:t xml:space="preserve"> </w:t>
      </w:r>
    </w:p>
    <w:p w:rsidRPr="0055513A" w:rsidR="007D5601" w:rsidP="00171F0B" w:rsidRDefault="007D5601" w14:paraId="242568C8" w14:textId="77777777">
      <w:pPr>
        <w:pStyle w:val="Spreekpunten"/>
        <w:numPr>
          <w:ilvl w:val="0"/>
          <w:numId w:val="0"/>
        </w:numPr>
        <w:rPr>
          <w:rFonts w:ascii="Verdana" w:hAnsi="Verdana"/>
          <w:iCs/>
          <w:sz w:val="18"/>
          <w:szCs w:val="18"/>
          <w:lang w:val="nl-NL" w:eastAsia="zh-CN"/>
        </w:rPr>
      </w:pPr>
    </w:p>
    <w:p w:rsidRPr="00062717" w:rsidR="00BF35EA" w:rsidP="00171F0B" w:rsidRDefault="00BF35EA" w14:paraId="018DE2EC" w14:textId="77777777">
      <w:pPr>
        <w:pStyle w:val="Spreekpunten"/>
        <w:numPr>
          <w:ilvl w:val="0"/>
          <w:numId w:val="43"/>
        </w:numPr>
        <w:rPr>
          <w:rFonts w:ascii="Verdana" w:hAnsi="Verdana"/>
          <w:i/>
          <w:iCs/>
          <w:sz w:val="18"/>
          <w:szCs w:val="18"/>
          <w:lang w:val="nl-NL" w:eastAsia="zh-CN"/>
        </w:rPr>
      </w:pPr>
      <w:r w:rsidRPr="00062717">
        <w:rPr>
          <w:rFonts w:ascii="Verdana" w:hAnsi="Verdana"/>
          <w:i/>
          <w:iCs/>
          <w:sz w:val="18"/>
          <w:szCs w:val="18"/>
          <w:lang w:val="nl-NL" w:eastAsia="zh-CN"/>
        </w:rPr>
        <w:t>Impact assessment Commissie</w:t>
      </w:r>
    </w:p>
    <w:p w:rsidR="003E253E" w:rsidP="00171F0B" w:rsidRDefault="00EA67BE" w14:paraId="7D395C0F" w14:textId="216671EB">
      <w:pPr>
        <w:tabs>
          <w:tab w:val="left" w:pos="0"/>
          <w:tab w:val="left" w:pos="340"/>
          <w:tab w:val="left" w:pos="680"/>
          <w:tab w:val="left" w:pos="1021"/>
          <w:tab w:val="left" w:pos="1361"/>
          <w:tab w:val="left" w:pos="1701"/>
          <w:tab w:val="left" w:pos="3402"/>
        </w:tabs>
        <w:spacing w:after="0" w:line="360" w:lineRule="auto"/>
        <w:rPr>
          <w:rFonts w:ascii="Verdana" w:hAnsi="Verdana"/>
          <w:iCs/>
          <w:sz w:val="18"/>
          <w:szCs w:val="18"/>
        </w:rPr>
      </w:pPr>
      <w:r>
        <w:rPr>
          <w:rFonts w:ascii="Verdana" w:hAnsi="Verdana"/>
          <w:iCs/>
          <w:sz w:val="18"/>
          <w:szCs w:val="18"/>
        </w:rPr>
        <w:t>Ten aanzien van de SECR, heeft d</w:t>
      </w:r>
      <w:r w:rsidR="003E253E">
        <w:rPr>
          <w:rFonts w:ascii="Verdana" w:hAnsi="Verdana"/>
          <w:iCs/>
          <w:sz w:val="18"/>
          <w:szCs w:val="18"/>
        </w:rPr>
        <w:t xml:space="preserve">e Commissie verschillende beleidsopties onderzocht en </w:t>
      </w:r>
      <w:r w:rsidR="003E4219">
        <w:rPr>
          <w:rFonts w:ascii="Verdana" w:hAnsi="Verdana"/>
          <w:iCs/>
          <w:sz w:val="18"/>
          <w:szCs w:val="18"/>
        </w:rPr>
        <w:t>uiteindelijk</w:t>
      </w:r>
      <w:r w:rsidR="003E253E">
        <w:rPr>
          <w:rFonts w:ascii="Verdana" w:hAnsi="Verdana"/>
          <w:iCs/>
          <w:sz w:val="18"/>
          <w:szCs w:val="18"/>
        </w:rPr>
        <w:t xml:space="preserve"> gekozen voor een </w:t>
      </w:r>
      <w:r w:rsidR="00A300EE">
        <w:rPr>
          <w:rFonts w:ascii="Verdana" w:hAnsi="Verdana"/>
          <w:iCs/>
          <w:sz w:val="18"/>
          <w:szCs w:val="18"/>
        </w:rPr>
        <w:t xml:space="preserve">naar haar oordeel </w:t>
      </w:r>
      <w:r w:rsidR="003E253E">
        <w:rPr>
          <w:rFonts w:ascii="Verdana" w:hAnsi="Verdana"/>
          <w:iCs/>
          <w:sz w:val="18"/>
          <w:szCs w:val="18"/>
        </w:rPr>
        <w:t>gebalanceerde aanpak</w:t>
      </w:r>
      <w:r w:rsidR="00EF68AD">
        <w:rPr>
          <w:rFonts w:ascii="Verdana" w:hAnsi="Verdana"/>
          <w:iCs/>
          <w:sz w:val="18"/>
          <w:szCs w:val="18"/>
        </w:rPr>
        <w:t>,</w:t>
      </w:r>
      <w:r w:rsidR="003E253E">
        <w:rPr>
          <w:rFonts w:ascii="Verdana" w:hAnsi="Verdana"/>
          <w:iCs/>
          <w:sz w:val="18"/>
          <w:szCs w:val="18"/>
        </w:rPr>
        <w:t xml:space="preserve"> gericht op het vereenvoudigen van de transparantievereisten, het versoepelen van de due</w:t>
      </w:r>
      <w:r w:rsidR="004B77C3">
        <w:rPr>
          <w:rFonts w:ascii="Verdana" w:hAnsi="Verdana"/>
          <w:iCs/>
          <w:sz w:val="18"/>
          <w:szCs w:val="18"/>
        </w:rPr>
        <w:t xml:space="preserve"> </w:t>
      </w:r>
      <w:r w:rsidR="003E253E">
        <w:rPr>
          <w:rFonts w:ascii="Verdana" w:hAnsi="Verdana"/>
          <w:iCs/>
          <w:sz w:val="18"/>
          <w:szCs w:val="18"/>
        </w:rPr>
        <w:t>diligence verplichtingen en het verbeteren van het toezicht. Er is expliciet afgezien van fundamentele herziening van kernprincipes</w:t>
      </w:r>
      <w:r w:rsidR="00EF68AD">
        <w:rPr>
          <w:rFonts w:ascii="Verdana" w:hAnsi="Verdana"/>
          <w:iCs/>
          <w:sz w:val="18"/>
          <w:szCs w:val="18"/>
        </w:rPr>
        <w:t xml:space="preserve"> van het raamwerk,</w:t>
      </w:r>
      <w:r w:rsidR="003E253E">
        <w:rPr>
          <w:rFonts w:ascii="Verdana" w:hAnsi="Verdana"/>
          <w:iCs/>
          <w:sz w:val="18"/>
          <w:szCs w:val="18"/>
        </w:rPr>
        <w:t xml:space="preserve"> zoals risicoretentie en het verbod op </w:t>
      </w:r>
      <w:proofErr w:type="spellStart"/>
      <w:r w:rsidR="003E253E">
        <w:rPr>
          <w:rFonts w:ascii="Verdana" w:hAnsi="Verdana"/>
          <w:iCs/>
          <w:sz w:val="18"/>
          <w:szCs w:val="18"/>
        </w:rPr>
        <w:t>hersecuritisatie</w:t>
      </w:r>
      <w:proofErr w:type="spellEnd"/>
      <w:r w:rsidR="003E253E">
        <w:rPr>
          <w:rFonts w:ascii="Verdana" w:hAnsi="Verdana"/>
          <w:iCs/>
          <w:sz w:val="18"/>
          <w:szCs w:val="18"/>
        </w:rPr>
        <w:t xml:space="preserve">. De verwachte effecten zijn toename van de marktparticipatie, lagere nalevingskosten, en verbeterde datakwaliteit. </w:t>
      </w:r>
      <w:r w:rsidR="00324EA1">
        <w:rPr>
          <w:rFonts w:ascii="Verdana" w:hAnsi="Verdana"/>
          <w:iCs/>
          <w:sz w:val="18"/>
          <w:szCs w:val="18"/>
        </w:rPr>
        <w:t xml:space="preserve">De Commissie schat dat terugkerende due </w:t>
      </w:r>
      <w:r w:rsidR="00672271">
        <w:rPr>
          <w:rFonts w:ascii="Verdana" w:hAnsi="Verdana"/>
          <w:iCs/>
          <w:sz w:val="18"/>
          <w:szCs w:val="18"/>
        </w:rPr>
        <w:t>diligence</w:t>
      </w:r>
      <w:r w:rsidR="00324EA1">
        <w:rPr>
          <w:rFonts w:ascii="Verdana" w:hAnsi="Verdana"/>
          <w:iCs/>
          <w:sz w:val="18"/>
          <w:szCs w:val="18"/>
        </w:rPr>
        <w:t xml:space="preserve">-kosten met 42% verminderd zouden kunnen worden, wat neerkomt op 220 miljoen euro. </w:t>
      </w:r>
    </w:p>
    <w:p w:rsidR="00EF68AD" w:rsidP="00171F0B" w:rsidRDefault="00EF68AD" w14:paraId="3D6855B1" w14:textId="77777777">
      <w:pPr>
        <w:tabs>
          <w:tab w:val="left" w:pos="0"/>
          <w:tab w:val="left" w:pos="340"/>
          <w:tab w:val="left" w:pos="680"/>
          <w:tab w:val="left" w:pos="1021"/>
          <w:tab w:val="left" w:pos="1361"/>
          <w:tab w:val="left" w:pos="1701"/>
          <w:tab w:val="left" w:pos="3402"/>
        </w:tabs>
        <w:spacing w:after="0" w:line="360" w:lineRule="auto"/>
        <w:rPr>
          <w:rFonts w:ascii="Verdana" w:hAnsi="Verdana"/>
          <w:iCs/>
          <w:sz w:val="18"/>
          <w:szCs w:val="18"/>
        </w:rPr>
      </w:pPr>
    </w:p>
    <w:p w:rsidR="00F02DD6" w:rsidP="00171F0B" w:rsidRDefault="00EF68AD" w14:paraId="59B36BAB" w14:textId="722D0495">
      <w:pPr>
        <w:tabs>
          <w:tab w:val="left" w:pos="0"/>
          <w:tab w:val="left" w:pos="340"/>
          <w:tab w:val="left" w:pos="680"/>
          <w:tab w:val="left" w:pos="1021"/>
          <w:tab w:val="left" w:pos="1361"/>
          <w:tab w:val="left" w:pos="1701"/>
          <w:tab w:val="left" w:pos="3402"/>
        </w:tabs>
        <w:spacing w:after="0" w:line="360" w:lineRule="auto"/>
        <w:rPr>
          <w:rFonts w:ascii="Verdana" w:hAnsi="Verdana"/>
          <w:iCs/>
          <w:sz w:val="18"/>
          <w:szCs w:val="18"/>
        </w:rPr>
      </w:pPr>
      <w:r>
        <w:rPr>
          <w:rFonts w:ascii="Verdana" w:hAnsi="Verdana"/>
          <w:iCs/>
          <w:sz w:val="18"/>
          <w:szCs w:val="18"/>
        </w:rPr>
        <w:t xml:space="preserve">Ten </w:t>
      </w:r>
      <w:r w:rsidR="00EA67BE">
        <w:rPr>
          <w:rFonts w:ascii="Verdana" w:hAnsi="Verdana"/>
          <w:iCs/>
          <w:sz w:val="18"/>
          <w:szCs w:val="18"/>
        </w:rPr>
        <w:t>aanzien van de CRR</w:t>
      </w:r>
      <w:r w:rsidR="004D7074">
        <w:rPr>
          <w:rFonts w:ascii="Verdana" w:hAnsi="Verdana"/>
          <w:iCs/>
          <w:sz w:val="18"/>
          <w:szCs w:val="18"/>
        </w:rPr>
        <w:t xml:space="preserve"> </w:t>
      </w:r>
      <w:r w:rsidR="00EA67BE">
        <w:rPr>
          <w:rFonts w:ascii="Verdana" w:hAnsi="Verdana"/>
          <w:iCs/>
          <w:sz w:val="18"/>
          <w:szCs w:val="18"/>
        </w:rPr>
        <w:t xml:space="preserve">verwacht de </w:t>
      </w:r>
      <w:r w:rsidR="00043926">
        <w:rPr>
          <w:rFonts w:ascii="Verdana" w:hAnsi="Verdana"/>
          <w:iCs/>
          <w:sz w:val="18"/>
          <w:szCs w:val="18"/>
        </w:rPr>
        <w:t xml:space="preserve">Commissie een positieve impact van de voorgestelde aanpassingen in het prudentiële raamwerk, doordat het raamwerk risico-sensitiever </w:t>
      </w:r>
      <w:r w:rsidR="00D57170">
        <w:rPr>
          <w:rFonts w:ascii="Verdana" w:hAnsi="Verdana"/>
          <w:iCs/>
          <w:sz w:val="18"/>
          <w:szCs w:val="18"/>
        </w:rPr>
        <w:t>wordt</w:t>
      </w:r>
      <w:r w:rsidR="00043926">
        <w:rPr>
          <w:rFonts w:ascii="Verdana" w:hAnsi="Verdana"/>
          <w:iCs/>
          <w:sz w:val="18"/>
          <w:szCs w:val="18"/>
        </w:rPr>
        <w:t xml:space="preserve"> en </w:t>
      </w:r>
      <w:proofErr w:type="spellStart"/>
      <w:r w:rsidR="00043926">
        <w:rPr>
          <w:rFonts w:ascii="Verdana" w:hAnsi="Verdana"/>
          <w:iCs/>
          <w:sz w:val="18"/>
          <w:szCs w:val="18"/>
        </w:rPr>
        <w:t>securitisatie</w:t>
      </w:r>
      <w:proofErr w:type="spellEnd"/>
      <w:r w:rsidR="00043926">
        <w:rPr>
          <w:rFonts w:ascii="Verdana" w:hAnsi="Verdana"/>
          <w:iCs/>
          <w:sz w:val="18"/>
          <w:szCs w:val="18"/>
        </w:rPr>
        <w:t xml:space="preserve"> economisch </w:t>
      </w:r>
      <w:r w:rsidR="00D57170">
        <w:rPr>
          <w:rFonts w:ascii="Verdana" w:hAnsi="Verdana"/>
          <w:iCs/>
          <w:sz w:val="18"/>
          <w:szCs w:val="18"/>
        </w:rPr>
        <w:t>rendabeler</w:t>
      </w:r>
      <w:r w:rsidR="00043926">
        <w:rPr>
          <w:rFonts w:ascii="Verdana" w:hAnsi="Verdana"/>
          <w:iCs/>
          <w:sz w:val="18"/>
          <w:szCs w:val="18"/>
        </w:rPr>
        <w:t xml:space="preserve"> </w:t>
      </w:r>
      <w:r w:rsidR="000C0010">
        <w:rPr>
          <w:rFonts w:ascii="Verdana" w:hAnsi="Verdana"/>
          <w:iCs/>
          <w:sz w:val="18"/>
          <w:szCs w:val="18"/>
        </w:rPr>
        <w:t xml:space="preserve">maakt </w:t>
      </w:r>
      <w:r w:rsidR="00043926">
        <w:rPr>
          <w:rFonts w:ascii="Verdana" w:hAnsi="Verdana"/>
          <w:iCs/>
          <w:sz w:val="18"/>
          <w:szCs w:val="18"/>
        </w:rPr>
        <w:t>voor banken. De Commissie verwacht</w:t>
      </w:r>
      <w:r w:rsidR="009F6F90">
        <w:rPr>
          <w:rFonts w:ascii="Verdana" w:hAnsi="Verdana"/>
          <w:iCs/>
          <w:sz w:val="18"/>
          <w:szCs w:val="18"/>
        </w:rPr>
        <w:t xml:space="preserve"> een</w:t>
      </w:r>
      <w:r w:rsidR="00043926">
        <w:rPr>
          <w:rFonts w:ascii="Verdana" w:hAnsi="Verdana"/>
          <w:iCs/>
          <w:sz w:val="18"/>
          <w:szCs w:val="18"/>
        </w:rPr>
        <w:t xml:space="preserve"> toename van gebruik van </w:t>
      </w:r>
      <w:proofErr w:type="spellStart"/>
      <w:r w:rsidR="00043926">
        <w:rPr>
          <w:rFonts w:ascii="Verdana" w:hAnsi="Verdana"/>
          <w:iCs/>
          <w:sz w:val="18"/>
          <w:szCs w:val="18"/>
        </w:rPr>
        <w:t>securitisaties</w:t>
      </w:r>
      <w:proofErr w:type="spellEnd"/>
      <w:r w:rsidR="00043926">
        <w:rPr>
          <w:rFonts w:ascii="Verdana" w:hAnsi="Verdana"/>
          <w:iCs/>
          <w:sz w:val="18"/>
          <w:szCs w:val="18"/>
        </w:rPr>
        <w:t xml:space="preserve">. De Commissie </w:t>
      </w:r>
      <w:r w:rsidR="004C3F43">
        <w:rPr>
          <w:rFonts w:ascii="Verdana" w:hAnsi="Verdana"/>
          <w:iCs/>
          <w:sz w:val="18"/>
          <w:szCs w:val="18"/>
        </w:rPr>
        <w:t xml:space="preserve">ziet de huidige kapitaaleisen als overmatig en </w:t>
      </w:r>
      <w:r w:rsidR="00043926">
        <w:rPr>
          <w:rFonts w:ascii="Verdana" w:hAnsi="Verdana"/>
          <w:iCs/>
          <w:sz w:val="18"/>
          <w:szCs w:val="18"/>
        </w:rPr>
        <w:t>schat dat banken ongeveer een derde minder kapitaal hoeven aan te houden voor senior tranches</w:t>
      </w:r>
      <w:r w:rsidR="004C3F43">
        <w:rPr>
          <w:rFonts w:ascii="Verdana" w:hAnsi="Verdana"/>
          <w:iCs/>
          <w:sz w:val="18"/>
          <w:szCs w:val="18"/>
        </w:rPr>
        <w:t>. Kapitaal</w:t>
      </w:r>
      <w:r w:rsidR="00043926">
        <w:rPr>
          <w:rFonts w:ascii="Verdana" w:hAnsi="Verdana"/>
          <w:iCs/>
          <w:sz w:val="18"/>
          <w:szCs w:val="18"/>
        </w:rPr>
        <w:t xml:space="preserve">eisen </w:t>
      </w:r>
      <w:r w:rsidR="004C3F43">
        <w:rPr>
          <w:rFonts w:ascii="Verdana" w:hAnsi="Verdana"/>
          <w:iCs/>
          <w:sz w:val="18"/>
          <w:szCs w:val="18"/>
        </w:rPr>
        <w:t xml:space="preserve">zijn dan </w:t>
      </w:r>
      <w:r w:rsidR="00043926">
        <w:rPr>
          <w:rFonts w:ascii="Verdana" w:hAnsi="Verdana"/>
          <w:iCs/>
          <w:sz w:val="18"/>
          <w:szCs w:val="18"/>
        </w:rPr>
        <w:t xml:space="preserve">nog steeds 20% hoger dan voor de onderliggende activa. </w:t>
      </w:r>
      <w:r w:rsidR="00F36753">
        <w:rPr>
          <w:rFonts w:ascii="Verdana" w:hAnsi="Verdana"/>
          <w:iCs/>
          <w:sz w:val="18"/>
          <w:szCs w:val="18"/>
        </w:rPr>
        <w:t xml:space="preserve">Dit is een gevolg van </w:t>
      </w:r>
      <w:r w:rsidR="009369FE">
        <w:rPr>
          <w:rFonts w:ascii="Verdana" w:hAnsi="Verdana"/>
          <w:iCs/>
          <w:sz w:val="18"/>
          <w:szCs w:val="18"/>
        </w:rPr>
        <w:t>het</w:t>
      </w:r>
      <w:r w:rsidR="00F36753">
        <w:rPr>
          <w:rFonts w:ascii="Verdana" w:hAnsi="Verdana"/>
          <w:iCs/>
          <w:sz w:val="18"/>
          <w:szCs w:val="18"/>
        </w:rPr>
        <w:t xml:space="preserve"> </w:t>
      </w:r>
      <w:r w:rsidR="00F36753">
        <w:rPr>
          <w:rFonts w:ascii="Verdana" w:hAnsi="Verdana"/>
          <w:sz w:val="18"/>
          <w:szCs w:val="18"/>
        </w:rPr>
        <w:t xml:space="preserve">non-neutraliteitsprincipe, </w:t>
      </w:r>
      <w:r w:rsidR="009369FE">
        <w:rPr>
          <w:rFonts w:ascii="Verdana" w:hAnsi="Verdana"/>
          <w:sz w:val="18"/>
          <w:szCs w:val="18"/>
        </w:rPr>
        <w:t>d</w:t>
      </w:r>
      <w:r w:rsidR="00F36753">
        <w:rPr>
          <w:rFonts w:ascii="Verdana" w:hAnsi="Verdana"/>
          <w:sz w:val="18"/>
          <w:szCs w:val="18"/>
        </w:rPr>
        <w:t xml:space="preserve">at rekening houdt met inherente risico’s van </w:t>
      </w:r>
      <w:proofErr w:type="spellStart"/>
      <w:r w:rsidR="009369FE">
        <w:rPr>
          <w:rFonts w:ascii="Verdana" w:hAnsi="Verdana"/>
          <w:sz w:val="18"/>
          <w:szCs w:val="18"/>
        </w:rPr>
        <w:t>securitisatie</w:t>
      </w:r>
      <w:proofErr w:type="spellEnd"/>
      <w:r w:rsidR="009369FE">
        <w:rPr>
          <w:rFonts w:ascii="Verdana" w:hAnsi="Verdana"/>
          <w:sz w:val="18"/>
          <w:szCs w:val="18"/>
        </w:rPr>
        <w:t xml:space="preserve"> als </w:t>
      </w:r>
      <w:r w:rsidR="00F36753">
        <w:rPr>
          <w:rFonts w:ascii="Verdana" w:hAnsi="Verdana"/>
          <w:sz w:val="18"/>
          <w:szCs w:val="18"/>
        </w:rPr>
        <w:t xml:space="preserve">complex product. </w:t>
      </w:r>
      <w:r w:rsidR="009F6F90">
        <w:rPr>
          <w:rFonts w:ascii="Verdana" w:hAnsi="Verdana"/>
          <w:iCs/>
          <w:sz w:val="18"/>
          <w:szCs w:val="18"/>
        </w:rPr>
        <w:t xml:space="preserve">De Commissie ziet de afwijkingen van de Bazelstandaarden als relatief beperkt en verwacht geen materiele negatieve effecten op de financiële stabiliteit. </w:t>
      </w:r>
    </w:p>
    <w:p w:rsidR="00EF68AD" w:rsidP="00171F0B" w:rsidRDefault="00EF68AD" w14:paraId="759690CB" w14:textId="77777777">
      <w:pPr>
        <w:tabs>
          <w:tab w:val="left" w:pos="0"/>
          <w:tab w:val="left" w:pos="340"/>
          <w:tab w:val="left" w:pos="680"/>
          <w:tab w:val="left" w:pos="1021"/>
          <w:tab w:val="left" w:pos="1361"/>
          <w:tab w:val="left" w:pos="1701"/>
          <w:tab w:val="left" w:pos="3402"/>
        </w:tabs>
        <w:spacing w:after="0" w:line="360" w:lineRule="auto"/>
        <w:rPr>
          <w:rFonts w:ascii="Verdana" w:hAnsi="Verdana"/>
          <w:iCs/>
          <w:sz w:val="18"/>
          <w:szCs w:val="18"/>
        </w:rPr>
      </w:pPr>
    </w:p>
    <w:p w:rsidRPr="00062717" w:rsidR="00BF35EA" w:rsidP="00171F0B" w:rsidRDefault="00BF35EA" w14:paraId="395C50C2" w14:textId="77777777">
      <w:pPr>
        <w:spacing w:after="0" w:line="360" w:lineRule="auto"/>
        <w:rPr>
          <w:rFonts w:ascii="Verdana" w:hAnsi="Verdana"/>
          <w:b/>
          <w:sz w:val="18"/>
          <w:szCs w:val="18"/>
        </w:rPr>
      </w:pPr>
      <w:r w:rsidRPr="00062717">
        <w:rPr>
          <w:rFonts w:ascii="Verdana" w:hAnsi="Verdana"/>
          <w:b/>
          <w:sz w:val="18"/>
          <w:szCs w:val="18"/>
        </w:rPr>
        <w:t xml:space="preserve">3. Nederlandse positie ten aanzien van het voorstel </w:t>
      </w:r>
    </w:p>
    <w:p w:rsidR="00D9050D" w:rsidP="00171F0B" w:rsidRDefault="00BF35EA" w14:paraId="39700368" w14:textId="1BBDE9D7">
      <w:pPr>
        <w:numPr>
          <w:ilvl w:val="0"/>
          <w:numId w:val="6"/>
        </w:numPr>
        <w:spacing w:after="0" w:line="360" w:lineRule="auto"/>
        <w:rPr>
          <w:rFonts w:ascii="Verdana" w:hAnsi="Verdana"/>
          <w:i/>
          <w:sz w:val="18"/>
          <w:szCs w:val="18"/>
        </w:rPr>
      </w:pPr>
      <w:r w:rsidRPr="00062717">
        <w:rPr>
          <w:rFonts w:ascii="Verdana" w:hAnsi="Verdana"/>
          <w:i/>
          <w:sz w:val="18"/>
          <w:szCs w:val="18"/>
        </w:rPr>
        <w:t>Essentie Nederlands beleid op dit terrein</w:t>
      </w:r>
    </w:p>
    <w:p w:rsidRPr="00A6270B" w:rsidR="005A74EB" w:rsidP="00171F0B" w:rsidRDefault="00664B61" w14:paraId="361C22B2" w14:textId="31C8B7DA">
      <w:pPr>
        <w:spacing w:after="0" w:line="360" w:lineRule="auto"/>
        <w:rPr>
          <w:rFonts w:ascii="Verdana" w:hAnsi="Verdana"/>
          <w:iCs/>
          <w:sz w:val="18"/>
          <w:szCs w:val="18"/>
        </w:rPr>
      </w:pPr>
      <w:r w:rsidRPr="00A6270B">
        <w:rPr>
          <w:rFonts w:ascii="Verdana" w:hAnsi="Verdana"/>
          <w:iCs/>
          <w:sz w:val="18"/>
          <w:szCs w:val="18"/>
        </w:rPr>
        <w:t>Het kabinet</w:t>
      </w:r>
      <w:r w:rsidRPr="00A6270B" w:rsidR="005A74EB">
        <w:rPr>
          <w:rFonts w:ascii="Verdana" w:hAnsi="Verdana"/>
          <w:iCs/>
          <w:sz w:val="18"/>
          <w:szCs w:val="18"/>
        </w:rPr>
        <w:t xml:space="preserve"> ziet </w:t>
      </w:r>
      <w:proofErr w:type="spellStart"/>
      <w:r w:rsidRPr="00A6270B" w:rsidR="005A74EB">
        <w:rPr>
          <w:rFonts w:ascii="Verdana" w:hAnsi="Verdana"/>
          <w:iCs/>
          <w:sz w:val="18"/>
          <w:szCs w:val="18"/>
        </w:rPr>
        <w:t>securitisatie</w:t>
      </w:r>
      <w:proofErr w:type="spellEnd"/>
      <w:r w:rsidRPr="00A6270B" w:rsidR="005A74EB">
        <w:rPr>
          <w:rFonts w:ascii="Verdana" w:hAnsi="Verdana"/>
          <w:iCs/>
          <w:sz w:val="18"/>
          <w:szCs w:val="18"/>
        </w:rPr>
        <w:t xml:space="preserve"> als instrument </w:t>
      </w:r>
      <w:r w:rsidR="00605E7A">
        <w:rPr>
          <w:rFonts w:ascii="Verdana" w:hAnsi="Verdana"/>
          <w:iCs/>
          <w:sz w:val="18"/>
          <w:szCs w:val="18"/>
        </w:rPr>
        <w:t xml:space="preserve">dat kan bijdragen aan het verdiepen van </w:t>
      </w:r>
      <w:r w:rsidR="001A216C">
        <w:rPr>
          <w:rFonts w:ascii="Verdana" w:hAnsi="Verdana"/>
          <w:iCs/>
          <w:sz w:val="18"/>
          <w:szCs w:val="18"/>
        </w:rPr>
        <w:t>de kapitaalmarktunie</w:t>
      </w:r>
      <w:r w:rsidR="009213D6">
        <w:rPr>
          <w:rFonts w:ascii="Verdana" w:hAnsi="Verdana"/>
          <w:iCs/>
          <w:sz w:val="18"/>
          <w:szCs w:val="18"/>
        </w:rPr>
        <w:t>,</w:t>
      </w:r>
      <w:r w:rsidR="001A216C">
        <w:rPr>
          <w:rFonts w:ascii="Verdana" w:hAnsi="Verdana"/>
          <w:iCs/>
          <w:sz w:val="18"/>
          <w:szCs w:val="18"/>
        </w:rPr>
        <w:t xml:space="preserve"> door</w:t>
      </w:r>
      <w:r w:rsidR="004B77C3">
        <w:rPr>
          <w:rFonts w:ascii="Verdana" w:hAnsi="Verdana"/>
          <w:iCs/>
          <w:sz w:val="18"/>
          <w:szCs w:val="18"/>
        </w:rPr>
        <w:t>een groter en meer divers</w:t>
      </w:r>
      <w:r w:rsidR="001A216C">
        <w:rPr>
          <w:rFonts w:ascii="Verdana" w:hAnsi="Verdana"/>
          <w:iCs/>
          <w:sz w:val="18"/>
          <w:szCs w:val="18"/>
        </w:rPr>
        <w:t xml:space="preserve"> aanbod van kapitaal in de EU. Dit stimuleert</w:t>
      </w:r>
      <w:r w:rsidRPr="00A6270B" w:rsidR="005A74EB">
        <w:rPr>
          <w:rFonts w:ascii="Verdana" w:hAnsi="Verdana"/>
          <w:iCs/>
          <w:sz w:val="18"/>
          <w:szCs w:val="18"/>
        </w:rPr>
        <w:t xml:space="preserve"> economische groei en </w:t>
      </w:r>
      <w:r w:rsidR="001A216C">
        <w:rPr>
          <w:rFonts w:ascii="Verdana" w:hAnsi="Verdana"/>
          <w:iCs/>
          <w:sz w:val="18"/>
          <w:szCs w:val="18"/>
        </w:rPr>
        <w:t xml:space="preserve">versterkt </w:t>
      </w:r>
      <w:r w:rsidRPr="00A6270B" w:rsidR="005A74EB">
        <w:rPr>
          <w:rFonts w:ascii="Verdana" w:hAnsi="Verdana"/>
          <w:iCs/>
          <w:sz w:val="18"/>
          <w:szCs w:val="18"/>
        </w:rPr>
        <w:t xml:space="preserve">de financiering van de groene en digitale transitie. Door illiquide activa om te zetten in verhandelbare effecten kan </w:t>
      </w:r>
      <w:proofErr w:type="spellStart"/>
      <w:r w:rsidRPr="00A6270B" w:rsidR="005A74EB">
        <w:rPr>
          <w:rFonts w:ascii="Verdana" w:hAnsi="Verdana"/>
          <w:iCs/>
          <w:sz w:val="18"/>
          <w:szCs w:val="18"/>
        </w:rPr>
        <w:t>securitisatie</w:t>
      </w:r>
      <w:proofErr w:type="spellEnd"/>
      <w:r w:rsidRPr="00A6270B" w:rsidR="005A74EB">
        <w:rPr>
          <w:rFonts w:ascii="Verdana" w:hAnsi="Verdana"/>
          <w:iCs/>
          <w:sz w:val="18"/>
          <w:szCs w:val="18"/>
        </w:rPr>
        <w:t xml:space="preserve"> bijdragen aan een efficiëntere inzet van kapitaal, risicospreiding en het aantrekken van institutioneel kapitaal van buiten de bankensector. </w:t>
      </w:r>
      <w:r w:rsidRPr="00A6270B" w:rsidR="00E462F0">
        <w:rPr>
          <w:rFonts w:ascii="Verdana" w:hAnsi="Verdana"/>
          <w:iCs/>
          <w:sz w:val="18"/>
          <w:szCs w:val="18"/>
        </w:rPr>
        <w:t>Dit maakt ruimte op bankbalansen vrij</w:t>
      </w:r>
      <w:r w:rsidR="003E253E">
        <w:rPr>
          <w:rFonts w:ascii="Verdana" w:hAnsi="Verdana"/>
          <w:iCs/>
          <w:sz w:val="18"/>
          <w:szCs w:val="18"/>
        </w:rPr>
        <w:t xml:space="preserve"> en kan financieringskosten verlagen</w:t>
      </w:r>
      <w:r w:rsidRPr="00A6270B" w:rsidR="00E462F0">
        <w:rPr>
          <w:rFonts w:ascii="Verdana" w:hAnsi="Verdana"/>
          <w:iCs/>
          <w:sz w:val="18"/>
          <w:szCs w:val="18"/>
        </w:rPr>
        <w:t xml:space="preserve">, waardoor banken weer meer financiering aan de reële economie kunnen verstrekken. </w:t>
      </w:r>
      <w:r w:rsidR="005C6583">
        <w:rPr>
          <w:rFonts w:ascii="Verdana" w:hAnsi="Verdana"/>
          <w:iCs/>
          <w:sz w:val="18"/>
          <w:szCs w:val="18"/>
        </w:rPr>
        <w:t>Hiermee zijn deze hervormingen onderdeel van een bredere pakket aan benodigde stappen om de kapitaalmarktunie te verdiepen.</w:t>
      </w:r>
      <w:r w:rsidR="00E1156D">
        <w:rPr>
          <w:rStyle w:val="FootnoteReference"/>
          <w:rFonts w:ascii="Verdana" w:hAnsi="Verdana"/>
          <w:iCs/>
          <w:sz w:val="18"/>
          <w:szCs w:val="18"/>
        </w:rPr>
        <w:footnoteReference w:id="5"/>
      </w:r>
    </w:p>
    <w:p w:rsidRPr="00A6270B" w:rsidR="00E462F0" w:rsidP="00171F0B" w:rsidRDefault="00E462F0" w14:paraId="2C63EF4C" w14:textId="6269C7C8">
      <w:pPr>
        <w:pStyle w:val="ListParagraph"/>
        <w:spacing w:line="22" w:lineRule="atLeast"/>
        <w:ind w:left="360"/>
        <w:contextualSpacing/>
      </w:pPr>
      <w:r w:rsidRPr="00A6270B">
        <w:rPr>
          <w:rFonts w:ascii="Arial" w:hAnsi="Arial" w:cs="Arial"/>
        </w:rPr>
        <w:t xml:space="preserve"> </w:t>
      </w:r>
    </w:p>
    <w:p w:rsidR="00992BD7" w:rsidP="00171F0B" w:rsidRDefault="00664B61" w14:paraId="0DFFA4DC" w14:textId="77777777">
      <w:pPr>
        <w:spacing w:after="0" w:line="360" w:lineRule="auto"/>
        <w:rPr>
          <w:rFonts w:ascii="Verdana" w:hAnsi="Verdana"/>
          <w:iCs/>
          <w:sz w:val="18"/>
          <w:szCs w:val="18"/>
        </w:rPr>
      </w:pPr>
      <w:r w:rsidRPr="00A6270B">
        <w:rPr>
          <w:rFonts w:ascii="Verdana" w:hAnsi="Verdana"/>
          <w:iCs/>
          <w:sz w:val="18"/>
          <w:szCs w:val="18"/>
        </w:rPr>
        <w:t xml:space="preserve">Het kabinet </w:t>
      </w:r>
      <w:r w:rsidRPr="00A6270B" w:rsidR="00E462F0">
        <w:rPr>
          <w:rFonts w:ascii="Verdana" w:hAnsi="Verdana"/>
          <w:iCs/>
          <w:sz w:val="18"/>
          <w:szCs w:val="18"/>
        </w:rPr>
        <w:t>steunt hervormingen om de</w:t>
      </w:r>
      <w:r w:rsidRPr="00A6270B" w:rsidR="005A74EB">
        <w:rPr>
          <w:rFonts w:ascii="Verdana" w:hAnsi="Verdana"/>
          <w:iCs/>
          <w:sz w:val="18"/>
          <w:szCs w:val="18"/>
        </w:rPr>
        <w:t xml:space="preserve"> </w:t>
      </w:r>
      <w:proofErr w:type="spellStart"/>
      <w:r w:rsidRPr="00A6270B" w:rsidR="005A74EB">
        <w:rPr>
          <w:rFonts w:ascii="Verdana" w:hAnsi="Verdana"/>
          <w:iCs/>
          <w:sz w:val="18"/>
          <w:szCs w:val="18"/>
        </w:rPr>
        <w:t>securitisatiemarkt</w:t>
      </w:r>
      <w:proofErr w:type="spellEnd"/>
      <w:r w:rsidRPr="00A6270B" w:rsidR="005A74EB">
        <w:rPr>
          <w:rFonts w:ascii="Verdana" w:hAnsi="Verdana"/>
          <w:iCs/>
          <w:sz w:val="18"/>
          <w:szCs w:val="18"/>
        </w:rPr>
        <w:t xml:space="preserve"> </w:t>
      </w:r>
      <w:r w:rsidRPr="00A6270B" w:rsidR="00E462F0">
        <w:rPr>
          <w:rFonts w:ascii="Verdana" w:hAnsi="Verdana"/>
          <w:iCs/>
          <w:sz w:val="18"/>
          <w:szCs w:val="18"/>
        </w:rPr>
        <w:t>beter te laten functioneren</w:t>
      </w:r>
      <w:r w:rsidRPr="00A6270B">
        <w:rPr>
          <w:rFonts w:ascii="Verdana" w:hAnsi="Verdana"/>
          <w:iCs/>
          <w:sz w:val="18"/>
          <w:szCs w:val="18"/>
        </w:rPr>
        <w:t xml:space="preserve">, </w:t>
      </w:r>
      <w:r w:rsidR="00A92023">
        <w:rPr>
          <w:rFonts w:ascii="Verdana" w:hAnsi="Verdana"/>
          <w:iCs/>
          <w:sz w:val="18"/>
          <w:szCs w:val="18"/>
        </w:rPr>
        <w:t>onder voorwaarde dat</w:t>
      </w:r>
      <w:r w:rsidRPr="00A6270B" w:rsidR="00A92023">
        <w:rPr>
          <w:rFonts w:ascii="Verdana" w:hAnsi="Verdana"/>
          <w:iCs/>
          <w:sz w:val="18"/>
          <w:szCs w:val="18"/>
        </w:rPr>
        <w:t xml:space="preserve"> </w:t>
      </w:r>
      <w:r w:rsidRPr="00A6270B">
        <w:rPr>
          <w:rFonts w:ascii="Verdana" w:hAnsi="Verdana"/>
          <w:iCs/>
          <w:sz w:val="18"/>
          <w:szCs w:val="18"/>
        </w:rPr>
        <w:t>de risico’s adequaat worden geadresseerd via de juiste eisen en prikkels</w:t>
      </w:r>
      <w:r w:rsidRPr="00A6270B" w:rsidR="005A74EB">
        <w:rPr>
          <w:rFonts w:ascii="Verdana" w:hAnsi="Verdana"/>
          <w:iCs/>
          <w:sz w:val="18"/>
          <w:szCs w:val="18"/>
        </w:rPr>
        <w:t xml:space="preserve">. </w:t>
      </w:r>
    </w:p>
    <w:p w:rsidRPr="00672271" w:rsidR="005A74EB" w:rsidP="00171F0B" w:rsidRDefault="00E462F0" w14:paraId="745CF45F" w14:textId="4C48555D">
      <w:pPr>
        <w:spacing w:after="0" w:line="360" w:lineRule="auto"/>
        <w:rPr>
          <w:rFonts w:ascii="Verdana" w:hAnsi="Verdana"/>
          <w:iCs/>
          <w:sz w:val="18"/>
          <w:szCs w:val="18"/>
        </w:rPr>
      </w:pPr>
      <w:r w:rsidRPr="00A6270B">
        <w:rPr>
          <w:rFonts w:ascii="Verdana" w:hAnsi="Verdana"/>
          <w:iCs/>
          <w:sz w:val="18"/>
          <w:szCs w:val="18"/>
        </w:rPr>
        <w:lastRenderedPageBreak/>
        <w:t>Een beter functionerende markt</w:t>
      </w:r>
      <w:r w:rsidRPr="00A6270B" w:rsidR="005A74EB">
        <w:rPr>
          <w:rFonts w:ascii="Verdana" w:hAnsi="Verdana"/>
          <w:iCs/>
          <w:sz w:val="18"/>
          <w:szCs w:val="18"/>
        </w:rPr>
        <w:t xml:space="preserve"> </w:t>
      </w:r>
      <w:r w:rsidRPr="00A6270B">
        <w:rPr>
          <w:rFonts w:ascii="Verdana" w:hAnsi="Verdana"/>
          <w:iCs/>
          <w:sz w:val="18"/>
          <w:szCs w:val="18"/>
        </w:rPr>
        <w:t>vereist</w:t>
      </w:r>
      <w:r w:rsidRPr="00A6270B" w:rsidR="005A74EB">
        <w:rPr>
          <w:rFonts w:ascii="Verdana" w:hAnsi="Verdana"/>
          <w:iCs/>
          <w:sz w:val="18"/>
          <w:szCs w:val="18"/>
        </w:rPr>
        <w:t xml:space="preserve"> een meer diverse investeerdersbasis, vooral door institutioneel kapitaal aan te trekken voor productieve investeringen die aansluiten bij de doelstellingen</w:t>
      </w:r>
      <w:r w:rsidRPr="00A6270B">
        <w:rPr>
          <w:rFonts w:ascii="Verdana" w:hAnsi="Verdana"/>
          <w:iCs/>
          <w:sz w:val="18"/>
          <w:szCs w:val="18"/>
        </w:rPr>
        <w:t xml:space="preserve"> van de kapitaalmarktunie</w:t>
      </w:r>
      <w:r w:rsidRPr="00A6270B" w:rsidR="005A74EB">
        <w:rPr>
          <w:rFonts w:ascii="Verdana" w:hAnsi="Verdana"/>
          <w:iCs/>
          <w:sz w:val="18"/>
          <w:szCs w:val="18"/>
        </w:rPr>
        <w:t xml:space="preserve">. </w:t>
      </w:r>
      <w:r w:rsidRPr="00672271" w:rsidR="005A74EB">
        <w:rPr>
          <w:rFonts w:ascii="Verdana" w:hAnsi="Verdana"/>
          <w:iCs/>
          <w:sz w:val="18"/>
          <w:szCs w:val="18"/>
        </w:rPr>
        <w:t xml:space="preserve">Daarnaast acht </w:t>
      </w:r>
      <w:r w:rsidR="000C7D2F">
        <w:rPr>
          <w:rFonts w:ascii="Verdana" w:hAnsi="Verdana"/>
          <w:iCs/>
          <w:sz w:val="18"/>
          <w:szCs w:val="18"/>
        </w:rPr>
        <w:t>het kabinet</w:t>
      </w:r>
      <w:r w:rsidRPr="00672271" w:rsidR="000C7D2F">
        <w:rPr>
          <w:rFonts w:ascii="Verdana" w:hAnsi="Verdana"/>
          <w:iCs/>
          <w:sz w:val="18"/>
          <w:szCs w:val="18"/>
        </w:rPr>
        <w:t xml:space="preserve"> </w:t>
      </w:r>
      <w:r w:rsidRPr="00672271" w:rsidR="005A74EB">
        <w:rPr>
          <w:rFonts w:ascii="Verdana" w:hAnsi="Verdana"/>
          <w:iCs/>
          <w:sz w:val="18"/>
          <w:szCs w:val="18"/>
        </w:rPr>
        <w:t xml:space="preserve">het wenselijk dat de regelgeving proportioneel is, met name waar het gaat om </w:t>
      </w:r>
      <w:r w:rsidRPr="00672271" w:rsidR="00664B61">
        <w:rPr>
          <w:rFonts w:ascii="Verdana" w:hAnsi="Verdana"/>
          <w:iCs/>
          <w:sz w:val="18"/>
          <w:szCs w:val="18"/>
        </w:rPr>
        <w:t>zorgvuldigheidseisen</w:t>
      </w:r>
      <w:r w:rsidRPr="00672271" w:rsidR="005A74EB">
        <w:rPr>
          <w:rFonts w:ascii="Verdana" w:hAnsi="Verdana"/>
          <w:iCs/>
          <w:sz w:val="18"/>
          <w:szCs w:val="18"/>
        </w:rPr>
        <w:t xml:space="preserve">, rapportageverplichtingen en de beoordeling van </w:t>
      </w:r>
      <w:r w:rsidRPr="00672271" w:rsidR="00664B61">
        <w:rPr>
          <w:rFonts w:ascii="Verdana" w:hAnsi="Verdana"/>
          <w:iCs/>
          <w:sz w:val="18"/>
          <w:szCs w:val="18"/>
          <w:lang w:eastAsia="zh-CN"/>
        </w:rPr>
        <w:t xml:space="preserve">bepaalde </w:t>
      </w:r>
      <w:proofErr w:type="spellStart"/>
      <w:r w:rsidRPr="00672271" w:rsidR="00664B61">
        <w:rPr>
          <w:rFonts w:ascii="Verdana" w:hAnsi="Verdana"/>
          <w:iCs/>
          <w:sz w:val="18"/>
          <w:szCs w:val="18"/>
          <w:lang w:eastAsia="zh-CN"/>
        </w:rPr>
        <w:t>securitisatietransacties</w:t>
      </w:r>
      <w:proofErr w:type="spellEnd"/>
      <w:r w:rsidRPr="00672271" w:rsidR="00664B61">
        <w:rPr>
          <w:rFonts w:ascii="Verdana" w:hAnsi="Verdana"/>
          <w:iCs/>
          <w:sz w:val="18"/>
          <w:szCs w:val="18"/>
          <w:lang w:eastAsia="zh-CN"/>
        </w:rPr>
        <w:t xml:space="preserve"> waarbij het risico wordt overgedragen aan de investeerder en de bank profiteert via kapitaalverlichting</w:t>
      </w:r>
      <w:r w:rsidRPr="00672271" w:rsidR="005A74EB">
        <w:rPr>
          <w:rFonts w:ascii="Verdana" w:hAnsi="Verdana"/>
          <w:iCs/>
          <w:sz w:val="18"/>
          <w:szCs w:val="18"/>
        </w:rPr>
        <w:t>.</w:t>
      </w:r>
      <w:r w:rsidR="00B616F7">
        <w:rPr>
          <w:rFonts w:ascii="Verdana" w:hAnsi="Verdana"/>
          <w:iCs/>
          <w:sz w:val="18"/>
          <w:szCs w:val="18"/>
        </w:rPr>
        <w:t xml:space="preserve"> Dit kan ook kosten en toetredingsdrempels verlagen. </w:t>
      </w:r>
      <w:r w:rsidR="005C6583">
        <w:rPr>
          <w:rFonts w:ascii="Verdana" w:hAnsi="Verdana"/>
          <w:iCs/>
          <w:sz w:val="18"/>
          <w:szCs w:val="18"/>
        </w:rPr>
        <w:t>Dit zorgt voor minder regeldruk en</w:t>
      </w:r>
      <w:r w:rsidR="009213D6">
        <w:rPr>
          <w:rFonts w:ascii="Verdana" w:hAnsi="Verdana"/>
          <w:iCs/>
          <w:sz w:val="18"/>
          <w:szCs w:val="18"/>
        </w:rPr>
        <w:t xml:space="preserve"> voor</w:t>
      </w:r>
      <w:r w:rsidR="005C6583">
        <w:rPr>
          <w:rFonts w:ascii="Verdana" w:hAnsi="Verdana"/>
          <w:iCs/>
          <w:sz w:val="18"/>
          <w:szCs w:val="18"/>
        </w:rPr>
        <w:t xml:space="preserve"> versimpeling. </w:t>
      </w:r>
    </w:p>
    <w:p w:rsidRPr="005A74EB" w:rsidR="005A74EB" w:rsidP="00171F0B" w:rsidRDefault="005A74EB" w14:paraId="2D17CCEF" w14:textId="77777777">
      <w:pPr>
        <w:spacing w:after="0" w:line="360" w:lineRule="auto"/>
        <w:rPr>
          <w:rFonts w:ascii="Verdana" w:hAnsi="Verdana"/>
          <w:iCs/>
          <w:sz w:val="18"/>
          <w:szCs w:val="18"/>
          <w:highlight w:val="yellow"/>
        </w:rPr>
      </w:pPr>
    </w:p>
    <w:p w:rsidRPr="005A74EB" w:rsidR="005A74EB" w:rsidP="00171F0B" w:rsidRDefault="00EC4356" w14:paraId="540A9BE3" w14:textId="7CE6B0A5">
      <w:pPr>
        <w:spacing w:after="0" w:line="360" w:lineRule="auto"/>
        <w:rPr>
          <w:rFonts w:ascii="Verdana" w:hAnsi="Verdana"/>
          <w:iCs/>
          <w:sz w:val="18"/>
          <w:szCs w:val="18"/>
          <w:highlight w:val="yellow"/>
        </w:rPr>
      </w:pPr>
      <w:r>
        <w:rPr>
          <w:rFonts w:ascii="Verdana" w:hAnsi="Verdana"/>
          <w:iCs/>
          <w:sz w:val="18"/>
          <w:szCs w:val="18"/>
        </w:rPr>
        <w:t>Tegelijkertijd vindt h</w:t>
      </w:r>
      <w:r w:rsidRPr="00A6270B" w:rsidR="00664B61">
        <w:rPr>
          <w:rFonts w:ascii="Verdana" w:hAnsi="Verdana"/>
          <w:iCs/>
          <w:sz w:val="18"/>
          <w:szCs w:val="18"/>
        </w:rPr>
        <w:t>et kabinet</w:t>
      </w:r>
      <w:r w:rsidRPr="00A6270B" w:rsidR="005A74EB">
        <w:rPr>
          <w:rFonts w:ascii="Verdana" w:hAnsi="Verdana"/>
          <w:iCs/>
          <w:sz w:val="18"/>
          <w:szCs w:val="18"/>
        </w:rPr>
        <w:t xml:space="preserve"> dat </w:t>
      </w:r>
      <w:r w:rsidRPr="00A6270B" w:rsidR="00E462F0">
        <w:rPr>
          <w:rFonts w:ascii="Verdana" w:hAnsi="Verdana"/>
          <w:iCs/>
          <w:sz w:val="18"/>
          <w:szCs w:val="18"/>
        </w:rPr>
        <w:t>kapitaal</w:t>
      </w:r>
      <w:r w:rsidRPr="00A6270B" w:rsidR="00664B61">
        <w:rPr>
          <w:rFonts w:ascii="Verdana" w:hAnsi="Verdana"/>
          <w:iCs/>
          <w:sz w:val="18"/>
          <w:szCs w:val="18"/>
        </w:rPr>
        <w:t>eisen</w:t>
      </w:r>
      <w:r w:rsidRPr="00A6270B" w:rsidR="005A74EB">
        <w:rPr>
          <w:rFonts w:ascii="Verdana" w:hAnsi="Verdana"/>
          <w:iCs/>
          <w:sz w:val="18"/>
          <w:szCs w:val="18"/>
        </w:rPr>
        <w:t xml:space="preserve"> </w:t>
      </w:r>
      <w:proofErr w:type="spellStart"/>
      <w:r w:rsidRPr="00A6270B" w:rsidR="00672271">
        <w:rPr>
          <w:rFonts w:ascii="Verdana" w:hAnsi="Verdana"/>
          <w:iCs/>
          <w:sz w:val="18"/>
          <w:szCs w:val="18"/>
        </w:rPr>
        <w:t>risicogebaseerd</w:t>
      </w:r>
      <w:proofErr w:type="spellEnd"/>
      <w:r w:rsidRPr="00A6270B" w:rsidR="005A74EB">
        <w:rPr>
          <w:rFonts w:ascii="Verdana" w:hAnsi="Verdana"/>
          <w:iCs/>
          <w:sz w:val="18"/>
          <w:szCs w:val="18"/>
        </w:rPr>
        <w:t xml:space="preserve"> moeten zijn en </w:t>
      </w:r>
      <w:r w:rsidR="00672271">
        <w:rPr>
          <w:rFonts w:ascii="Verdana" w:hAnsi="Verdana"/>
          <w:iCs/>
          <w:sz w:val="18"/>
          <w:szCs w:val="18"/>
        </w:rPr>
        <w:t xml:space="preserve">dat </w:t>
      </w:r>
      <w:r w:rsidRPr="00A6270B" w:rsidR="00664B61">
        <w:rPr>
          <w:rFonts w:ascii="Verdana" w:hAnsi="Verdana"/>
          <w:iCs/>
          <w:sz w:val="18"/>
          <w:szCs w:val="18"/>
        </w:rPr>
        <w:t xml:space="preserve">aanpassingen </w:t>
      </w:r>
      <w:r w:rsidRPr="00A6270B" w:rsidR="005A74EB">
        <w:rPr>
          <w:rFonts w:ascii="Verdana" w:hAnsi="Verdana"/>
          <w:iCs/>
          <w:sz w:val="18"/>
          <w:szCs w:val="18"/>
        </w:rPr>
        <w:t xml:space="preserve">de stabiliteit van het financiële systeem niet mogen ondermijnen. </w:t>
      </w:r>
      <w:r w:rsidRPr="00A6270B" w:rsidR="00664B61">
        <w:rPr>
          <w:rFonts w:ascii="Verdana" w:hAnsi="Verdana"/>
          <w:iCs/>
          <w:sz w:val="18"/>
          <w:szCs w:val="18"/>
        </w:rPr>
        <w:t xml:space="preserve">Het kabinet ziet </w:t>
      </w:r>
      <w:r w:rsidR="009369FE">
        <w:rPr>
          <w:rFonts w:ascii="Verdana" w:hAnsi="Verdana"/>
          <w:iCs/>
          <w:sz w:val="18"/>
          <w:szCs w:val="18"/>
        </w:rPr>
        <w:t>overmatige</w:t>
      </w:r>
      <w:r w:rsidRPr="00A6270B" w:rsidR="005A74EB">
        <w:rPr>
          <w:rFonts w:ascii="Verdana" w:hAnsi="Verdana"/>
          <w:iCs/>
          <w:sz w:val="18"/>
          <w:szCs w:val="18"/>
        </w:rPr>
        <w:t xml:space="preserve"> versoepeling</w:t>
      </w:r>
      <w:r w:rsidRPr="00A6270B" w:rsidR="00664B61">
        <w:rPr>
          <w:rFonts w:ascii="Verdana" w:hAnsi="Verdana"/>
          <w:iCs/>
          <w:sz w:val="18"/>
          <w:szCs w:val="18"/>
        </w:rPr>
        <w:t>en</w:t>
      </w:r>
      <w:r w:rsidRPr="00A6270B" w:rsidR="005A74EB">
        <w:rPr>
          <w:rFonts w:ascii="Verdana" w:hAnsi="Verdana"/>
          <w:iCs/>
          <w:sz w:val="18"/>
          <w:szCs w:val="18"/>
        </w:rPr>
        <w:t xml:space="preserve"> van kapitaaleisen niet als oplossing </w:t>
      </w:r>
      <w:r w:rsidRPr="00A6270B" w:rsidR="00664B61">
        <w:rPr>
          <w:rFonts w:ascii="Verdana" w:hAnsi="Verdana"/>
          <w:iCs/>
          <w:sz w:val="18"/>
          <w:szCs w:val="18"/>
        </w:rPr>
        <w:t xml:space="preserve">om de </w:t>
      </w:r>
      <w:proofErr w:type="spellStart"/>
      <w:r w:rsidRPr="00A6270B" w:rsidR="00664B61">
        <w:rPr>
          <w:rFonts w:ascii="Verdana" w:hAnsi="Verdana"/>
          <w:iCs/>
          <w:sz w:val="18"/>
          <w:szCs w:val="18"/>
        </w:rPr>
        <w:t>securitisatiemarkt</w:t>
      </w:r>
      <w:proofErr w:type="spellEnd"/>
      <w:r w:rsidRPr="00A6270B" w:rsidR="00664B61">
        <w:rPr>
          <w:rFonts w:ascii="Verdana" w:hAnsi="Verdana"/>
          <w:iCs/>
          <w:sz w:val="18"/>
          <w:szCs w:val="18"/>
        </w:rPr>
        <w:t xml:space="preserve"> goed te laten functioneren</w:t>
      </w:r>
      <w:r w:rsidR="009213D6">
        <w:rPr>
          <w:rFonts w:ascii="Verdana" w:hAnsi="Verdana"/>
          <w:iCs/>
          <w:sz w:val="18"/>
          <w:szCs w:val="18"/>
        </w:rPr>
        <w:t>,</w:t>
      </w:r>
      <w:r w:rsidR="009369FE">
        <w:rPr>
          <w:rFonts w:ascii="Verdana" w:hAnsi="Verdana"/>
          <w:iCs/>
          <w:sz w:val="18"/>
          <w:szCs w:val="18"/>
        </w:rPr>
        <w:t xml:space="preserve"> vanwege de</w:t>
      </w:r>
      <w:r w:rsidRPr="00A6270B" w:rsidR="00E462F0">
        <w:rPr>
          <w:rFonts w:ascii="Verdana" w:hAnsi="Verdana"/>
          <w:iCs/>
          <w:sz w:val="18"/>
          <w:szCs w:val="18"/>
        </w:rPr>
        <w:t xml:space="preserve"> risico</w:t>
      </w:r>
      <w:r w:rsidR="009369FE">
        <w:rPr>
          <w:rFonts w:ascii="Verdana" w:hAnsi="Verdana"/>
          <w:iCs/>
          <w:sz w:val="18"/>
          <w:szCs w:val="18"/>
        </w:rPr>
        <w:t>’</w:t>
      </w:r>
      <w:r w:rsidRPr="00A6270B" w:rsidR="00E462F0">
        <w:rPr>
          <w:rFonts w:ascii="Verdana" w:hAnsi="Verdana"/>
          <w:iCs/>
          <w:sz w:val="18"/>
          <w:szCs w:val="18"/>
        </w:rPr>
        <w:t xml:space="preserve">s </w:t>
      </w:r>
      <w:r w:rsidR="009369FE">
        <w:rPr>
          <w:rFonts w:ascii="Verdana" w:hAnsi="Verdana"/>
          <w:iCs/>
          <w:sz w:val="18"/>
          <w:szCs w:val="18"/>
        </w:rPr>
        <w:t xml:space="preserve">die </w:t>
      </w:r>
      <w:r w:rsidR="004914E2">
        <w:rPr>
          <w:rFonts w:ascii="Verdana" w:hAnsi="Verdana"/>
          <w:iCs/>
          <w:sz w:val="18"/>
          <w:szCs w:val="18"/>
        </w:rPr>
        <w:t xml:space="preserve">versoepelingen </w:t>
      </w:r>
      <w:r w:rsidRPr="00A6270B" w:rsidR="00E462F0">
        <w:rPr>
          <w:rFonts w:ascii="Verdana" w:hAnsi="Verdana"/>
          <w:iCs/>
          <w:sz w:val="18"/>
          <w:szCs w:val="18"/>
        </w:rPr>
        <w:t>met zich meebreng</w:t>
      </w:r>
      <w:r w:rsidR="004914E2">
        <w:rPr>
          <w:rFonts w:ascii="Verdana" w:hAnsi="Verdana"/>
          <w:iCs/>
          <w:sz w:val="18"/>
          <w:szCs w:val="18"/>
        </w:rPr>
        <w:t>en</w:t>
      </w:r>
      <w:r w:rsidRPr="00A6270B" w:rsidR="005A74EB">
        <w:rPr>
          <w:rFonts w:ascii="Verdana" w:hAnsi="Verdana"/>
          <w:iCs/>
          <w:sz w:val="18"/>
          <w:szCs w:val="18"/>
        </w:rPr>
        <w:t xml:space="preserve">. </w:t>
      </w:r>
      <w:r w:rsidRPr="00A6270B" w:rsidR="00A6270B">
        <w:rPr>
          <w:rFonts w:ascii="Verdana" w:hAnsi="Verdana"/>
          <w:iCs/>
          <w:sz w:val="18"/>
          <w:szCs w:val="18"/>
        </w:rPr>
        <w:t xml:space="preserve">Gerichte en beperkte aanpassingen in het prudentiële kader kunnen bijdragen aan risicosensitiviteit van </w:t>
      </w:r>
      <w:r w:rsidR="00C5113F">
        <w:rPr>
          <w:rFonts w:ascii="Verdana" w:hAnsi="Verdana"/>
          <w:iCs/>
          <w:sz w:val="18"/>
          <w:szCs w:val="18"/>
        </w:rPr>
        <w:t>de kapitaals</w:t>
      </w:r>
      <w:r w:rsidRPr="00A6270B" w:rsidR="00A6270B">
        <w:rPr>
          <w:rFonts w:ascii="Verdana" w:hAnsi="Verdana"/>
          <w:iCs/>
          <w:sz w:val="18"/>
          <w:szCs w:val="18"/>
        </w:rPr>
        <w:t>eisen en het goed functioneren van de markt</w:t>
      </w:r>
      <w:r w:rsidR="009369FE">
        <w:rPr>
          <w:rFonts w:ascii="Verdana" w:hAnsi="Verdana"/>
          <w:iCs/>
          <w:sz w:val="18"/>
          <w:szCs w:val="18"/>
        </w:rPr>
        <w:t>,</w:t>
      </w:r>
      <w:r w:rsidRPr="009369FE" w:rsidR="009369FE">
        <w:rPr>
          <w:rFonts w:ascii="Verdana" w:hAnsi="Verdana"/>
          <w:iCs/>
          <w:sz w:val="18"/>
          <w:szCs w:val="18"/>
        </w:rPr>
        <w:t xml:space="preserve"> </w:t>
      </w:r>
      <w:r w:rsidR="001A216C">
        <w:rPr>
          <w:rFonts w:ascii="Verdana" w:hAnsi="Verdana"/>
          <w:iCs/>
          <w:sz w:val="18"/>
          <w:szCs w:val="18"/>
        </w:rPr>
        <w:t xml:space="preserve">mits </w:t>
      </w:r>
      <w:r w:rsidRPr="00A6270B" w:rsidR="009369FE">
        <w:rPr>
          <w:rFonts w:ascii="Verdana" w:hAnsi="Verdana"/>
          <w:iCs/>
          <w:sz w:val="18"/>
          <w:szCs w:val="18"/>
        </w:rPr>
        <w:t xml:space="preserve">onder </w:t>
      </w:r>
      <w:r w:rsidR="009369FE">
        <w:rPr>
          <w:rFonts w:ascii="Verdana" w:hAnsi="Verdana"/>
          <w:iCs/>
          <w:sz w:val="18"/>
          <w:szCs w:val="18"/>
        </w:rPr>
        <w:t xml:space="preserve">de juiste </w:t>
      </w:r>
      <w:r w:rsidRPr="00A6270B" w:rsidR="009369FE">
        <w:rPr>
          <w:rFonts w:ascii="Verdana" w:hAnsi="Verdana"/>
          <w:iCs/>
          <w:sz w:val="18"/>
          <w:szCs w:val="18"/>
        </w:rPr>
        <w:t>voorwaarden</w:t>
      </w:r>
      <w:r w:rsidRPr="00A6270B" w:rsidR="00A6270B">
        <w:rPr>
          <w:rFonts w:ascii="Verdana" w:hAnsi="Verdana"/>
          <w:iCs/>
          <w:sz w:val="18"/>
          <w:szCs w:val="18"/>
        </w:rPr>
        <w:t xml:space="preserve">. Hiertoe is het van belang dat de aanpassingen banken niet stimuleren te investeren in </w:t>
      </w:r>
      <w:proofErr w:type="spellStart"/>
      <w:r w:rsidRPr="00A6270B" w:rsidR="00A6270B">
        <w:rPr>
          <w:rFonts w:ascii="Verdana" w:hAnsi="Verdana"/>
          <w:iCs/>
          <w:sz w:val="18"/>
          <w:szCs w:val="18"/>
        </w:rPr>
        <w:t>securitisaties</w:t>
      </w:r>
      <w:proofErr w:type="spellEnd"/>
      <w:r w:rsidRPr="00A6270B" w:rsidR="00A6270B">
        <w:rPr>
          <w:rFonts w:ascii="Verdana" w:hAnsi="Verdana"/>
          <w:iCs/>
          <w:sz w:val="18"/>
          <w:szCs w:val="18"/>
        </w:rPr>
        <w:t xml:space="preserve"> van andere banken</w:t>
      </w:r>
      <w:r w:rsidR="009369FE">
        <w:rPr>
          <w:rFonts w:ascii="Verdana" w:hAnsi="Verdana"/>
          <w:iCs/>
          <w:sz w:val="18"/>
          <w:szCs w:val="18"/>
        </w:rPr>
        <w:t>.</w:t>
      </w:r>
      <w:r w:rsidRPr="00A6270B" w:rsidR="00A6270B">
        <w:rPr>
          <w:rFonts w:ascii="Verdana" w:hAnsi="Verdana"/>
          <w:iCs/>
          <w:sz w:val="18"/>
          <w:szCs w:val="18"/>
        </w:rPr>
        <w:t xml:space="preserve"> </w:t>
      </w:r>
      <w:r w:rsidR="009369FE">
        <w:rPr>
          <w:rFonts w:ascii="Verdana" w:hAnsi="Verdana"/>
          <w:iCs/>
          <w:sz w:val="18"/>
          <w:szCs w:val="18"/>
        </w:rPr>
        <w:t>Ook is het wenselijk dat ze</w:t>
      </w:r>
      <w:r w:rsidRPr="00A6270B" w:rsidR="00A6270B">
        <w:rPr>
          <w:rFonts w:ascii="Verdana" w:hAnsi="Verdana"/>
          <w:iCs/>
          <w:sz w:val="18"/>
          <w:szCs w:val="18"/>
        </w:rPr>
        <w:t xml:space="preserve"> voortbouwen op </w:t>
      </w:r>
      <w:r w:rsidRPr="00A6270B" w:rsidR="005A74EB">
        <w:rPr>
          <w:rFonts w:ascii="Verdana" w:hAnsi="Verdana"/>
          <w:iCs/>
          <w:sz w:val="18"/>
          <w:szCs w:val="18"/>
        </w:rPr>
        <w:t xml:space="preserve">sterke </w:t>
      </w:r>
      <w:r w:rsidRPr="00A6270B" w:rsidR="00A6270B">
        <w:rPr>
          <w:rFonts w:ascii="Verdana" w:hAnsi="Verdana"/>
          <w:iCs/>
          <w:sz w:val="18"/>
          <w:szCs w:val="18"/>
        </w:rPr>
        <w:t>Europese kenmerken</w:t>
      </w:r>
      <w:r w:rsidR="009369FE">
        <w:rPr>
          <w:rFonts w:ascii="Verdana" w:hAnsi="Verdana"/>
          <w:iCs/>
          <w:sz w:val="18"/>
          <w:szCs w:val="18"/>
        </w:rPr>
        <w:t xml:space="preserve"> die zorgen voor veilige en transparante producten</w:t>
      </w:r>
      <w:r w:rsidRPr="00A6270B" w:rsidR="00A6270B">
        <w:rPr>
          <w:rFonts w:ascii="Verdana" w:hAnsi="Verdana"/>
          <w:iCs/>
          <w:sz w:val="18"/>
          <w:szCs w:val="18"/>
        </w:rPr>
        <w:t xml:space="preserve">, zoals het </w:t>
      </w:r>
      <w:r w:rsidRPr="00A6270B" w:rsidR="005A74EB">
        <w:rPr>
          <w:rFonts w:ascii="Verdana" w:hAnsi="Verdana"/>
          <w:iCs/>
          <w:sz w:val="18"/>
          <w:szCs w:val="18"/>
        </w:rPr>
        <w:t xml:space="preserve">STS-label. </w:t>
      </w:r>
      <w:r w:rsidRPr="00A6270B" w:rsidR="00A6270B">
        <w:rPr>
          <w:rFonts w:ascii="Verdana" w:hAnsi="Verdana"/>
          <w:iCs/>
          <w:sz w:val="18"/>
          <w:szCs w:val="18"/>
        </w:rPr>
        <w:t xml:space="preserve">Het kabinet ziet dat Nederland en Europa baat hebben bij commitment aan internationale standaarden en is geen voorstander van materiële afwijkingen van de </w:t>
      </w:r>
      <w:r w:rsidRPr="00A6270B" w:rsidR="005A74EB">
        <w:rPr>
          <w:rFonts w:ascii="Verdana" w:hAnsi="Verdana"/>
          <w:iCs/>
          <w:sz w:val="18"/>
          <w:szCs w:val="18"/>
        </w:rPr>
        <w:t>Ba</w:t>
      </w:r>
      <w:r w:rsidRPr="00A6270B" w:rsidR="00A6270B">
        <w:rPr>
          <w:rFonts w:ascii="Verdana" w:hAnsi="Verdana"/>
          <w:iCs/>
          <w:sz w:val="18"/>
          <w:szCs w:val="18"/>
        </w:rPr>
        <w:t>zelstandaarden</w:t>
      </w:r>
      <w:r w:rsidRPr="00A6270B" w:rsidR="005A74EB">
        <w:rPr>
          <w:rFonts w:ascii="Verdana" w:hAnsi="Verdana"/>
          <w:iCs/>
          <w:sz w:val="18"/>
          <w:szCs w:val="18"/>
        </w:rPr>
        <w:t>.</w:t>
      </w:r>
      <w:r w:rsidR="00657E14">
        <w:rPr>
          <w:rFonts w:ascii="Verdana" w:hAnsi="Verdana"/>
          <w:iCs/>
          <w:sz w:val="18"/>
          <w:szCs w:val="18"/>
        </w:rPr>
        <w:t xml:space="preserve"> </w:t>
      </w:r>
    </w:p>
    <w:p w:rsidRPr="005A0534" w:rsidR="005A74EB" w:rsidP="00171F0B" w:rsidRDefault="005A74EB" w14:paraId="67CFC43F" w14:textId="2730413D">
      <w:pPr>
        <w:spacing w:after="0" w:line="360" w:lineRule="auto"/>
        <w:rPr>
          <w:rFonts w:ascii="Verdana" w:hAnsi="Verdana"/>
          <w:iCs/>
          <w:sz w:val="18"/>
          <w:szCs w:val="18"/>
        </w:rPr>
      </w:pPr>
    </w:p>
    <w:p w:rsidRPr="005A74EB" w:rsidR="005A74EB" w:rsidP="00171F0B" w:rsidRDefault="005A74EB" w14:paraId="084A709D" w14:textId="1CDB6ECE">
      <w:pPr>
        <w:spacing w:after="0" w:line="360" w:lineRule="auto"/>
        <w:rPr>
          <w:rFonts w:ascii="Verdana" w:hAnsi="Verdana"/>
          <w:iCs/>
          <w:sz w:val="18"/>
          <w:szCs w:val="18"/>
        </w:rPr>
      </w:pPr>
      <w:r w:rsidRPr="005A0534">
        <w:rPr>
          <w:rFonts w:ascii="Verdana" w:hAnsi="Verdana"/>
          <w:iCs/>
          <w:sz w:val="18"/>
          <w:szCs w:val="18"/>
        </w:rPr>
        <w:t xml:space="preserve">Kortom, </w:t>
      </w:r>
      <w:r w:rsidR="009213D6">
        <w:rPr>
          <w:rFonts w:ascii="Verdana" w:hAnsi="Verdana"/>
          <w:iCs/>
          <w:sz w:val="18"/>
          <w:szCs w:val="18"/>
        </w:rPr>
        <w:t>het kabinet</w:t>
      </w:r>
      <w:r w:rsidRPr="005A0534">
        <w:rPr>
          <w:rFonts w:ascii="Verdana" w:hAnsi="Verdana"/>
          <w:iCs/>
          <w:sz w:val="18"/>
          <w:szCs w:val="18"/>
        </w:rPr>
        <w:t xml:space="preserve"> streeft naar een transparante, robuuste en efficiënte </w:t>
      </w:r>
      <w:proofErr w:type="spellStart"/>
      <w:r w:rsidRPr="005A0534">
        <w:rPr>
          <w:rFonts w:ascii="Verdana" w:hAnsi="Verdana"/>
          <w:iCs/>
          <w:sz w:val="18"/>
          <w:szCs w:val="18"/>
        </w:rPr>
        <w:t>securitisatiemarkt</w:t>
      </w:r>
      <w:proofErr w:type="spellEnd"/>
      <w:r w:rsidRPr="005A0534">
        <w:rPr>
          <w:rFonts w:ascii="Verdana" w:hAnsi="Verdana"/>
          <w:iCs/>
          <w:sz w:val="18"/>
          <w:szCs w:val="18"/>
        </w:rPr>
        <w:t xml:space="preserve"> die bijdraagt aan de verdieping van de Europese kapitaalmarkten, versterking van de risicodeling</w:t>
      </w:r>
      <w:r w:rsidR="009213D6">
        <w:rPr>
          <w:rFonts w:ascii="Verdana" w:hAnsi="Verdana"/>
          <w:iCs/>
          <w:sz w:val="18"/>
          <w:szCs w:val="18"/>
        </w:rPr>
        <w:t xml:space="preserve"> </w:t>
      </w:r>
      <w:r w:rsidRPr="005A0534">
        <w:rPr>
          <w:rFonts w:ascii="Verdana" w:hAnsi="Verdana"/>
          <w:iCs/>
          <w:sz w:val="18"/>
          <w:szCs w:val="18"/>
        </w:rPr>
        <w:t xml:space="preserve">en financiering van de groene en digitale transitie, </w:t>
      </w:r>
      <w:r w:rsidRPr="005A0534" w:rsidR="00CE501F">
        <w:rPr>
          <w:rFonts w:ascii="Verdana" w:hAnsi="Verdana"/>
          <w:iCs/>
          <w:sz w:val="18"/>
          <w:szCs w:val="18"/>
        </w:rPr>
        <w:t>terwijl de</w:t>
      </w:r>
      <w:r w:rsidRPr="005A0534">
        <w:rPr>
          <w:rFonts w:ascii="Verdana" w:hAnsi="Verdana"/>
          <w:iCs/>
          <w:sz w:val="18"/>
          <w:szCs w:val="18"/>
        </w:rPr>
        <w:t xml:space="preserve"> financiële stabiliteit</w:t>
      </w:r>
      <w:r w:rsidRPr="005A0534" w:rsidR="00CE501F">
        <w:rPr>
          <w:rFonts w:ascii="Verdana" w:hAnsi="Verdana"/>
          <w:iCs/>
          <w:sz w:val="18"/>
          <w:szCs w:val="18"/>
        </w:rPr>
        <w:t xml:space="preserve"> als fundament voor een sterke economie gewaarborgd blijft</w:t>
      </w:r>
      <w:r w:rsidRPr="005A0534">
        <w:rPr>
          <w:rFonts w:ascii="Verdana" w:hAnsi="Verdana"/>
          <w:iCs/>
          <w:sz w:val="18"/>
          <w:szCs w:val="18"/>
        </w:rPr>
        <w:t>.</w:t>
      </w:r>
      <w:r w:rsidR="004B77C3">
        <w:rPr>
          <w:rFonts w:ascii="Verdana" w:hAnsi="Verdana"/>
          <w:iCs/>
          <w:sz w:val="18"/>
          <w:szCs w:val="18"/>
        </w:rPr>
        <w:t xml:space="preserve"> Ook hecht het kabinet waarde aan het verminderen van rapportagelasten, zoals ook verwoord in het BNC-fiche Betere Regelgeving.</w:t>
      </w:r>
      <w:r w:rsidR="004B77C3">
        <w:rPr>
          <w:rStyle w:val="FootnoteReference"/>
          <w:rFonts w:ascii="Verdana" w:hAnsi="Verdana"/>
          <w:iCs/>
          <w:sz w:val="18"/>
          <w:szCs w:val="18"/>
        </w:rPr>
        <w:footnoteReference w:id="6"/>
      </w:r>
    </w:p>
    <w:p w:rsidRPr="00D9050D" w:rsidR="00D9050D" w:rsidP="00171F0B" w:rsidRDefault="00D9050D" w14:paraId="36E54C6C" w14:textId="77777777">
      <w:pPr>
        <w:spacing w:after="0" w:line="360" w:lineRule="auto"/>
        <w:rPr>
          <w:rFonts w:ascii="Verdana" w:hAnsi="Verdana"/>
          <w:sz w:val="18"/>
          <w:szCs w:val="18"/>
        </w:rPr>
      </w:pPr>
    </w:p>
    <w:p w:rsidRPr="00D9050D" w:rsidR="00D9050D" w:rsidP="00171F0B" w:rsidRDefault="00BF35EA" w14:paraId="00661893" w14:textId="46F9104C">
      <w:pPr>
        <w:numPr>
          <w:ilvl w:val="0"/>
          <w:numId w:val="6"/>
        </w:numPr>
        <w:spacing w:after="0" w:line="360" w:lineRule="auto"/>
        <w:rPr>
          <w:rFonts w:ascii="Verdana" w:hAnsi="Verdana"/>
          <w:sz w:val="18"/>
          <w:szCs w:val="18"/>
        </w:rPr>
      </w:pPr>
      <w:r w:rsidRPr="00062717">
        <w:rPr>
          <w:rFonts w:ascii="Verdana" w:hAnsi="Verdana"/>
          <w:i/>
          <w:sz w:val="18"/>
          <w:szCs w:val="18"/>
        </w:rPr>
        <w:t xml:space="preserve">Beoordeling + inzet ten aanzien van dit voorstel </w:t>
      </w:r>
    </w:p>
    <w:p w:rsidR="002F6055" w:rsidP="00171F0B" w:rsidRDefault="00946FF8" w14:paraId="7935732F" w14:textId="22389077">
      <w:pPr>
        <w:spacing w:after="0" w:line="360" w:lineRule="auto"/>
        <w:rPr>
          <w:rFonts w:ascii="Verdana" w:hAnsi="Verdana"/>
          <w:sz w:val="18"/>
          <w:szCs w:val="18"/>
        </w:rPr>
      </w:pPr>
      <w:r>
        <w:rPr>
          <w:rFonts w:ascii="Verdana" w:hAnsi="Verdana"/>
          <w:sz w:val="18"/>
          <w:szCs w:val="18"/>
        </w:rPr>
        <w:t>Het kabinet</w:t>
      </w:r>
      <w:r w:rsidRPr="00FB3E41">
        <w:rPr>
          <w:rFonts w:ascii="Verdana" w:hAnsi="Verdana"/>
          <w:sz w:val="18"/>
          <w:szCs w:val="18"/>
        </w:rPr>
        <w:t xml:space="preserve"> </w:t>
      </w:r>
      <w:r w:rsidRPr="00FB3E41" w:rsidR="00FB3E41">
        <w:rPr>
          <w:rFonts w:ascii="Verdana" w:hAnsi="Verdana"/>
          <w:sz w:val="18"/>
          <w:szCs w:val="18"/>
        </w:rPr>
        <w:t>staat</w:t>
      </w:r>
      <w:r w:rsidR="002F6055">
        <w:rPr>
          <w:rFonts w:ascii="Verdana" w:hAnsi="Verdana"/>
          <w:sz w:val="18"/>
          <w:szCs w:val="18"/>
        </w:rPr>
        <w:t xml:space="preserve"> in algemene zin</w:t>
      </w:r>
      <w:r w:rsidRPr="00FB3E41" w:rsidR="00FB3E41">
        <w:rPr>
          <w:rFonts w:ascii="Verdana" w:hAnsi="Verdana"/>
          <w:sz w:val="18"/>
          <w:szCs w:val="18"/>
        </w:rPr>
        <w:t xml:space="preserve"> positief tegenover het voorstel tot aanpassing van de </w:t>
      </w:r>
      <w:r w:rsidR="00271E6D">
        <w:rPr>
          <w:rFonts w:ascii="Verdana" w:hAnsi="Verdana"/>
          <w:sz w:val="18"/>
          <w:szCs w:val="18"/>
        </w:rPr>
        <w:t>SECR</w:t>
      </w:r>
      <w:r w:rsidRPr="00FB3E41" w:rsidR="00FB3E41">
        <w:rPr>
          <w:rFonts w:ascii="Verdana" w:hAnsi="Verdana"/>
          <w:sz w:val="18"/>
          <w:szCs w:val="18"/>
        </w:rPr>
        <w:t xml:space="preserve">. </w:t>
      </w:r>
      <w:r w:rsidR="00FA4CB1">
        <w:rPr>
          <w:rFonts w:ascii="Verdana" w:hAnsi="Verdana"/>
          <w:sz w:val="18"/>
          <w:szCs w:val="18"/>
        </w:rPr>
        <w:t>In het kader van de kapitaalmarktunie pleitte Nederland reeds voor h</w:t>
      </w:r>
      <w:r w:rsidRPr="000F0F69" w:rsidR="00FA4CB1">
        <w:rPr>
          <w:rFonts w:ascii="Verdana" w:hAnsi="Verdana"/>
          <w:sz w:val="18"/>
          <w:szCs w:val="18"/>
        </w:rPr>
        <w:t xml:space="preserve">erziening van het raamwerk voor </w:t>
      </w:r>
      <w:proofErr w:type="spellStart"/>
      <w:r w:rsidRPr="000F0F69" w:rsidR="00FA4CB1">
        <w:rPr>
          <w:rFonts w:ascii="Verdana" w:hAnsi="Verdana"/>
          <w:sz w:val="18"/>
          <w:szCs w:val="18"/>
        </w:rPr>
        <w:t>securitisaties</w:t>
      </w:r>
      <w:proofErr w:type="spellEnd"/>
      <w:r w:rsidRPr="000F0F69" w:rsidR="00FA4CB1">
        <w:rPr>
          <w:rFonts w:ascii="Verdana" w:hAnsi="Verdana"/>
          <w:sz w:val="18"/>
          <w:szCs w:val="18"/>
        </w:rPr>
        <w:t xml:space="preserve"> om de barrières te verlagen voor een bredere doelgroep van institutionele beleggers, met name door meer proportionele regelgeving</w:t>
      </w:r>
      <w:r>
        <w:rPr>
          <w:rFonts w:ascii="Verdana" w:hAnsi="Verdana"/>
          <w:sz w:val="18"/>
          <w:szCs w:val="18"/>
        </w:rPr>
        <w:t>.</w:t>
      </w:r>
      <w:r w:rsidR="00FA4CB1">
        <w:rPr>
          <w:rStyle w:val="FootnoteReference"/>
          <w:rFonts w:ascii="Verdana" w:hAnsi="Verdana"/>
          <w:sz w:val="18"/>
          <w:szCs w:val="18"/>
        </w:rPr>
        <w:footnoteReference w:id="7"/>
      </w:r>
      <w:r w:rsidRPr="000F0F69" w:rsidR="00FA4CB1">
        <w:rPr>
          <w:rFonts w:ascii="Verdana" w:hAnsi="Verdana"/>
          <w:sz w:val="18"/>
          <w:szCs w:val="18"/>
        </w:rPr>
        <w:t xml:space="preserve"> </w:t>
      </w:r>
      <w:r w:rsidRPr="00FB3E41" w:rsidR="00FB3E41">
        <w:rPr>
          <w:rFonts w:ascii="Verdana" w:hAnsi="Verdana"/>
          <w:sz w:val="18"/>
          <w:szCs w:val="18"/>
        </w:rPr>
        <w:t xml:space="preserve">Het voorstel bevat diverse elementen die in lijn zijn met de aanbevelingen uit het recente rapport </w:t>
      </w:r>
      <w:r w:rsidR="00EC4356">
        <w:rPr>
          <w:rFonts w:ascii="Verdana" w:hAnsi="Verdana"/>
          <w:sz w:val="18"/>
          <w:szCs w:val="18"/>
        </w:rPr>
        <w:t xml:space="preserve">over </w:t>
      </w:r>
      <w:r w:rsidR="00EA67BE">
        <w:rPr>
          <w:rFonts w:ascii="Verdana" w:hAnsi="Verdana"/>
          <w:sz w:val="18"/>
          <w:szCs w:val="18"/>
        </w:rPr>
        <w:t xml:space="preserve">het functioneren van </w:t>
      </w:r>
      <w:r w:rsidR="00FA4CB1">
        <w:rPr>
          <w:rFonts w:ascii="Verdana" w:hAnsi="Verdana"/>
          <w:sz w:val="18"/>
          <w:szCs w:val="18"/>
        </w:rPr>
        <w:t>de</w:t>
      </w:r>
      <w:r w:rsidR="00EA67BE">
        <w:rPr>
          <w:rFonts w:ascii="Verdana" w:hAnsi="Verdana"/>
          <w:sz w:val="18"/>
          <w:szCs w:val="18"/>
        </w:rPr>
        <w:t xml:space="preserve"> </w:t>
      </w:r>
      <w:r w:rsidR="00271E6D">
        <w:rPr>
          <w:rFonts w:ascii="Verdana" w:hAnsi="Verdana"/>
          <w:sz w:val="18"/>
          <w:szCs w:val="18"/>
        </w:rPr>
        <w:t xml:space="preserve">SECR </w:t>
      </w:r>
      <w:r w:rsidRPr="00FB3E41" w:rsidR="00FB3E41">
        <w:rPr>
          <w:rFonts w:ascii="Verdana" w:hAnsi="Verdana"/>
          <w:sz w:val="18"/>
          <w:szCs w:val="18"/>
        </w:rPr>
        <w:t xml:space="preserve">van het </w:t>
      </w:r>
      <w:r w:rsidR="00EA67BE">
        <w:rPr>
          <w:rFonts w:ascii="Verdana" w:hAnsi="Verdana"/>
          <w:sz w:val="18"/>
          <w:szCs w:val="18"/>
        </w:rPr>
        <w:t>Gemengd Comité</w:t>
      </w:r>
      <w:r w:rsidRPr="00FB3E41" w:rsidR="00FB3E41">
        <w:rPr>
          <w:rFonts w:ascii="Verdana" w:hAnsi="Verdana"/>
          <w:sz w:val="18"/>
          <w:szCs w:val="18"/>
        </w:rPr>
        <w:t xml:space="preserve"> van de Europese toezichthouders (EBA, ESMA en EIOPA).</w:t>
      </w:r>
      <w:r w:rsidR="00EC4356">
        <w:rPr>
          <w:rStyle w:val="FootnoteReference"/>
          <w:rFonts w:ascii="Verdana" w:hAnsi="Verdana"/>
          <w:sz w:val="18"/>
          <w:szCs w:val="18"/>
        </w:rPr>
        <w:footnoteReference w:id="8"/>
      </w:r>
      <w:r w:rsidRPr="00FB3E41" w:rsidR="00FB3E41">
        <w:rPr>
          <w:rFonts w:ascii="Verdana" w:hAnsi="Verdana"/>
          <w:sz w:val="18"/>
          <w:szCs w:val="18"/>
        </w:rPr>
        <w:t xml:space="preserve"> Deze aanbevelingen richten zich op het versterken van de effectiviteit van het Europese </w:t>
      </w:r>
      <w:proofErr w:type="spellStart"/>
      <w:r w:rsidRPr="00FB3E41" w:rsidR="00FB3E41">
        <w:rPr>
          <w:rFonts w:ascii="Verdana" w:hAnsi="Verdana"/>
          <w:sz w:val="18"/>
          <w:szCs w:val="18"/>
        </w:rPr>
        <w:t>securitisatiekader</w:t>
      </w:r>
      <w:proofErr w:type="spellEnd"/>
      <w:r w:rsidRPr="00FB3E41" w:rsidR="00FB3E41">
        <w:rPr>
          <w:rFonts w:ascii="Verdana" w:hAnsi="Verdana"/>
          <w:sz w:val="18"/>
          <w:szCs w:val="18"/>
        </w:rPr>
        <w:t xml:space="preserve"> </w:t>
      </w:r>
      <w:r w:rsidR="005B0FEB">
        <w:rPr>
          <w:rFonts w:ascii="Verdana" w:hAnsi="Verdana"/>
          <w:sz w:val="18"/>
          <w:szCs w:val="18"/>
        </w:rPr>
        <w:t>via</w:t>
      </w:r>
      <w:r w:rsidRPr="00FB3E41" w:rsidR="005B0FEB">
        <w:rPr>
          <w:rFonts w:ascii="Verdana" w:hAnsi="Verdana"/>
          <w:sz w:val="18"/>
          <w:szCs w:val="18"/>
        </w:rPr>
        <w:t xml:space="preserve"> </w:t>
      </w:r>
      <w:r w:rsidRPr="00FB3E41" w:rsidR="00FB3E41">
        <w:rPr>
          <w:rFonts w:ascii="Verdana" w:hAnsi="Verdana"/>
          <w:sz w:val="18"/>
          <w:szCs w:val="18"/>
        </w:rPr>
        <w:t>vereenvoudiging, terwijl tegelijkertijd een hoog niveau van beleggersbescherming en financiële stabiliteit wordt gewaarborgd.</w:t>
      </w:r>
      <w:r w:rsidRPr="00FB3E41" w:rsidDel="00FB3E41" w:rsidR="00FB3E41">
        <w:rPr>
          <w:rFonts w:ascii="Verdana" w:hAnsi="Verdana"/>
          <w:sz w:val="18"/>
          <w:szCs w:val="18"/>
        </w:rPr>
        <w:t xml:space="preserve"> </w:t>
      </w:r>
    </w:p>
    <w:p w:rsidR="009213D6" w:rsidP="00171F0B" w:rsidRDefault="009213D6" w14:paraId="7D1E6D40" w14:textId="77777777">
      <w:pPr>
        <w:spacing w:after="0" w:line="360" w:lineRule="auto"/>
        <w:rPr>
          <w:rFonts w:ascii="Verdana" w:hAnsi="Verdana"/>
          <w:sz w:val="18"/>
          <w:szCs w:val="18"/>
        </w:rPr>
      </w:pPr>
    </w:p>
    <w:p w:rsidR="003E253E" w:rsidP="00171F0B" w:rsidRDefault="00FB3E41" w14:paraId="503211E0" w14:textId="27D20632">
      <w:pPr>
        <w:spacing w:after="0" w:line="360" w:lineRule="auto"/>
        <w:rPr>
          <w:rFonts w:ascii="Verdana" w:hAnsi="Verdana"/>
          <w:sz w:val="18"/>
          <w:szCs w:val="18"/>
        </w:rPr>
      </w:pPr>
      <w:r>
        <w:rPr>
          <w:rFonts w:ascii="Verdana" w:hAnsi="Verdana"/>
          <w:sz w:val="18"/>
          <w:szCs w:val="18"/>
        </w:rPr>
        <w:t>Specifiek verwelkomt het kabinet de voorstellen om de zorgvuldigheidseisen aan te passen. Deze voorstellen</w:t>
      </w:r>
      <w:r w:rsidRPr="00FB3E41">
        <w:rPr>
          <w:rFonts w:ascii="Verdana" w:hAnsi="Verdana"/>
          <w:sz w:val="18"/>
          <w:szCs w:val="18"/>
        </w:rPr>
        <w:t>, zoals het schrappen van dubbele verificatie-eisen voor</w:t>
      </w:r>
      <w:r w:rsidR="006B47D3">
        <w:rPr>
          <w:rFonts w:ascii="Verdana" w:hAnsi="Verdana"/>
          <w:sz w:val="18"/>
          <w:szCs w:val="18"/>
        </w:rPr>
        <w:t xml:space="preserve"> </w:t>
      </w:r>
      <w:r w:rsidRPr="00FB3E41">
        <w:rPr>
          <w:rFonts w:ascii="Verdana" w:hAnsi="Verdana"/>
          <w:sz w:val="18"/>
          <w:szCs w:val="18"/>
        </w:rPr>
        <w:t>instellingen</w:t>
      </w:r>
      <w:r w:rsidR="008D6E2C">
        <w:rPr>
          <w:rFonts w:ascii="Verdana" w:hAnsi="Verdana"/>
          <w:sz w:val="18"/>
          <w:szCs w:val="18"/>
        </w:rPr>
        <w:t xml:space="preserve"> actief op de </w:t>
      </w:r>
      <w:proofErr w:type="spellStart"/>
      <w:r w:rsidR="008D6E2C">
        <w:rPr>
          <w:rFonts w:ascii="Verdana" w:hAnsi="Verdana"/>
          <w:sz w:val="18"/>
          <w:szCs w:val="18"/>
        </w:rPr>
        <w:lastRenderedPageBreak/>
        <w:t>securitisatiemarkt</w:t>
      </w:r>
      <w:proofErr w:type="spellEnd"/>
      <w:r w:rsidR="00E132C3">
        <w:rPr>
          <w:rFonts w:ascii="Verdana" w:hAnsi="Verdana"/>
          <w:sz w:val="18"/>
          <w:szCs w:val="18"/>
        </w:rPr>
        <w:t xml:space="preserve"> </w:t>
      </w:r>
      <w:r w:rsidR="00A300EE">
        <w:rPr>
          <w:rFonts w:ascii="Verdana" w:hAnsi="Verdana"/>
          <w:sz w:val="18"/>
          <w:szCs w:val="18"/>
        </w:rPr>
        <w:t>die zijn gevestigd en onder toezicht staan</w:t>
      </w:r>
      <w:r w:rsidRPr="00FB3E41">
        <w:rPr>
          <w:rFonts w:ascii="Verdana" w:hAnsi="Verdana"/>
          <w:sz w:val="18"/>
          <w:szCs w:val="18"/>
        </w:rPr>
        <w:t xml:space="preserve"> binnen de EU, dra</w:t>
      </w:r>
      <w:r>
        <w:rPr>
          <w:rFonts w:ascii="Verdana" w:hAnsi="Verdana"/>
          <w:sz w:val="18"/>
          <w:szCs w:val="18"/>
        </w:rPr>
        <w:t>gen</w:t>
      </w:r>
      <w:r w:rsidRPr="00FB3E41">
        <w:rPr>
          <w:rFonts w:ascii="Verdana" w:hAnsi="Verdana"/>
          <w:sz w:val="18"/>
          <w:szCs w:val="18"/>
        </w:rPr>
        <w:t xml:space="preserve"> bij aan meer proportionaliteit. Dit voorkomt dat marktpartijen controles moeten uitvoeren die reeds door toezichthouders zijn verricht. </w:t>
      </w:r>
      <w:r w:rsidR="00D37AA3">
        <w:rPr>
          <w:rFonts w:ascii="Verdana" w:hAnsi="Verdana"/>
          <w:sz w:val="18"/>
          <w:szCs w:val="18"/>
        </w:rPr>
        <w:t>Ook de introductie van vereenvoudigde rapportageformats wordt verwelkomd, mits toezichthouders voldoende toegang houden tot essentiële informatie.</w:t>
      </w:r>
      <w:r w:rsidR="00B616F7">
        <w:rPr>
          <w:rFonts w:ascii="Verdana" w:hAnsi="Verdana"/>
          <w:sz w:val="18"/>
          <w:szCs w:val="18"/>
        </w:rPr>
        <w:t xml:space="preserve"> Hierbij is het ook van belang dat rapportageformats en de gehanteerde definities daarvoor duidelijk zijn.</w:t>
      </w:r>
      <w:r w:rsidR="00D37AA3">
        <w:rPr>
          <w:rFonts w:ascii="Verdana" w:hAnsi="Verdana"/>
          <w:sz w:val="18"/>
          <w:szCs w:val="18"/>
        </w:rPr>
        <w:t xml:space="preserve"> </w:t>
      </w:r>
      <w:r>
        <w:rPr>
          <w:rFonts w:ascii="Verdana" w:hAnsi="Verdana"/>
          <w:sz w:val="18"/>
          <w:szCs w:val="18"/>
        </w:rPr>
        <w:t xml:space="preserve">Nederland ondersteunt dan ook de versterking van toezicht en transparantie, onder meer de uitbreiding van de rol van centrale gegevensregisters voor </w:t>
      </w:r>
      <w:proofErr w:type="spellStart"/>
      <w:r>
        <w:rPr>
          <w:rFonts w:ascii="Verdana" w:hAnsi="Verdana"/>
          <w:sz w:val="18"/>
          <w:szCs w:val="18"/>
        </w:rPr>
        <w:t>securitisatietransacties</w:t>
      </w:r>
      <w:proofErr w:type="spellEnd"/>
      <w:r>
        <w:rPr>
          <w:rFonts w:ascii="Verdana" w:hAnsi="Verdana"/>
          <w:sz w:val="18"/>
          <w:szCs w:val="18"/>
        </w:rPr>
        <w:t xml:space="preserve"> en het verbeteren van rapportagevereisten.</w:t>
      </w:r>
      <w:r w:rsidR="00D37AA3">
        <w:rPr>
          <w:rFonts w:ascii="Verdana" w:hAnsi="Verdana"/>
          <w:sz w:val="18"/>
          <w:szCs w:val="18"/>
        </w:rPr>
        <w:t xml:space="preserve"> </w:t>
      </w:r>
      <w:r w:rsidR="002F6055">
        <w:rPr>
          <w:rFonts w:ascii="Verdana" w:hAnsi="Verdana"/>
          <w:sz w:val="18"/>
          <w:szCs w:val="18"/>
        </w:rPr>
        <w:t xml:space="preserve">De voorstellen voor versterking van het toezicht kunnen bijdragen aan een meer uniforme toepassing </w:t>
      </w:r>
      <w:r w:rsidR="00E85AF2">
        <w:rPr>
          <w:rFonts w:ascii="Verdana" w:hAnsi="Verdana"/>
          <w:sz w:val="18"/>
          <w:szCs w:val="18"/>
        </w:rPr>
        <w:t xml:space="preserve">van de regelgeving. </w:t>
      </w:r>
      <w:r w:rsidR="00946FF8">
        <w:rPr>
          <w:rFonts w:ascii="Verdana" w:hAnsi="Verdana"/>
          <w:sz w:val="18"/>
          <w:szCs w:val="18"/>
        </w:rPr>
        <w:t xml:space="preserve">Het kabinet </w:t>
      </w:r>
      <w:r w:rsidR="00E85AF2">
        <w:rPr>
          <w:rFonts w:ascii="Verdana" w:hAnsi="Verdana"/>
          <w:sz w:val="18"/>
          <w:szCs w:val="18"/>
        </w:rPr>
        <w:t xml:space="preserve">hecht </w:t>
      </w:r>
      <w:r w:rsidR="00EA67BE">
        <w:rPr>
          <w:rFonts w:ascii="Verdana" w:hAnsi="Verdana"/>
          <w:sz w:val="18"/>
          <w:szCs w:val="18"/>
        </w:rPr>
        <w:t xml:space="preserve">er </w:t>
      </w:r>
      <w:r w:rsidR="00E85AF2">
        <w:rPr>
          <w:rFonts w:ascii="Verdana" w:hAnsi="Verdana"/>
          <w:sz w:val="18"/>
          <w:szCs w:val="18"/>
        </w:rPr>
        <w:t xml:space="preserve">daarbij aan dat </w:t>
      </w:r>
      <w:r w:rsidR="00EA67BE">
        <w:rPr>
          <w:rFonts w:ascii="Verdana" w:hAnsi="Verdana"/>
          <w:sz w:val="18"/>
          <w:szCs w:val="18"/>
        </w:rPr>
        <w:t xml:space="preserve">deze </w:t>
      </w:r>
      <w:r w:rsidR="00E85AF2">
        <w:rPr>
          <w:rFonts w:ascii="Verdana" w:hAnsi="Verdana"/>
          <w:sz w:val="18"/>
          <w:szCs w:val="18"/>
        </w:rPr>
        <w:t xml:space="preserve">versterking van het toezicht proportioneel is en niet leidt tot onnodige administratieve lasten voor marktpartijen. </w:t>
      </w:r>
      <w:r w:rsidRPr="00FB3E41">
        <w:rPr>
          <w:rFonts w:ascii="Verdana" w:hAnsi="Verdana"/>
          <w:sz w:val="18"/>
          <w:szCs w:val="18"/>
        </w:rPr>
        <w:t xml:space="preserve">De voorgestelde versoepeling van STS-criteria, zoals het verlagen van de homogeniteitseis voor MKB-leningen, kan </w:t>
      </w:r>
      <w:r w:rsidR="00953BC0">
        <w:rPr>
          <w:rFonts w:ascii="Verdana" w:hAnsi="Verdana"/>
          <w:sz w:val="18"/>
          <w:szCs w:val="18"/>
        </w:rPr>
        <w:t xml:space="preserve">mogelijk </w:t>
      </w:r>
      <w:r w:rsidRPr="00FB3E41">
        <w:rPr>
          <w:rFonts w:ascii="Verdana" w:hAnsi="Verdana"/>
          <w:sz w:val="18"/>
          <w:szCs w:val="18"/>
        </w:rPr>
        <w:t>bijdragen aan een betere toegang tot financiering voor deze sector.</w:t>
      </w:r>
      <w:r w:rsidR="002F6055">
        <w:rPr>
          <w:rFonts w:ascii="Verdana" w:hAnsi="Verdana"/>
          <w:sz w:val="18"/>
          <w:szCs w:val="18"/>
        </w:rPr>
        <w:t xml:space="preserve"> </w:t>
      </w:r>
      <w:r w:rsidRPr="00FB3E41" w:rsidR="00EA67BE">
        <w:rPr>
          <w:rFonts w:ascii="Verdana" w:hAnsi="Verdana"/>
          <w:sz w:val="18"/>
          <w:szCs w:val="18"/>
        </w:rPr>
        <w:t xml:space="preserve">Het stimuleren van financiering aan de reële economie, met name voor het midden- en kleinbedrijf (MKB), is een prioriteit voor Nederland. </w:t>
      </w:r>
      <w:r w:rsidR="002F6055">
        <w:rPr>
          <w:rFonts w:ascii="Verdana" w:hAnsi="Verdana"/>
          <w:sz w:val="18"/>
          <w:szCs w:val="18"/>
        </w:rPr>
        <w:t>Ten aanzien van het versoepelen van de STS-eisen</w:t>
      </w:r>
      <w:r w:rsidR="009213D6">
        <w:rPr>
          <w:rFonts w:ascii="Verdana" w:hAnsi="Verdana"/>
          <w:sz w:val="18"/>
          <w:szCs w:val="18"/>
        </w:rPr>
        <w:t>,</w:t>
      </w:r>
      <w:r w:rsidR="002F6055">
        <w:rPr>
          <w:rFonts w:ascii="Verdana" w:hAnsi="Verdana"/>
          <w:sz w:val="18"/>
          <w:szCs w:val="18"/>
        </w:rPr>
        <w:t xml:space="preserve"> </w:t>
      </w:r>
      <w:r w:rsidR="00660315">
        <w:rPr>
          <w:rFonts w:ascii="Verdana" w:hAnsi="Verdana"/>
          <w:sz w:val="18"/>
          <w:szCs w:val="18"/>
        </w:rPr>
        <w:t>d</w:t>
      </w:r>
      <w:r w:rsidR="002F6055">
        <w:rPr>
          <w:rFonts w:ascii="Verdana" w:hAnsi="Verdana"/>
          <w:sz w:val="18"/>
          <w:szCs w:val="18"/>
        </w:rPr>
        <w:t xml:space="preserve">oor </w:t>
      </w:r>
      <w:r w:rsidR="00660315">
        <w:rPr>
          <w:rFonts w:ascii="Verdana" w:hAnsi="Verdana"/>
          <w:sz w:val="18"/>
          <w:szCs w:val="18"/>
        </w:rPr>
        <w:t xml:space="preserve">het mogelijk te maken dat verzekeraars </w:t>
      </w:r>
      <w:r w:rsidR="002F6055">
        <w:rPr>
          <w:rFonts w:ascii="Verdana" w:hAnsi="Verdana"/>
          <w:sz w:val="18"/>
          <w:szCs w:val="18"/>
        </w:rPr>
        <w:t xml:space="preserve">ongedekte garanties </w:t>
      </w:r>
      <w:r w:rsidR="00660315">
        <w:rPr>
          <w:rFonts w:ascii="Verdana" w:hAnsi="Verdana"/>
          <w:sz w:val="18"/>
          <w:szCs w:val="18"/>
        </w:rPr>
        <w:t>verstrekken</w:t>
      </w:r>
      <w:r w:rsidR="009213D6">
        <w:rPr>
          <w:rFonts w:ascii="Verdana" w:hAnsi="Verdana"/>
          <w:sz w:val="18"/>
          <w:szCs w:val="18"/>
        </w:rPr>
        <w:t>,</w:t>
      </w:r>
      <w:r w:rsidR="002F6055">
        <w:rPr>
          <w:rFonts w:ascii="Verdana" w:hAnsi="Verdana"/>
          <w:sz w:val="18"/>
          <w:szCs w:val="18"/>
        </w:rPr>
        <w:t xml:space="preserve"> is het voor Nederland van belang </w:t>
      </w:r>
      <w:r w:rsidR="008D31DC">
        <w:rPr>
          <w:rFonts w:ascii="Verdana" w:hAnsi="Verdana"/>
          <w:sz w:val="18"/>
          <w:szCs w:val="18"/>
        </w:rPr>
        <w:t xml:space="preserve">dat </w:t>
      </w:r>
      <w:r w:rsidR="00660315">
        <w:rPr>
          <w:rFonts w:ascii="Verdana" w:hAnsi="Verdana"/>
          <w:sz w:val="18"/>
          <w:szCs w:val="18"/>
        </w:rPr>
        <w:t>een toename van besmettings- en systeemrisico</w:t>
      </w:r>
      <w:r w:rsidR="008D31DC">
        <w:rPr>
          <w:rFonts w:ascii="Verdana" w:hAnsi="Verdana"/>
          <w:sz w:val="18"/>
          <w:szCs w:val="18"/>
        </w:rPr>
        <w:t>’</w:t>
      </w:r>
      <w:r w:rsidR="00660315">
        <w:rPr>
          <w:rFonts w:ascii="Verdana" w:hAnsi="Verdana"/>
          <w:sz w:val="18"/>
          <w:szCs w:val="18"/>
        </w:rPr>
        <w:t xml:space="preserve">s </w:t>
      </w:r>
      <w:r w:rsidR="008D31DC">
        <w:rPr>
          <w:rFonts w:ascii="Verdana" w:hAnsi="Verdana"/>
          <w:sz w:val="18"/>
          <w:szCs w:val="18"/>
        </w:rPr>
        <w:t>voorkomen wordt</w:t>
      </w:r>
      <w:r w:rsidR="002F6055">
        <w:rPr>
          <w:rFonts w:ascii="Verdana" w:hAnsi="Verdana"/>
          <w:sz w:val="18"/>
          <w:szCs w:val="18"/>
        </w:rPr>
        <w:t xml:space="preserve">. </w:t>
      </w:r>
      <w:r w:rsidR="00EC4356">
        <w:rPr>
          <w:rFonts w:ascii="Verdana" w:hAnsi="Verdana"/>
          <w:sz w:val="18"/>
          <w:szCs w:val="18"/>
        </w:rPr>
        <w:t xml:space="preserve">Om deze reden </w:t>
      </w:r>
      <w:r w:rsidR="002F6055">
        <w:rPr>
          <w:rFonts w:ascii="Verdana" w:hAnsi="Verdana"/>
          <w:sz w:val="18"/>
          <w:szCs w:val="18"/>
        </w:rPr>
        <w:t xml:space="preserve">volgt </w:t>
      </w:r>
      <w:r w:rsidR="00FF70F5">
        <w:rPr>
          <w:rFonts w:ascii="Verdana" w:hAnsi="Verdana"/>
          <w:sz w:val="18"/>
          <w:szCs w:val="18"/>
        </w:rPr>
        <w:t xml:space="preserve">het kabinet </w:t>
      </w:r>
      <w:r w:rsidR="002F6055">
        <w:rPr>
          <w:rFonts w:ascii="Verdana" w:hAnsi="Verdana"/>
          <w:sz w:val="18"/>
          <w:szCs w:val="18"/>
        </w:rPr>
        <w:t xml:space="preserve">het </w:t>
      </w:r>
      <w:r w:rsidR="00EA67BE">
        <w:rPr>
          <w:rFonts w:ascii="Verdana" w:hAnsi="Verdana"/>
          <w:sz w:val="18"/>
          <w:szCs w:val="18"/>
        </w:rPr>
        <w:t xml:space="preserve">oordeel </w:t>
      </w:r>
      <w:r w:rsidR="002F6055">
        <w:rPr>
          <w:rFonts w:ascii="Verdana" w:hAnsi="Verdana"/>
          <w:sz w:val="18"/>
          <w:szCs w:val="18"/>
        </w:rPr>
        <w:t xml:space="preserve">van de Europese toezichthouders </w:t>
      </w:r>
      <w:r w:rsidR="00EA67BE">
        <w:rPr>
          <w:rFonts w:ascii="Verdana" w:hAnsi="Verdana"/>
          <w:sz w:val="18"/>
          <w:szCs w:val="18"/>
        </w:rPr>
        <w:t>in bovengenoemd rapport</w:t>
      </w:r>
      <w:r w:rsidR="009213D6">
        <w:rPr>
          <w:rFonts w:ascii="Verdana" w:hAnsi="Verdana"/>
          <w:sz w:val="18"/>
          <w:szCs w:val="18"/>
        </w:rPr>
        <w:t>, waaruit volgt</w:t>
      </w:r>
      <w:r w:rsidR="00EA67BE">
        <w:rPr>
          <w:rFonts w:ascii="Verdana" w:hAnsi="Verdana"/>
          <w:sz w:val="18"/>
          <w:szCs w:val="18"/>
        </w:rPr>
        <w:t xml:space="preserve"> </w:t>
      </w:r>
      <w:r w:rsidR="002F6055">
        <w:rPr>
          <w:rFonts w:ascii="Verdana" w:hAnsi="Verdana"/>
          <w:sz w:val="18"/>
          <w:szCs w:val="18"/>
        </w:rPr>
        <w:t xml:space="preserve">dat </w:t>
      </w:r>
      <w:r w:rsidR="008D31DC">
        <w:rPr>
          <w:rFonts w:ascii="Verdana" w:hAnsi="Verdana"/>
          <w:sz w:val="18"/>
          <w:szCs w:val="18"/>
        </w:rPr>
        <w:t xml:space="preserve">versoepeling slechts mogelijk is onder strenge voorwaarden en vergezeld van een </w:t>
      </w:r>
      <w:r w:rsidR="002F6055">
        <w:rPr>
          <w:rFonts w:ascii="Verdana" w:hAnsi="Verdana"/>
          <w:sz w:val="18"/>
          <w:szCs w:val="18"/>
        </w:rPr>
        <w:t xml:space="preserve">gedegen risicoanalyse. </w:t>
      </w:r>
      <w:r w:rsidR="00CA57F8">
        <w:rPr>
          <w:rFonts w:ascii="Verdana" w:hAnsi="Verdana"/>
          <w:sz w:val="18"/>
          <w:szCs w:val="18"/>
        </w:rPr>
        <w:t>Het kabinet is er niet van overtuigd dat dit voldoende het geval is</w:t>
      </w:r>
      <w:r w:rsidR="00EA67BE">
        <w:rPr>
          <w:rFonts w:ascii="Verdana" w:hAnsi="Verdana"/>
          <w:sz w:val="18"/>
          <w:szCs w:val="18"/>
        </w:rPr>
        <w:t xml:space="preserve"> in het voorstel</w:t>
      </w:r>
      <w:r w:rsidR="00CA57F8">
        <w:rPr>
          <w:rFonts w:ascii="Verdana" w:hAnsi="Verdana"/>
          <w:sz w:val="18"/>
          <w:szCs w:val="18"/>
        </w:rPr>
        <w:t xml:space="preserve">. </w:t>
      </w:r>
      <w:r w:rsidR="00D37AA3">
        <w:rPr>
          <w:rFonts w:ascii="Verdana" w:hAnsi="Verdana"/>
          <w:sz w:val="18"/>
          <w:szCs w:val="18"/>
        </w:rPr>
        <w:t xml:space="preserve">Tot slot vindt het kabinet het belangrijk dat kernprincipes zoals risicoretentie en het verbod op </w:t>
      </w:r>
      <w:proofErr w:type="spellStart"/>
      <w:r w:rsidR="00D37AA3">
        <w:rPr>
          <w:rFonts w:ascii="Verdana" w:hAnsi="Verdana"/>
          <w:sz w:val="18"/>
          <w:szCs w:val="18"/>
        </w:rPr>
        <w:t>hersecuritisatie</w:t>
      </w:r>
      <w:proofErr w:type="spellEnd"/>
      <w:r w:rsidR="00D37AA3">
        <w:rPr>
          <w:rFonts w:ascii="Verdana" w:hAnsi="Verdana"/>
          <w:sz w:val="18"/>
          <w:szCs w:val="18"/>
        </w:rPr>
        <w:t xml:space="preserve"> behouden blijven. </w:t>
      </w:r>
    </w:p>
    <w:p w:rsidR="00BA110E" w:rsidP="00171F0B" w:rsidRDefault="00BA110E" w14:paraId="15F0F46B" w14:textId="77777777">
      <w:pPr>
        <w:spacing w:after="0" w:line="360" w:lineRule="auto"/>
        <w:rPr>
          <w:rFonts w:ascii="Verdana" w:hAnsi="Verdana"/>
          <w:sz w:val="18"/>
          <w:szCs w:val="18"/>
        </w:rPr>
      </w:pPr>
    </w:p>
    <w:p w:rsidR="00E26DF3" w:rsidP="00171F0B" w:rsidRDefault="005006BD" w14:paraId="3E0B9D94" w14:textId="3F446DA7">
      <w:pPr>
        <w:spacing w:after="0" w:line="360" w:lineRule="auto"/>
        <w:rPr>
          <w:rFonts w:ascii="Verdana" w:hAnsi="Verdana"/>
          <w:sz w:val="18"/>
          <w:szCs w:val="18"/>
        </w:rPr>
      </w:pPr>
      <w:r>
        <w:rPr>
          <w:rFonts w:ascii="Verdana" w:hAnsi="Verdana"/>
          <w:sz w:val="18"/>
          <w:szCs w:val="18"/>
        </w:rPr>
        <w:t>Het kabinet steunt de keuze om het prudentiële raamwerk</w:t>
      </w:r>
      <w:r w:rsidR="00EA67BE">
        <w:rPr>
          <w:rFonts w:ascii="Verdana" w:hAnsi="Verdana"/>
          <w:sz w:val="18"/>
          <w:szCs w:val="18"/>
        </w:rPr>
        <w:t xml:space="preserve"> voor banken</w:t>
      </w:r>
      <w:r>
        <w:rPr>
          <w:rFonts w:ascii="Verdana" w:hAnsi="Verdana"/>
          <w:sz w:val="18"/>
          <w:szCs w:val="18"/>
        </w:rPr>
        <w:t xml:space="preserve"> niet volledig om te gooien, maar gerichte voorstellen voor aanpassingen te doen die </w:t>
      </w:r>
      <w:r w:rsidRPr="00A6270B">
        <w:rPr>
          <w:rFonts w:ascii="Verdana" w:hAnsi="Verdana"/>
          <w:iCs/>
          <w:sz w:val="18"/>
          <w:szCs w:val="18"/>
        </w:rPr>
        <w:t xml:space="preserve">bijdragen aan risicosensitiviteit </w:t>
      </w:r>
      <w:r>
        <w:rPr>
          <w:rFonts w:ascii="Verdana" w:hAnsi="Verdana"/>
          <w:iCs/>
          <w:sz w:val="18"/>
          <w:szCs w:val="18"/>
        </w:rPr>
        <w:t xml:space="preserve">en </w:t>
      </w:r>
      <w:r w:rsidR="009213D6">
        <w:rPr>
          <w:rFonts w:ascii="Verdana" w:hAnsi="Verdana"/>
          <w:iCs/>
          <w:sz w:val="18"/>
          <w:szCs w:val="18"/>
        </w:rPr>
        <w:t xml:space="preserve">die </w:t>
      </w:r>
      <w:r w:rsidR="00F36753">
        <w:rPr>
          <w:rFonts w:ascii="Verdana" w:hAnsi="Verdana"/>
          <w:sz w:val="18"/>
          <w:szCs w:val="18"/>
        </w:rPr>
        <w:t>primair</w:t>
      </w:r>
      <w:r>
        <w:rPr>
          <w:rFonts w:ascii="Verdana" w:hAnsi="Verdana"/>
          <w:sz w:val="18"/>
          <w:szCs w:val="18"/>
        </w:rPr>
        <w:t xml:space="preserve"> zien op de meest veilige delen van STS </w:t>
      </w:r>
      <w:proofErr w:type="spellStart"/>
      <w:r>
        <w:rPr>
          <w:rFonts w:ascii="Verdana" w:hAnsi="Verdana"/>
          <w:sz w:val="18"/>
          <w:szCs w:val="18"/>
        </w:rPr>
        <w:t>securitisaties</w:t>
      </w:r>
      <w:proofErr w:type="spellEnd"/>
      <w:r w:rsidR="009369FE">
        <w:rPr>
          <w:rFonts w:ascii="Verdana" w:hAnsi="Verdana"/>
          <w:sz w:val="18"/>
          <w:szCs w:val="18"/>
        </w:rPr>
        <w:t>,</w:t>
      </w:r>
      <w:r>
        <w:rPr>
          <w:rFonts w:ascii="Verdana" w:hAnsi="Verdana"/>
          <w:sz w:val="18"/>
          <w:szCs w:val="18"/>
        </w:rPr>
        <w:t xml:space="preserve"> die banken </w:t>
      </w:r>
      <w:r w:rsidR="009369FE">
        <w:rPr>
          <w:rFonts w:ascii="Verdana" w:hAnsi="Verdana"/>
          <w:sz w:val="18"/>
          <w:szCs w:val="18"/>
        </w:rPr>
        <w:t xml:space="preserve">zelf op hun balans </w:t>
      </w:r>
      <w:r>
        <w:rPr>
          <w:rFonts w:ascii="Verdana" w:hAnsi="Verdana"/>
          <w:sz w:val="18"/>
          <w:szCs w:val="18"/>
        </w:rPr>
        <w:t xml:space="preserve">houden </w:t>
      </w:r>
      <w:r w:rsidR="009369FE">
        <w:rPr>
          <w:rFonts w:ascii="Verdana" w:hAnsi="Verdana"/>
          <w:sz w:val="18"/>
          <w:szCs w:val="18"/>
        </w:rPr>
        <w:t>als</w:t>
      </w:r>
      <w:r>
        <w:rPr>
          <w:rFonts w:ascii="Verdana" w:hAnsi="Verdana"/>
          <w:sz w:val="18"/>
          <w:szCs w:val="18"/>
        </w:rPr>
        <w:t xml:space="preserve"> ze </w:t>
      </w:r>
      <w:proofErr w:type="spellStart"/>
      <w:r>
        <w:rPr>
          <w:rFonts w:ascii="Verdana" w:hAnsi="Verdana"/>
          <w:sz w:val="18"/>
          <w:szCs w:val="18"/>
        </w:rPr>
        <w:t>securitisaties</w:t>
      </w:r>
      <w:proofErr w:type="spellEnd"/>
      <w:r>
        <w:rPr>
          <w:rFonts w:ascii="Verdana" w:hAnsi="Verdana"/>
          <w:sz w:val="18"/>
          <w:szCs w:val="18"/>
        </w:rPr>
        <w:t xml:space="preserve"> uitgeven. </w:t>
      </w:r>
      <w:r w:rsidR="00C317A8">
        <w:rPr>
          <w:rFonts w:ascii="Verdana" w:hAnsi="Verdana"/>
          <w:sz w:val="18"/>
          <w:szCs w:val="18"/>
        </w:rPr>
        <w:t>Het afhankelijk maken van de vloer voor risicogewichten van het onderliggende portfolio past hierbij</w:t>
      </w:r>
      <w:r w:rsidR="00E26DF3">
        <w:rPr>
          <w:rFonts w:ascii="Verdana" w:hAnsi="Verdana"/>
          <w:sz w:val="18"/>
          <w:szCs w:val="18"/>
        </w:rPr>
        <w:t>, omdat het de daadwerkelijke risico’s beter weerspiegelt.</w:t>
      </w:r>
      <w:r w:rsidR="00DC6C1F">
        <w:rPr>
          <w:rFonts w:ascii="Verdana" w:hAnsi="Verdana"/>
          <w:sz w:val="18"/>
          <w:szCs w:val="18"/>
        </w:rPr>
        <w:t xml:space="preserve"> </w:t>
      </w:r>
      <w:r w:rsidR="00E26DF3">
        <w:rPr>
          <w:rFonts w:ascii="Verdana" w:hAnsi="Verdana"/>
          <w:sz w:val="18"/>
          <w:szCs w:val="18"/>
        </w:rPr>
        <w:t xml:space="preserve">Ook zorgt het voor meer risicogebaseerde eisen waar dat het meest passend is, namelijk voor de meest veilige delen van </w:t>
      </w:r>
      <w:proofErr w:type="spellStart"/>
      <w:r w:rsidR="00E26DF3">
        <w:rPr>
          <w:rFonts w:ascii="Verdana" w:hAnsi="Verdana"/>
          <w:sz w:val="18"/>
          <w:szCs w:val="18"/>
        </w:rPr>
        <w:t>securitisaties</w:t>
      </w:r>
      <w:proofErr w:type="spellEnd"/>
      <w:r w:rsidR="00C317A8">
        <w:rPr>
          <w:rFonts w:ascii="Verdana" w:hAnsi="Verdana"/>
          <w:sz w:val="18"/>
          <w:szCs w:val="18"/>
        </w:rPr>
        <w:t xml:space="preserve">. </w:t>
      </w:r>
      <w:r w:rsidR="00DC6C1F">
        <w:rPr>
          <w:rFonts w:ascii="Verdana" w:hAnsi="Verdana"/>
          <w:sz w:val="18"/>
          <w:szCs w:val="18"/>
        </w:rPr>
        <w:t>Wel moet de minimumkalibratie van de vloer zowel proportioneel</w:t>
      </w:r>
      <w:r w:rsidR="00EC364D">
        <w:rPr>
          <w:rFonts w:ascii="Verdana" w:hAnsi="Verdana"/>
          <w:sz w:val="18"/>
          <w:szCs w:val="18"/>
        </w:rPr>
        <w:t>,</w:t>
      </w:r>
      <w:r w:rsidR="00DC6C1F">
        <w:rPr>
          <w:rFonts w:ascii="Verdana" w:hAnsi="Verdana"/>
          <w:sz w:val="18"/>
          <w:szCs w:val="18"/>
        </w:rPr>
        <w:t xml:space="preserve"> als voldoende robuust</w:t>
      </w:r>
      <w:r w:rsidR="00EC364D">
        <w:rPr>
          <w:rFonts w:ascii="Verdana" w:hAnsi="Verdana"/>
          <w:sz w:val="18"/>
          <w:szCs w:val="18"/>
        </w:rPr>
        <w:t xml:space="preserve"> zijn</w:t>
      </w:r>
      <w:r w:rsidR="00DC6C1F">
        <w:rPr>
          <w:rFonts w:ascii="Verdana" w:hAnsi="Verdana"/>
          <w:sz w:val="18"/>
          <w:szCs w:val="18"/>
        </w:rPr>
        <w:t xml:space="preserve"> vanuit stabiliteitsperspectief. </w:t>
      </w:r>
      <w:r w:rsidR="00F36753">
        <w:rPr>
          <w:rFonts w:ascii="Verdana" w:hAnsi="Verdana"/>
          <w:sz w:val="18"/>
          <w:szCs w:val="18"/>
        </w:rPr>
        <w:t>Het kabinet steunt het overeind houden van het non-neutraliteitsprincipe</w:t>
      </w:r>
      <w:r w:rsidR="008F745F">
        <w:rPr>
          <w:rFonts w:ascii="Verdana" w:hAnsi="Verdana"/>
          <w:sz w:val="18"/>
          <w:szCs w:val="18"/>
        </w:rPr>
        <w:t xml:space="preserve"> en ook de maximale begrenzing daarvan</w:t>
      </w:r>
      <w:r w:rsidR="00E26DF3">
        <w:rPr>
          <w:rFonts w:ascii="Verdana" w:hAnsi="Verdana"/>
          <w:sz w:val="18"/>
          <w:szCs w:val="18"/>
        </w:rPr>
        <w:t>. Dit laatste voorkomt</w:t>
      </w:r>
      <w:r w:rsidR="00C317A8">
        <w:rPr>
          <w:rFonts w:ascii="Verdana" w:hAnsi="Verdana"/>
          <w:sz w:val="18"/>
          <w:szCs w:val="18"/>
        </w:rPr>
        <w:t xml:space="preserve"> overmatige kapitaaleisen</w:t>
      </w:r>
      <w:r w:rsidR="00F36753">
        <w:rPr>
          <w:rFonts w:ascii="Verdana" w:hAnsi="Verdana"/>
          <w:sz w:val="18"/>
          <w:szCs w:val="18"/>
        </w:rPr>
        <w:t>. Het kabinet begrijpt</w:t>
      </w:r>
      <w:r w:rsidR="007A35B2">
        <w:rPr>
          <w:rFonts w:ascii="Verdana" w:hAnsi="Verdana"/>
          <w:sz w:val="18"/>
          <w:szCs w:val="18"/>
        </w:rPr>
        <w:t xml:space="preserve"> </w:t>
      </w:r>
      <w:r w:rsidR="00F36753">
        <w:rPr>
          <w:rFonts w:ascii="Verdana" w:hAnsi="Verdana"/>
          <w:sz w:val="18"/>
          <w:szCs w:val="18"/>
        </w:rPr>
        <w:t xml:space="preserve">de introductie van </w:t>
      </w:r>
      <w:r w:rsidR="00C317A8">
        <w:rPr>
          <w:rFonts w:ascii="Verdana" w:hAnsi="Verdana"/>
          <w:sz w:val="18"/>
          <w:szCs w:val="18"/>
        </w:rPr>
        <w:t xml:space="preserve">weerbare </w:t>
      </w:r>
      <w:proofErr w:type="spellStart"/>
      <w:r w:rsidR="00C317A8">
        <w:rPr>
          <w:rFonts w:ascii="Verdana" w:hAnsi="Verdana"/>
          <w:sz w:val="18"/>
          <w:szCs w:val="18"/>
        </w:rPr>
        <w:t>securitisaties</w:t>
      </w:r>
      <w:proofErr w:type="spellEnd"/>
      <w:r w:rsidR="00C317A8">
        <w:rPr>
          <w:rFonts w:ascii="Verdana" w:hAnsi="Verdana"/>
          <w:sz w:val="18"/>
          <w:szCs w:val="18"/>
        </w:rPr>
        <w:t xml:space="preserve"> met </w:t>
      </w:r>
      <w:r w:rsidR="007A35B2">
        <w:rPr>
          <w:rFonts w:ascii="Verdana" w:hAnsi="Verdana"/>
          <w:sz w:val="18"/>
          <w:szCs w:val="18"/>
        </w:rPr>
        <w:t>additionele</w:t>
      </w:r>
      <w:r w:rsidR="00F36753">
        <w:rPr>
          <w:rFonts w:ascii="Verdana" w:hAnsi="Verdana"/>
          <w:sz w:val="18"/>
          <w:szCs w:val="18"/>
        </w:rPr>
        <w:t xml:space="preserve"> criteria</w:t>
      </w:r>
      <w:r w:rsidR="009369FE">
        <w:rPr>
          <w:rFonts w:ascii="Verdana" w:hAnsi="Verdana"/>
          <w:sz w:val="18"/>
          <w:szCs w:val="18"/>
        </w:rPr>
        <w:t xml:space="preserve">. Deze zijn </w:t>
      </w:r>
      <w:r w:rsidR="007A35B2">
        <w:rPr>
          <w:rFonts w:ascii="Verdana" w:hAnsi="Verdana"/>
          <w:sz w:val="18"/>
          <w:szCs w:val="18"/>
        </w:rPr>
        <w:t xml:space="preserve">minder streng dan STS eisen, maar </w:t>
      </w:r>
      <w:r w:rsidR="009369FE">
        <w:rPr>
          <w:rFonts w:ascii="Verdana" w:hAnsi="Verdana"/>
          <w:sz w:val="18"/>
          <w:szCs w:val="18"/>
        </w:rPr>
        <w:t xml:space="preserve">creëren de randvoorwaarden waardoor </w:t>
      </w:r>
      <w:r w:rsidR="00C317A8">
        <w:rPr>
          <w:rFonts w:ascii="Verdana" w:hAnsi="Verdana"/>
          <w:sz w:val="18"/>
          <w:szCs w:val="18"/>
        </w:rPr>
        <w:t xml:space="preserve">de </w:t>
      </w:r>
      <w:r w:rsidR="009369FE">
        <w:rPr>
          <w:rFonts w:ascii="Verdana" w:hAnsi="Verdana"/>
          <w:sz w:val="18"/>
          <w:szCs w:val="18"/>
        </w:rPr>
        <w:t>vermindering van kapitaaleisen te rechtvaardigen is</w:t>
      </w:r>
      <w:r w:rsidR="007A35B2">
        <w:rPr>
          <w:rFonts w:ascii="Verdana" w:hAnsi="Verdana"/>
          <w:sz w:val="18"/>
          <w:szCs w:val="18"/>
        </w:rPr>
        <w:t xml:space="preserve">. Dit </w:t>
      </w:r>
      <w:r w:rsidR="00CA57F8">
        <w:rPr>
          <w:rFonts w:ascii="Verdana" w:hAnsi="Verdana"/>
          <w:sz w:val="18"/>
          <w:szCs w:val="18"/>
        </w:rPr>
        <w:t>draagt bij aan het beperken van</w:t>
      </w:r>
      <w:r w:rsidR="007A35B2">
        <w:rPr>
          <w:rFonts w:ascii="Verdana" w:hAnsi="Verdana"/>
          <w:sz w:val="18"/>
          <w:szCs w:val="18"/>
        </w:rPr>
        <w:t xml:space="preserve"> risico’s van verlaagde kapitaaleisen voor deze posities.</w:t>
      </w:r>
      <w:r w:rsidR="00B82B11">
        <w:rPr>
          <w:rFonts w:ascii="Verdana" w:hAnsi="Verdana"/>
          <w:sz w:val="18"/>
          <w:szCs w:val="18"/>
        </w:rPr>
        <w:t xml:space="preserve"> De voorwaarden die de Commissie stelt, beperken ook de mate waarin banken door verlaagde kapitaaleisen worden gestimuleerd te investeren in </w:t>
      </w:r>
      <w:proofErr w:type="spellStart"/>
      <w:r w:rsidR="00B82B11">
        <w:rPr>
          <w:rFonts w:ascii="Verdana" w:hAnsi="Verdana"/>
          <w:sz w:val="18"/>
          <w:szCs w:val="18"/>
        </w:rPr>
        <w:t>securitisaties</w:t>
      </w:r>
      <w:proofErr w:type="spellEnd"/>
      <w:r w:rsidR="00B82B11">
        <w:rPr>
          <w:rFonts w:ascii="Verdana" w:hAnsi="Verdana"/>
          <w:sz w:val="18"/>
          <w:szCs w:val="18"/>
        </w:rPr>
        <w:t xml:space="preserve"> uitgegeven door andere banken. </w:t>
      </w:r>
      <w:r w:rsidR="002171A2">
        <w:rPr>
          <w:rFonts w:ascii="Verdana" w:hAnsi="Verdana"/>
          <w:sz w:val="18"/>
          <w:szCs w:val="18"/>
        </w:rPr>
        <w:t xml:space="preserve">Het is van belang in de voorwaarden goed onderscheid te maken tussen banken die </w:t>
      </w:r>
      <w:proofErr w:type="spellStart"/>
      <w:r w:rsidR="002171A2">
        <w:rPr>
          <w:rFonts w:ascii="Verdana" w:hAnsi="Verdana"/>
          <w:sz w:val="18"/>
          <w:szCs w:val="18"/>
        </w:rPr>
        <w:t>securitisaties</w:t>
      </w:r>
      <w:proofErr w:type="spellEnd"/>
      <w:r w:rsidR="002171A2">
        <w:rPr>
          <w:rFonts w:ascii="Verdana" w:hAnsi="Verdana"/>
          <w:sz w:val="18"/>
          <w:szCs w:val="18"/>
        </w:rPr>
        <w:t xml:space="preserve"> uitgeven en banken die erin investeren. De introductie van de categorie weerbare </w:t>
      </w:r>
      <w:proofErr w:type="spellStart"/>
      <w:r w:rsidR="002171A2">
        <w:rPr>
          <w:rFonts w:ascii="Verdana" w:hAnsi="Verdana"/>
          <w:sz w:val="18"/>
          <w:szCs w:val="18"/>
        </w:rPr>
        <w:t>securitisaties</w:t>
      </w:r>
      <w:proofErr w:type="spellEnd"/>
      <w:r w:rsidR="002171A2">
        <w:rPr>
          <w:rFonts w:ascii="Verdana" w:hAnsi="Verdana"/>
          <w:sz w:val="18"/>
          <w:szCs w:val="18"/>
        </w:rPr>
        <w:t xml:space="preserve"> </w:t>
      </w:r>
      <w:r w:rsidR="00C317A8">
        <w:rPr>
          <w:rFonts w:ascii="Verdana" w:hAnsi="Verdana"/>
          <w:sz w:val="18"/>
          <w:szCs w:val="18"/>
        </w:rPr>
        <w:t>weegt op tegen het</w:t>
      </w:r>
      <w:r w:rsidR="009369FE">
        <w:rPr>
          <w:rFonts w:ascii="Verdana" w:hAnsi="Verdana"/>
          <w:sz w:val="18"/>
          <w:szCs w:val="18"/>
        </w:rPr>
        <w:t xml:space="preserve"> nadeel </w:t>
      </w:r>
      <w:r w:rsidR="00C317A8">
        <w:rPr>
          <w:rFonts w:ascii="Verdana" w:hAnsi="Verdana"/>
          <w:sz w:val="18"/>
          <w:szCs w:val="18"/>
        </w:rPr>
        <w:t>van</w:t>
      </w:r>
      <w:r w:rsidR="007A35B2">
        <w:rPr>
          <w:rFonts w:ascii="Verdana" w:hAnsi="Verdana"/>
          <w:sz w:val="18"/>
          <w:szCs w:val="18"/>
        </w:rPr>
        <w:t xml:space="preserve"> extra complexiteit.</w:t>
      </w:r>
      <w:r w:rsidR="005F6EC8">
        <w:rPr>
          <w:rFonts w:ascii="Verdana" w:hAnsi="Verdana"/>
          <w:sz w:val="18"/>
          <w:szCs w:val="18"/>
        </w:rPr>
        <w:t xml:space="preserve"> </w:t>
      </w:r>
      <w:r w:rsidR="00DC6C1F">
        <w:rPr>
          <w:rFonts w:ascii="Verdana" w:hAnsi="Verdana"/>
          <w:sz w:val="18"/>
          <w:szCs w:val="18"/>
        </w:rPr>
        <w:t xml:space="preserve">Het kabinet steunt het niet verlengen van de huidige transitiemaatregelen </w:t>
      </w:r>
      <w:r w:rsidR="005C6583">
        <w:rPr>
          <w:rFonts w:ascii="Verdana" w:hAnsi="Verdana"/>
          <w:sz w:val="18"/>
          <w:szCs w:val="18"/>
        </w:rPr>
        <w:t>die zijn overeengekomen in het laatste bankenpakket</w:t>
      </w:r>
      <w:r w:rsidR="00DC6C1F">
        <w:rPr>
          <w:rFonts w:ascii="Verdana" w:hAnsi="Verdana"/>
          <w:sz w:val="18"/>
          <w:szCs w:val="18"/>
        </w:rPr>
        <w:t xml:space="preserve">. </w:t>
      </w:r>
    </w:p>
    <w:p w:rsidR="00E26DF3" w:rsidP="00171F0B" w:rsidRDefault="00E26DF3" w14:paraId="1556AE59" w14:textId="77777777">
      <w:pPr>
        <w:spacing w:after="0" w:line="360" w:lineRule="auto"/>
        <w:rPr>
          <w:rFonts w:ascii="Verdana" w:hAnsi="Verdana"/>
          <w:sz w:val="18"/>
          <w:szCs w:val="18"/>
        </w:rPr>
      </w:pPr>
    </w:p>
    <w:p w:rsidR="00E26DF3" w:rsidP="00171F0B" w:rsidRDefault="007A35B2" w14:paraId="0C2F7572" w14:textId="19EB1232">
      <w:pPr>
        <w:spacing w:after="0" w:line="360" w:lineRule="auto"/>
        <w:rPr>
          <w:rFonts w:ascii="Verdana" w:hAnsi="Verdana"/>
          <w:sz w:val="18"/>
          <w:szCs w:val="18"/>
        </w:rPr>
      </w:pPr>
      <w:r>
        <w:rPr>
          <w:rFonts w:ascii="Verdana" w:hAnsi="Verdana"/>
          <w:sz w:val="18"/>
          <w:szCs w:val="18"/>
        </w:rPr>
        <w:lastRenderedPageBreak/>
        <w:t xml:space="preserve">Het kabinet </w:t>
      </w:r>
      <w:r w:rsidR="00E26DF3">
        <w:rPr>
          <w:rFonts w:ascii="Verdana" w:hAnsi="Verdana"/>
          <w:sz w:val="18"/>
          <w:szCs w:val="18"/>
        </w:rPr>
        <w:t>wil materi</w:t>
      </w:r>
      <w:r w:rsidR="00646661">
        <w:rPr>
          <w:rFonts w:ascii="Verdana" w:hAnsi="Verdana"/>
          <w:sz w:val="18"/>
          <w:szCs w:val="18"/>
        </w:rPr>
        <w:t>ë</w:t>
      </w:r>
      <w:r w:rsidR="00E26DF3">
        <w:rPr>
          <w:rFonts w:ascii="Verdana" w:hAnsi="Verdana"/>
          <w:sz w:val="18"/>
          <w:szCs w:val="18"/>
        </w:rPr>
        <w:t xml:space="preserve">le afwijkingen van de Bazelstandaarden </w:t>
      </w:r>
      <w:r w:rsidR="009C1BCF">
        <w:rPr>
          <w:rFonts w:ascii="Verdana" w:hAnsi="Verdana"/>
          <w:sz w:val="18"/>
          <w:szCs w:val="18"/>
        </w:rPr>
        <w:t xml:space="preserve">tijdens de onderhandelingen </w:t>
      </w:r>
      <w:r w:rsidR="00EC4356">
        <w:rPr>
          <w:rFonts w:ascii="Verdana" w:hAnsi="Verdana"/>
          <w:sz w:val="18"/>
          <w:szCs w:val="18"/>
        </w:rPr>
        <w:t>zoveel mogelijk voorkomen</w:t>
      </w:r>
      <w:r w:rsidR="009C1BCF">
        <w:rPr>
          <w:rFonts w:ascii="Verdana" w:hAnsi="Verdana"/>
          <w:sz w:val="18"/>
          <w:szCs w:val="18"/>
        </w:rPr>
        <w:t xml:space="preserve">. </w:t>
      </w:r>
      <w:r w:rsidR="00FA4CB1">
        <w:rPr>
          <w:rFonts w:ascii="Verdana" w:hAnsi="Verdana"/>
          <w:sz w:val="18"/>
          <w:szCs w:val="18"/>
        </w:rPr>
        <w:t>H</w:t>
      </w:r>
      <w:r w:rsidR="00DC6C1F">
        <w:rPr>
          <w:rFonts w:ascii="Verdana" w:hAnsi="Verdana"/>
          <w:sz w:val="18"/>
          <w:szCs w:val="18"/>
        </w:rPr>
        <w:t xml:space="preserve">et kabinet </w:t>
      </w:r>
      <w:r w:rsidR="00FA4CB1">
        <w:rPr>
          <w:rFonts w:ascii="Verdana" w:hAnsi="Verdana"/>
          <w:sz w:val="18"/>
          <w:szCs w:val="18"/>
        </w:rPr>
        <w:t>zou</w:t>
      </w:r>
      <w:r w:rsidR="00DC6C1F">
        <w:rPr>
          <w:rFonts w:ascii="Verdana" w:hAnsi="Verdana"/>
          <w:sz w:val="18"/>
          <w:szCs w:val="18"/>
        </w:rPr>
        <w:t xml:space="preserve"> </w:t>
      </w:r>
      <w:r w:rsidR="00AF62C6">
        <w:rPr>
          <w:rFonts w:ascii="Verdana" w:hAnsi="Verdana"/>
          <w:sz w:val="18"/>
          <w:szCs w:val="18"/>
        </w:rPr>
        <w:t>een empirische evaluatie en herziening</w:t>
      </w:r>
      <w:r w:rsidR="00DC6C1F">
        <w:rPr>
          <w:rFonts w:ascii="Verdana" w:hAnsi="Verdana"/>
          <w:sz w:val="18"/>
          <w:szCs w:val="18"/>
        </w:rPr>
        <w:t xml:space="preserve"> van de Bazelstandaarden ten aanzien van </w:t>
      </w:r>
      <w:proofErr w:type="spellStart"/>
      <w:r w:rsidR="00DC6C1F">
        <w:rPr>
          <w:rFonts w:ascii="Verdana" w:hAnsi="Verdana"/>
          <w:sz w:val="18"/>
          <w:szCs w:val="18"/>
        </w:rPr>
        <w:t>securitisaties</w:t>
      </w:r>
      <w:proofErr w:type="spellEnd"/>
      <w:r w:rsidR="00FA4CB1">
        <w:rPr>
          <w:rFonts w:ascii="Verdana" w:hAnsi="Verdana"/>
          <w:sz w:val="18"/>
          <w:szCs w:val="18"/>
        </w:rPr>
        <w:t xml:space="preserve"> verwelkomen</w:t>
      </w:r>
      <w:r w:rsidR="00AF62C6">
        <w:rPr>
          <w:rFonts w:ascii="Verdana" w:hAnsi="Verdana"/>
          <w:sz w:val="18"/>
          <w:szCs w:val="18"/>
        </w:rPr>
        <w:t xml:space="preserve">. In de </w:t>
      </w:r>
      <w:r w:rsidR="005C6583">
        <w:rPr>
          <w:rFonts w:ascii="Verdana" w:hAnsi="Verdana"/>
          <w:sz w:val="18"/>
          <w:szCs w:val="18"/>
        </w:rPr>
        <w:t xml:space="preserve">door de Commissie </w:t>
      </w:r>
      <w:r w:rsidR="00AF62C6">
        <w:rPr>
          <w:rFonts w:ascii="Verdana" w:hAnsi="Verdana"/>
          <w:sz w:val="18"/>
          <w:szCs w:val="18"/>
        </w:rPr>
        <w:t xml:space="preserve">voorgestelde evaluatiebepaling van de CRR </w:t>
      </w:r>
      <w:r w:rsidR="005C6583">
        <w:rPr>
          <w:rFonts w:ascii="Verdana" w:hAnsi="Verdana"/>
          <w:sz w:val="18"/>
          <w:szCs w:val="18"/>
        </w:rPr>
        <w:t>ziet het kabinet dan ook graag</w:t>
      </w:r>
      <w:r w:rsidR="00AF62C6">
        <w:rPr>
          <w:rFonts w:ascii="Verdana" w:hAnsi="Verdana"/>
          <w:sz w:val="18"/>
          <w:szCs w:val="18"/>
        </w:rPr>
        <w:t xml:space="preserve"> worden opgenomen dat de Commissie nagaat of </w:t>
      </w:r>
      <w:r w:rsidR="005C6583">
        <w:rPr>
          <w:rFonts w:ascii="Verdana" w:hAnsi="Verdana"/>
          <w:sz w:val="18"/>
          <w:szCs w:val="18"/>
        </w:rPr>
        <w:t xml:space="preserve">ontwikkeling in internationale standaarden </w:t>
      </w:r>
      <w:r w:rsidR="00EC364D">
        <w:rPr>
          <w:rFonts w:ascii="Verdana" w:hAnsi="Verdana"/>
          <w:sz w:val="18"/>
          <w:szCs w:val="18"/>
        </w:rPr>
        <w:t xml:space="preserve">in de toekomst </w:t>
      </w:r>
      <w:r w:rsidR="006B47D3">
        <w:rPr>
          <w:rFonts w:ascii="Verdana" w:hAnsi="Verdana"/>
          <w:sz w:val="18"/>
          <w:szCs w:val="18"/>
        </w:rPr>
        <w:t xml:space="preserve">aanspoort </w:t>
      </w:r>
      <w:r w:rsidR="005C6583">
        <w:rPr>
          <w:rFonts w:ascii="Verdana" w:hAnsi="Verdana"/>
          <w:sz w:val="18"/>
          <w:szCs w:val="18"/>
        </w:rPr>
        <w:t xml:space="preserve">tot </w:t>
      </w:r>
      <w:r w:rsidR="00AF62C6">
        <w:rPr>
          <w:rFonts w:ascii="Verdana" w:hAnsi="Verdana"/>
          <w:sz w:val="18"/>
          <w:szCs w:val="18"/>
        </w:rPr>
        <w:t>herziening van de huidige aanpassingen. H</w:t>
      </w:r>
      <w:r w:rsidR="009C1BCF">
        <w:rPr>
          <w:rFonts w:ascii="Verdana" w:hAnsi="Verdana"/>
          <w:sz w:val="18"/>
          <w:szCs w:val="18"/>
        </w:rPr>
        <w:t>et kabi</w:t>
      </w:r>
      <w:r w:rsidR="00E26DF3">
        <w:rPr>
          <w:rFonts w:ascii="Verdana" w:hAnsi="Verdana"/>
          <w:sz w:val="18"/>
          <w:szCs w:val="18"/>
        </w:rPr>
        <w:t>n</w:t>
      </w:r>
      <w:r w:rsidR="009C1BCF">
        <w:rPr>
          <w:rFonts w:ascii="Verdana" w:hAnsi="Verdana"/>
          <w:sz w:val="18"/>
          <w:szCs w:val="18"/>
        </w:rPr>
        <w:t>et</w:t>
      </w:r>
      <w:r w:rsidR="00E26DF3">
        <w:rPr>
          <w:rFonts w:ascii="Verdana" w:hAnsi="Verdana"/>
          <w:sz w:val="18"/>
          <w:szCs w:val="18"/>
        </w:rPr>
        <w:t xml:space="preserve"> </w:t>
      </w:r>
      <w:r w:rsidR="00AF62C6">
        <w:rPr>
          <w:rFonts w:ascii="Verdana" w:hAnsi="Verdana"/>
          <w:sz w:val="18"/>
          <w:szCs w:val="18"/>
        </w:rPr>
        <w:t xml:space="preserve">is </w:t>
      </w:r>
      <w:r w:rsidR="00217CD8">
        <w:rPr>
          <w:rFonts w:ascii="Verdana" w:hAnsi="Verdana"/>
          <w:sz w:val="18"/>
          <w:szCs w:val="18"/>
        </w:rPr>
        <w:t xml:space="preserve">geen voorstander van </w:t>
      </w:r>
      <w:r w:rsidR="00E26DF3">
        <w:rPr>
          <w:rFonts w:ascii="Verdana" w:hAnsi="Verdana"/>
          <w:sz w:val="18"/>
          <w:szCs w:val="18"/>
        </w:rPr>
        <w:t>v</w:t>
      </w:r>
      <w:r w:rsidR="00C317A8">
        <w:rPr>
          <w:rFonts w:ascii="Verdana" w:hAnsi="Verdana"/>
          <w:sz w:val="18"/>
          <w:szCs w:val="18"/>
        </w:rPr>
        <w:t>ermindering</w:t>
      </w:r>
      <w:r w:rsidR="00217CD8">
        <w:rPr>
          <w:rFonts w:ascii="Verdana" w:hAnsi="Verdana"/>
          <w:sz w:val="18"/>
          <w:szCs w:val="18"/>
        </w:rPr>
        <w:t xml:space="preserve"> van </w:t>
      </w:r>
      <w:r w:rsidR="00C317A8">
        <w:rPr>
          <w:rFonts w:ascii="Verdana" w:hAnsi="Verdana"/>
          <w:sz w:val="18"/>
          <w:szCs w:val="18"/>
        </w:rPr>
        <w:t xml:space="preserve">de </w:t>
      </w:r>
      <w:r w:rsidR="00217CD8">
        <w:rPr>
          <w:rFonts w:ascii="Verdana" w:hAnsi="Verdana"/>
          <w:sz w:val="18"/>
          <w:szCs w:val="18"/>
        </w:rPr>
        <w:t xml:space="preserve">kapitaaleisen voor </w:t>
      </w:r>
      <w:proofErr w:type="spellStart"/>
      <w:r w:rsidR="00217CD8">
        <w:rPr>
          <w:rFonts w:ascii="Verdana" w:hAnsi="Verdana"/>
          <w:sz w:val="18"/>
          <w:szCs w:val="18"/>
        </w:rPr>
        <w:t>securitisaties</w:t>
      </w:r>
      <w:proofErr w:type="spellEnd"/>
      <w:r w:rsidR="00217CD8">
        <w:rPr>
          <w:rFonts w:ascii="Verdana" w:hAnsi="Verdana"/>
          <w:sz w:val="18"/>
          <w:szCs w:val="18"/>
        </w:rPr>
        <w:t xml:space="preserve"> waar banken als investeerder in optreden</w:t>
      </w:r>
      <w:r w:rsidR="009C1BCF">
        <w:rPr>
          <w:rFonts w:ascii="Verdana" w:hAnsi="Verdana"/>
          <w:sz w:val="18"/>
          <w:szCs w:val="18"/>
        </w:rPr>
        <w:t>, behoudens de vloer voor risicogewichten en de maximale begrenzing van het non-neutraliteitsprincipe</w:t>
      </w:r>
      <w:r w:rsidR="00217CD8">
        <w:rPr>
          <w:rFonts w:ascii="Verdana" w:hAnsi="Verdana"/>
          <w:sz w:val="18"/>
          <w:szCs w:val="18"/>
        </w:rPr>
        <w:t>.</w:t>
      </w:r>
    </w:p>
    <w:p w:rsidR="009C1BCF" w:rsidP="00171F0B" w:rsidRDefault="009C1BCF" w14:paraId="06C8B5D0" w14:textId="77777777">
      <w:pPr>
        <w:spacing w:after="0" w:line="360" w:lineRule="auto"/>
        <w:rPr>
          <w:rFonts w:ascii="Verdana" w:hAnsi="Verdana"/>
          <w:sz w:val="18"/>
          <w:szCs w:val="18"/>
        </w:rPr>
      </w:pPr>
    </w:p>
    <w:p w:rsidR="009C1BCF" w:rsidP="00171F0B" w:rsidRDefault="009C1BCF" w14:paraId="0AA581EB" w14:textId="514ACE9E">
      <w:pPr>
        <w:spacing w:after="0" w:line="360" w:lineRule="auto"/>
        <w:rPr>
          <w:rFonts w:ascii="Verdana" w:hAnsi="Verdana"/>
          <w:iCs/>
          <w:sz w:val="18"/>
          <w:szCs w:val="18"/>
          <w:lang w:eastAsia="zh-CN"/>
        </w:rPr>
      </w:pPr>
      <w:r>
        <w:rPr>
          <w:rFonts w:ascii="Verdana" w:hAnsi="Verdana"/>
          <w:iCs/>
          <w:sz w:val="18"/>
          <w:szCs w:val="18"/>
          <w:lang w:eastAsia="zh-CN"/>
        </w:rPr>
        <w:t xml:space="preserve">Het kabinet steunt de </w:t>
      </w:r>
      <w:r w:rsidR="00832F70">
        <w:rPr>
          <w:rFonts w:ascii="Verdana" w:hAnsi="Verdana"/>
          <w:iCs/>
          <w:sz w:val="18"/>
          <w:szCs w:val="18"/>
          <w:lang w:eastAsia="zh-CN"/>
        </w:rPr>
        <w:t xml:space="preserve">aanpassingen </w:t>
      </w:r>
      <w:r>
        <w:rPr>
          <w:rFonts w:ascii="Verdana" w:hAnsi="Verdana"/>
          <w:iCs/>
          <w:sz w:val="18"/>
          <w:szCs w:val="18"/>
          <w:lang w:eastAsia="zh-CN"/>
        </w:rPr>
        <w:t xml:space="preserve">van </w:t>
      </w:r>
      <w:r w:rsidR="00832F70">
        <w:rPr>
          <w:rFonts w:ascii="Verdana" w:hAnsi="Verdana"/>
          <w:iCs/>
          <w:sz w:val="18"/>
          <w:szCs w:val="18"/>
          <w:lang w:eastAsia="zh-CN"/>
        </w:rPr>
        <w:t xml:space="preserve">het </w:t>
      </w:r>
      <w:r>
        <w:rPr>
          <w:rFonts w:ascii="Verdana" w:hAnsi="Verdana"/>
          <w:iCs/>
          <w:sz w:val="18"/>
          <w:szCs w:val="18"/>
          <w:lang w:eastAsia="zh-CN"/>
        </w:rPr>
        <w:t xml:space="preserve">beoordelingskader van </w:t>
      </w:r>
      <w:proofErr w:type="spellStart"/>
      <w:r w:rsidRPr="00AB32BD">
        <w:rPr>
          <w:rFonts w:ascii="Verdana" w:hAnsi="Verdana"/>
          <w:iCs/>
          <w:sz w:val="18"/>
          <w:szCs w:val="18"/>
          <w:lang w:eastAsia="zh-CN"/>
        </w:rPr>
        <w:t>securitisatietransacties</w:t>
      </w:r>
      <w:proofErr w:type="spellEnd"/>
      <w:r w:rsidRPr="00AB32BD">
        <w:rPr>
          <w:rFonts w:ascii="Verdana" w:hAnsi="Verdana"/>
          <w:iCs/>
          <w:sz w:val="18"/>
          <w:szCs w:val="18"/>
          <w:lang w:eastAsia="zh-CN"/>
        </w:rPr>
        <w:t xml:space="preserve"> </w:t>
      </w:r>
      <w:r>
        <w:rPr>
          <w:rFonts w:ascii="Verdana" w:hAnsi="Verdana"/>
          <w:iCs/>
          <w:sz w:val="18"/>
          <w:szCs w:val="18"/>
          <w:lang w:eastAsia="zh-CN"/>
        </w:rPr>
        <w:t xml:space="preserve">met een </w:t>
      </w:r>
      <w:r w:rsidRPr="00E462F0">
        <w:rPr>
          <w:rFonts w:ascii="Verdana" w:hAnsi="Verdana"/>
          <w:i/>
          <w:sz w:val="18"/>
          <w:szCs w:val="18"/>
          <w:lang w:eastAsia="zh-CN"/>
        </w:rPr>
        <w:t>significant risk transfer</w:t>
      </w:r>
      <w:r w:rsidR="00832F70">
        <w:rPr>
          <w:rFonts w:ascii="Verdana" w:hAnsi="Verdana"/>
          <w:iCs/>
          <w:sz w:val="18"/>
          <w:szCs w:val="18"/>
          <w:lang w:eastAsia="zh-CN"/>
        </w:rPr>
        <w:t xml:space="preserve">. Deze verduidelijken de kern en geven meer flexibiliteit, waar criteria in het verleden mechanisch werden toegepast. Tegelijkertijd zorgen technische standaarden die bepaalde voorwaarden specificeren ook voor eenduidigheid en voorspelbaarheid. </w:t>
      </w:r>
    </w:p>
    <w:p w:rsidRPr="00D9050D" w:rsidR="005A74EB" w:rsidP="00171F0B" w:rsidRDefault="005A74EB" w14:paraId="77F545DA" w14:textId="77777777">
      <w:pPr>
        <w:spacing w:after="0" w:line="360" w:lineRule="auto"/>
        <w:rPr>
          <w:rFonts w:ascii="Verdana" w:hAnsi="Verdana"/>
          <w:sz w:val="18"/>
          <w:szCs w:val="18"/>
        </w:rPr>
      </w:pPr>
    </w:p>
    <w:p w:rsidRPr="00062717" w:rsidR="00BF35EA" w:rsidP="00171F0B" w:rsidRDefault="00BF35EA" w14:paraId="6C0055AC" w14:textId="77777777">
      <w:pPr>
        <w:numPr>
          <w:ilvl w:val="0"/>
          <w:numId w:val="6"/>
        </w:numPr>
        <w:spacing w:after="0" w:line="360" w:lineRule="auto"/>
        <w:rPr>
          <w:rFonts w:ascii="Verdana" w:hAnsi="Verdana"/>
          <w:i/>
          <w:sz w:val="18"/>
          <w:szCs w:val="18"/>
        </w:rPr>
      </w:pPr>
      <w:r w:rsidRPr="00062717">
        <w:rPr>
          <w:rFonts w:ascii="Verdana" w:hAnsi="Verdana"/>
          <w:i/>
          <w:sz w:val="18"/>
          <w:szCs w:val="18"/>
        </w:rPr>
        <w:t>Eerste inschatting van krachtenveld</w:t>
      </w:r>
    </w:p>
    <w:p w:rsidRPr="00324EA1" w:rsidR="005A74EB" w:rsidP="00171F0B" w:rsidRDefault="005A74EB" w14:paraId="54AAAE01" w14:textId="486555A9">
      <w:pPr>
        <w:spacing w:after="0" w:line="360" w:lineRule="auto"/>
        <w:rPr>
          <w:rFonts w:ascii="Verdana" w:hAnsi="Verdana"/>
          <w:iCs/>
          <w:sz w:val="18"/>
          <w:szCs w:val="18"/>
        </w:rPr>
      </w:pPr>
      <w:r w:rsidRPr="00324EA1">
        <w:rPr>
          <w:rFonts w:ascii="Verdana" w:hAnsi="Verdana"/>
          <w:iCs/>
          <w:sz w:val="18"/>
          <w:szCs w:val="18"/>
        </w:rPr>
        <w:t xml:space="preserve">De verwachting is dat er breed gedragen steun is voor </w:t>
      </w:r>
      <w:r w:rsidR="00EC364D">
        <w:rPr>
          <w:rFonts w:ascii="Verdana" w:hAnsi="Verdana"/>
          <w:iCs/>
          <w:sz w:val="18"/>
          <w:szCs w:val="18"/>
        </w:rPr>
        <w:t xml:space="preserve">het </w:t>
      </w:r>
      <w:r w:rsidRPr="00324EA1">
        <w:rPr>
          <w:rFonts w:ascii="Verdana" w:hAnsi="Verdana"/>
          <w:iCs/>
          <w:sz w:val="18"/>
          <w:szCs w:val="18"/>
        </w:rPr>
        <w:t>versimpelen van transparantie</w:t>
      </w:r>
      <w:r w:rsidR="00CD343E">
        <w:rPr>
          <w:rFonts w:ascii="Verdana" w:hAnsi="Verdana"/>
          <w:iCs/>
          <w:sz w:val="18"/>
          <w:szCs w:val="18"/>
        </w:rPr>
        <w:t>-</w:t>
      </w:r>
      <w:r w:rsidRPr="00324EA1">
        <w:rPr>
          <w:rFonts w:ascii="Verdana" w:hAnsi="Verdana"/>
          <w:iCs/>
          <w:sz w:val="18"/>
          <w:szCs w:val="18"/>
        </w:rPr>
        <w:t xml:space="preserve">, </w:t>
      </w:r>
      <w:r w:rsidR="00E74FEE">
        <w:rPr>
          <w:rFonts w:ascii="Verdana" w:hAnsi="Verdana"/>
          <w:iCs/>
          <w:sz w:val="18"/>
          <w:szCs w:val="18"/>
        </w:rPr>
        <w:t>zorgvuldigheids-</w:t>
      </w:r>
      <w:r w:rsidRPr="00324EA1">
        <w:rPr>
          <w:rFonts w:ascii="Verdana" w:hAnsi="Verdana"/>
          <w:iCs/>
          <w:sz w:val="18"/>
          <w:szCs w:val="18"/>
        </w:rPr>
        <w:t xml:space="preserve"> en rapportage-eisen. Op het gebied van prudenti</w:t>
      </w:r>
      <w:r w:rsidR="00283665">
        <w:rPr>
          <w:rFonts w:ascii="Verdana" w:hAnsi="Verdana"/>
          <w:iCs/>
          <w:sz w:val="18"/>
          <w:szCs w:val="18"/>
        </w:rPr>
        <w:t>ë</w:t>
      </w:r>
      <w:r w:rsidRPr="00324EA1">
        <w:rPr>
          <w:rFonts w:ascii="Verdana" w:hAnsi="Verdana"/>
          <w:iCs/>
          <w:sz w:val="18"/>
          <w:szCs w:val="18"/>
        </w:rPr>
        <w:t xml:space="preserve">le hervormingen zullen </w:t>
      </w:r>
      <w:r w:rsidRPr="00324EA1" w:rsidR="005006BD">
        <w:rPr>
          <w:rFonts w:ascii="Verdana" w:hAnsi="Verdana"/>
          <w:iCs/>
          <w:sz w:val="18"/>
          <w:szCs w:val="18"/>
        </w:rPr>
        <w:t>sommige lidstaten de voorgestelde wijzigingen naar verwachting volledig steunen</w:t>
      </w:r>
      <w:r w:rsidRPr="00324EA1" w:rsidR="00B85203">
        <w:rPr>
          <w:rFonts w:ascii="Verdana" w:hAnsi="Verdana"/>
          <w:iCs/>
          <w:sz w:val="18"/>
          <w:szCs w:val="18"/>
        </w:rPr>
        <w:t xml:space="preserve"> of zelfs verder willen gaan</w:t>
      </w:r>
      <w:r w:rsidRPr="00324EA1" w:rsidR="005006BD">
        <w:rPr>
          <w:rFonts w:ascii="Verdana" w:hAnsi="Verdana"/>
          <w:iCs/>
          <w:sz w:val="18"/>
          <w:szCs w:val="18"/>
        </w:rPr>
        <w:t>, terwijl andere lidstaten mogelijk bepaalde elementen van de voorstellen te ver vinden gaan, vooral ten aanzien van afwijkingen van de Bazelstandaarden</w:t>
      </w:r>
      <w:r w:rsidRPr="00324EA1">
        <w:rPr>
          <w:rFonts w:ascii="Verdana" w:hAnsi="Verdana"/>
          <w:iCs/>
          <w:sz w:val="18"/>
          <w:szCs w:val="18"/>
        </w:rPr>
        <w:t xml:space="preserve">. </w:t>
      </w:r>
      <w:r w:rsidR="007E1A5E">
        <w:rPr>
          <w:rFonts w:ascii="Verdana" w:hAnsi="Verdana"/>
          <w:iCs/>
          <w:sz w:val="18"/>
          <w:szCs w:val="18"/>
        </w:rPr>
        <w:t xml:space="preserve">Het Europese Parlement heeft aangegeven het voorstel te verwelkomen als onderdeel </w:t>
      </w:r>
      <w:r w:rsidR="00802ADA">
        <w:rPr>
          <w:rFonts w:ascii="Verdana" w:hAnsi="Verdana"/>
          <w:iCs/>
          <w:sz w:val="18"/>
          <w:szCs w:val="18"/>
        </w:rPr>
        <w:t xml:space="preserve">van haar bredere ambities om de Europese </w:t>
      </w:r>
      <w:r w:rsidR="00271E6D">
        <w:rPr>
          <w:rFonts w:ascii="Verdana" w:hAnsi="Verdana"/>
          <w:iCs/>
          <w:sz w:val="18"/>
          <w:szCs w:val="18"/>
          <w:lang w:eastAsia="zh-CN"/>
        </w:rPr>
        <w:t>Spaar- en Investeringsunie</w:t>
      </w:r>
      <w:r w:rsidR="00802ADA">
        <w:rPr>
          <w:rFonts w:ascii="Verdana" w:hAnsi="Verdana"/>
          <w:iCs/>
          <w:sz w:val="18"/>
          <w:szCs w:val="18"/>
        </w:rPr>
        <w:t xml:space="preserve"> te versterken. Ze staat positief tegenover </w:t>
      </w:r>
      <w:proofErr w:type="spellStart"/>
      <w:r w:rsidR="00802ADA">
        <w:rPr>
          <w:rFonts w:ascii="Verdana" w:hAnsi="Verdana"/>
          <w:iCs/>
          <w:sz w:val="18"/>
          <w:szCs w:val="18"/>
        </w:rPr>
        <w:t>securitisatie</w:t>
      </w:r>
      <w:proofErr w:type="spellEnd"/>
      <w:r w:rsidR="00802ADA">
        <w:rPr>
          <w:rFonts w:ascii="Verdana" w:hAnsi="Verdana"/>
          <w:iCs/>
          <w:sz w:val="18"/>
          <w:szCs w:val="18"/>
        </w:rPr>
        <w:t xml:space="preserve"> als een middel om financiering voor de reële economie te versterken, maar blijft kritisch op verwatering van regelgeving die leidt tot een toename van systeemrisico.</w:t>
      </w:r>
    </w:p>
    <w:p w:rsidRPr="00062717" w:rsidR="00BF35EA" w:rsidP="00171F0B" w:rsidRDefault="00BF35EA" w14:paraId="2346DDC4" w14:textId="77777777">
      <w:pPr>
        <w:spacing w:after="0" w:line="360" w:lineRule="auto"/>
        <w:rPr>
          <w:rFonts w:ascii="Verdana" w:hAnsi="Verdana"/>
          <w:b/>
          <w:sz w:val="18"/>
          <w:szCs w:val="18"/>
        </w:rPr>
      </w:pPr>
    </w:p>
    <w:p w:rsidRPr="00062717" w:rsidR="00BF35EA" w:rsidP="00171F0B" w:rsidRDefault="00BF35EA" w14:paraId="70B66498" w14:textId="77777777">
      <w:pPr>
        <w:spacing w:after="0" w:line="360" w:lineRule="auto"/>
        <w:rPr>
          <w:rFonts w:ascii="Verdana" w:hAnsi="Verdana"/>
          <w:i/>
          <w:iCs/>
          <w:sz w:val="18"/>
          <w:szCs w:val="18"/>
        </w:rPr>
      </w:pPr>
      <w:r w:rsidRPr="00062717">
        <w:rPr>
          <w:rFonts w:ascii="Verdana" w:hAnsi="Verdana"/>
          <w:b/>
          <w:sz w:val="18"/>
          <w:szCs w:val="18"/>
        </w:rPr>
        <w:t xml:space="preserve">4. Beoordeling bevoegdheid, subsidiariteit en proportionaliteit </w:t>
      </w:r>
    </w:p>
    <w:p w:rsidRPr="00062717" w:rsidR="00BF35EA" w:rsidP="00171F0B" w:rsidRDefault="00BF35EA" w14:paraId="203E047F" w14:textId="77777777">
      <w:pPr>
        <w:pStyle w:val="Spreekpunten"/>
        <w:numPr>
          <w:ilvl w:val="0"/>
          <w:numId w:val="7"/>
        </w:numPr>
        <w:rPr>
          <w:rFonts w:ascii="Verdana" w:hAnsi="Verdana"/>
          <w:i/>
          <w:iCs/>
          <w:sz w:val="18"/>
          <w:szCs w:val="18"/>
          <w:lang w:val="nl-NL" w:eastAsia="zh-CN"/>
        </w:rPr>
      </w:pPr>
      <w:r w:rsidRPr="00062717">
        <w:rPr>
          <w:rFonts w:ascii="Verdana" w:hAnsi="Verdana"/>
          <w:i/>
          <w:iCs/>
          <w:sz w:val="18"/>
          <w:szCs w:val="18"/>
          <w:lang w:val="nl-NL" w:eastAsia="zh-CN"/>
        </w:rPr>
        <w:t>Bevoegdheid</w:t>
      </w:r>
    </w:p>
    <w:p w:rsidRPr="006547EB" w:rsidR="00832F70" w:rsidP="00171F0B" w:rsidRDefault="00832F70" w14:paraId="2759A971" w14:textId="13EA6939">
      <w:pPr>
        <w:pStyle w:val="Spreekpunten"/>
        <w:numPr>
          <w:ilvl w:val="0"/>
          <w:numId w:val="0"/>
        </w:numPr>
        <w:rPr>
          <w:rFonts w:ascii="Verdana" w:hAnsi="Verdana"/>
          <w:iCs/>
          <w:sz w:val="18"/>
          <w:szCs w:val="18"/>
          <w:lang w:val="nl-NL"/>
        </w:rPr>
      </w:pPr>
      <w:r w:rsidRPr="00C96F1A">
        <w:rPr>
          <w:rFonts w:ascii="Verdana" w:hAnsi="Verdana"/>
          <w:sz w:val="18"/>
          <w:szCs w:val="18"/>
          <w:lang w:val="nl-NL"/>
        </w:rPr>
        <w:t>Als onderdeel van de toets of de EU mag optreden conform de EU-verdragen</w:t>
      </w:r>
      <w:r>
        <w:rPr>
          <w:rFonts w:ascii="Verdana" w:hAnsi="Verdana"/>
          <w:sz w:val="18"/>
          <w:szCs w:val="18"/>
          <w:lang w:val="nl-NL"/>
        </w:rPr>
        <w:t xml:space="preserve"> </w:t>
      </w:r>
      <w:r w:rsidRPr="00C96F1A">
        <w:rPr>
          <w:rFonts w:ascii="Verdana" w:hAnsi="Verdana"/>
          <w:sz w:val="18"/>
          <w:szCs w:val="18"/>
          <w:lang w:val="nl-NL"/>
        </w:rPr>
        <w:t>toetst het kabinet of de EU handelt binnen de grenzen van de bevoegdheden die haar door de lidstaten in de EU-verdragen zijn toegedeeld om de daarin bepaalde doelstellingen te verwezenlijken</w:t>
      </w:r>
      <w:r>
        <w:rPr>
          <w:rFonts w:ascii="Verdana" w:hAnsi="Verdana"/>
          <w:sz w:val="18"/>
          <w:szCs w:val="18"/>
          <w:lang w:val="nl-NL"/>
        </w:rPr>
        <w:t xml:space="preserve">. </w:t>
      </w:r>
      <w:r w:rsidRPr="006547EB">
        <w:rPr>
          <w:rFonts w:ascii="Verdana" w:hAnsi="Verdana"/>
          <w:iCs/>
          <w:sz w:val="18"/>
          <w:szCs w:val="18"/>
          <w:lang w:val="nl-NL"/>
        </w:rPr>
        <w:t xml:space="preserve">Het oordeel van het kabinet </w:t>
      </w:r>
      <w:r>
        <w:rPr>
          <w:rFonts w:ascii="Verdana" w:hAnsi="Verdana"/>
          <w:iCs/>
          <w:sz w:val="18"/>
          <w:szCs w:val="18"/>
          <w:lang w:val="nl-NL"/>
        </w:rPr>
        <w:t xml:space="preserve">over </w:t>
      </w:r>
      <w:r w:rsidRPr="006547EB">
        <w:rPr>
          <w:rFonts w:ascii="Verdana" w:hAnsi="Verdana"/>
          <w:iCs/>
          <w:sz w:val="18"/>
          <w:szCs w:val="18"/>
          <w:lang w:val="nl-NL"/>
        </w:rPr>
        <w:t xml:space="preserve">de bevoegdheid is positief. De Commissie stelt als juridische basis voor </w:t>
      </w:r>
      <w:r>
        <w:rPr>
          <w:rFonts w:ascii="Verdana" w:hAnsi="Verdana"/>
          <w:iCs/>
          <w:sz w:val="18"/>
          <w:szCs w:val="18"/>
          <w:lang w:val="nl-NL"/>
        </w:rPr>
        <w:t>beide</w:t>
      </w:r>
      <w:r w:rsidRPr="006547EB">
        <w:rPr>
          <w:rFonts w:ascii="Verdana" w:hAnsi="Verdana"/>
          <w:iCs/>
          <w:sz w:val="18"/>
          <w:szCs w:val="18"/>
          <w:lang w:val="nl-NL"/>
        </w:rPr>
        <w:t xml:space="preserve"> voorstel</w:t>
      </w:r>
      <w:r>
        <w:rPr>
          <w:rFonts w:ascii="Verdana" w:hAnsi="Verdana"/>
          <w:iCs/>
          <w:sz w:val="18"/>
          <w:szCs w:val="18"/>
          <w:lang w:val="nl-NL"/>
        </w:rPr>
        <w:t>len</w:t>
      </w:r>
      <w:r w:rsidRPr="006547EB">
        <w:rPr>
          <w:rFonts w:ascii="Verdana" w:hAnsi="Verdana"/>
          <w:iCs/>
          <w:sz w:val="18"/>
          <w:szCs w:val="18"/>
          <w:lang w:val="nl-NL"/>
        </w:rPr>
        <w:t xml:space="preserve"> artikel 114 van het VWEU voor. Op grond van artikel 114</w:t>
      </w:r>
      <w:r>
        <w:rPr>
          <w:rFonts w:ascii="Verdana" w:hAnsi="Verdana"/>
          <w:iCs/>
          <w:sz w:val="18"/>
          <w:szCs w:val="18"/>
          <w:lang w:val="nl-NL"/>
        </w:rPr>
        <w:t xml:space="preserve"> VWEU</w:t>
      </w:r>
      <w:r w:rsidRPr="006547EB">
        <w:rPr>
          <w:rFonts w:ascii="Verdana" w:hAnsi="Verdana"/>
          <w:iCs/>
          <w:sz w:val="18"/>
          <w:szCs w:val="18"/>
          <w:lang w:val="nl-NL"/>
        </w:rPr>
        <w:t xml:space="preserve"> is de EU bevoegd om maatregelen vast te stellen </w:t>
      </w:r>
      <w:r>
        <w:rPr>
          <w:rFonts w:ascii="Verdana" w:hAnsi="Verdana"/>
          <w:iCs/>
          <w:sz w:val="18"/>
          <w:szCs w:val="18"/>
          <w:lang w:val="nl-NL"/>
        </w:rPr>
        <w:t>over</w:t>
      </w:r>
      <w:r w:rsidRPr="006547EB">
        <w:rPr>
          <w:rFonts w:ascii="Verdana" w:hAnsi="Verdana"/>
          <w:iCs/>
          <w:sz w:val="18"/>
          <w:szCs w:val="18"/>
          <w:lang w:val="nl-NL"/>
        </w:rPr>
        <w:t xml:space="preserve"> de instelling en de werking van de interne markt. Het kabinet kan zich vinden in de voorgestelde rechtsgrondslag</w:t>
      </w:r>
      <w:r w:rsidR="004E2E6D">
        <w:rPr>
          <w:rFonts w:ascii="Verdana" w:hAnsi="Verdana"/>
          <w:iCs/>
          <w:sz w:val="18"/>
          <w:szCs w:val="18"/>
          <w:lang w:val="nl-NL"/>
        </w:rPr>
        <w:t xml:space="preserve">. De bestaande wetgeving die </w:t>
      </w:r>
      <w:r w:rsidR="000309B4">
        <w:rPr>
          <w:rFonts w:ascii="Verdana" w:hAnsi="Verdana"/>
          <w:iCs/>
          <w:sz w:val="18"/>
          <w:szCs w:val="18"/>
          <w:lang w:val="nl-NL"/>
        </w:rPr>
        <w:t xml:space="preserve">met deze voorstellen </w:t>
      </w:r>
      <w:r w:rsidR="004E2E6D">
        <w:rPr>
          <w:rFonts w:ascii="Verdana" w:hAnsi="Verdana"/>
          <w:iCs/>
          <w:sz w:val="18"/>
          <w:szCs w:val="18"/>
          <w:lang w:val="nl-NL"/>
        </w:rPr>
        <w:t>wordt geamendeerd heeft dezelfde grondslag</w:t>
      </w:r>
      <w:r w:rsidR="000309B4">
        <w:rPr>
          <w:rFonts w:ascii="Verdana" w:hAnsi="Verdana"/>
          <w:iCs/>
          <w:sz w:val="18"/>
          <w:szCs w:val="18"/>
          <w:lang w:val="nl-NL"/>
        </w:rPr>
        <w:t xml:space="preserve">. </w:t>
      </w:r>
      <w:r w:rsidR="0026127C">
        <w:rPr>
          <w:rFonts w:ascii="Verdana" w:hAnsi="Verdana"/>
          <w:iCs/>
          <w:sz w:val="18"/>
          <w:szCs w:val="18"/>
          <w:lang w:val="nl-NL"/>
        </w:rPr>
        <w:t xml:space="preserve">Het voorstel tot herziening van de SECR  heeft tot </w:t>
      </w:r>
      <w:r w:rsidR="00812FBE">
        <w:rPr>
          <w:rFonts w:ascii="Verdana" w:hAnsi="Verdana"/>
          <w:iCs/>
          <w:sz w:val="18"/>
          <w:szCs w:val="18"/>
          <w:lang w:val="nl-NL"/>
        </w:rPr>
        <w:t xml:space="preserve">doel </w:t>
      </w:r>
      <w:r w:rsidRPr="000A5132" w:rsidR="00542907">
        <w:rPr>
          <w:rFonts w:ascii="Verdana" w:hAnsi="Verdana"/>
          <w:iCs/>
          <w:sz w:val="18"/>
          <w:szCs w:val="18"/>
          <w:lang w:val="nl-NL"/>
        </w:rPr>
        <w:t xml:space="preserve">om de </w:t>
      </w:r>
      <w:proofErr w:type="spellStart"/>
      <w:r w:rsidRPr="000A5132" w:rsidR="00542907">
        <w:rPr>
          <w:rFonts w:ascii="Verdana" w:hAnsi="Verdana"/>
          <w:iCs/>
          <w:sz w:val="18"/>
          <w:szCs w:val="18"/>
          <w:lang w:val="nl-NL"/>
        </w:rPr>
        <w:t>securitisatiemarkt</w:t>
      </w:r>
      <w:proofErr w:type="spellEnd"/>
      <w:r w:rsidRPr="000A5132" w:rsidR="00542907">
        <w:rPr>
          <w:rFonts w:ascii="Verdana" w:hAnsi="Verdana"/>
          <w:iCs/>
          <w:sz w:val="18"/>
          <w:szCs w:val="18"/>
          <w:lang w:val="nl-NL"/>
        </w:rPr>
        <w:t xml:space="preserve"> binnen de EU te </w:t>
      </w:r>
      <w:r w:rsidRPr="000A5132" w:rsidR="00542907">
        <w:rPr>
          <w:rFonts w:ascii="Verdana" w:hAnsi="Verdana"/>
          <w:iCs/>
          <w:sz w:val="18"/>
          <w:szCs w:val="18"/>
          <w:lang w:val="nl-NL" w:eastAsia="zh-CN"/>
        </w:rPr>
        <w:t>versterken en barrières om te investeren in deze instrumenten te verwijderen</w:t>
      </w:r>
      <w:r w:rsidR="00542907">
        <w:rPr>
          <w:rFonts w:ascii="Verdana" w:hAnsi="Verdana"/>
          <w:iCs/>
          <w:sz w:val="18"/>
          <w:szCs w:val="18"/>
          <w:lang w:val="nl-NL"/>
        </w:rPr>
        <w:t xml:space="preserve">. </w:t>
      </w:r>
      <w:r w:rsidR="0026127C">
        <w:rPr>
          <w:rFonts w:ascii="Verdana" w:hAnsi="Verdana"/>
          <w:iCs/>
          <w:sz w:val="18"/>
          <w:szCs w:val="18"/>
          <w:lang w:val="nl-NL"/>
        </w:rPr>
        <w:t xml:space="preserve">Daarnaast heeft de herziening van de CRR als doel regels rond kapitaalseisen voor </w:t>
      </w:r>
      <w:proofErr w:type="spellStart"/>
      <w:r w:rsidR="0026127C">
        <w:rPr>
          <w:rFonts w:ascii="Verdana" w:hAnsi="Verdana"/>
          <w:iCs/>
          <w:sz w:val="18"/>
          <w:szCs w:val="18"/>
          <w:lang w:val="nl-NL"/>
        </w:rPr>
        <w:t>securitisaties</w:t>
      </w:r>
      <w:proofErr w:type="spellEnd"/>
      <w:r w:rsidR="0026127C">
        <w:rPr>
          <w:rFonts w:ascii="Verdana" w:hAnsi="Verdana"/>
          <w:iCs/>
          <w:sz w:val="18"/>
          <w:szCs w:val="18"/>
          <w:lang w:val="nl-NL"/>
        </w:rPr>
        <w:t xml:space="preserve"> </w:t>
      </w:r>
      <w:proofErr w:type="spellStart"/>
      <w:r w:rsidR="0026127C">
        <w:rPr>
          <w:rFonts w:ascii="Verdana" w:hAnsi="Verdana"/>
          <w:iCs/>
          <w:sz w:val="18"/>
          <w:szCs w:val="18"/>
          <w:lang w:val="nl-NL"/>
        </w:rPr>
        <w:t>proportioneler</w:t>
      </w:r>
      <w:proofErr w:type="spellEnd"/>
      <w:r w:rsidR="0026127C">
        <w:rPr>
          <w:rFonts w:ascii="Verdana" w:hAnsi="Verdana"/>
          <w:iCs/>
          <w:sz w:val="18"/>
          <w:szCs w:val="18"/>
          <w:lang w:val="nl-NL"/>
        </w:rPr>
        <w:t xml:space="preserve"> te maken. Hiermee bevordert het huidige voorstel de werking van de interne markt voor </w:t>
      </w:r>
      <w:proofErr w:type="spellStart"/>
      <w:r w:rsidR="0026127C">
        <w:rPr>
          <w:rFonts w:ascii="Verdana" w:hAnsi="Verdana"/>
          <w:iCs/>
          <w:sz w:val="18"/>
          <w:szCs w:val="18"/>
          <w:lang w:val="nl-NL"/>
        </w:rPr>
        <w:t>securitisaties</w:t>
      </w:r>
      <w:proofErr w:type="spellEnd"/>
      <w:r w:rsidR="0026127C">
        <w:rPr>
          <w:rFonts w:ascii="Verdana" w:hAnsi="Verdana"/>
          <w:iCs/>
          <w:sz w:val="18"/>
          <w:szCs w:val="18"/>
          <w:lang w:val="nl-NL"/>
        </w:rPr>
        <w:t xml:space="preserve"> en beoogt het belemmeringen op de markt weg te nemen.</w:t>
      </w:r>
      <w:r w:rsidRPr="006547EB" w:rsidR="0026127C">
        <w:rPr>
          <w:rFonts w:ascii="Verdana" w:hAnsi="Verdana"/>
          <w:iCs/>
          <w:sz w:val="18"/>
          <w:szCs w:val="18"/>
          <w:lang w:val="nl-NL"/>
        </w:rPr>
        <w:t xml:space="preserve"> </w:t>
      </w:r>
      <w:r w:rsidRPr="006547EB">
        <w:rPr>
          <w:rFonts w:ascii="Verdana" w:hAnsi="Verdana"/>
          <w:iCs/>
          <w:sz w:val="18"/>
          <w:szCs w:val="18"/>
          <w:lang w:val="nl-NL"/>
        </w:rPr>
        <w:t>Op het terrein van de interne markt heeft de EU een met de lidstaten gedeelde bevoegdheid (artikel 4, lid 2, sub a, VWEU).</w:t>
      </w:r>
    </w:p>
    <w:p w:rsidRPr="00062717" w:rsidR="00BF35EA" w:rsidP="00171F0B" w:rsidRDefault="00BF35EA" w14:paraId="4A9C0729" w14:textId="77777777">
      <w:pPr>
        <w:pStyle w:val="Spreekpunten"/>
        <w:numPr>
          <w:ilvl w:val="0"/>
          <w:numId w:val="0"/>
        </w:numPr>
        <w:rPr>
          <w:rFonts w:ascii="Verdana" w:hAnsi="Verdana"/>
          <w:sz w:val="18"/>
          <w:szCs w:val="18"/>
          <w:lang w:val="nl-NL" w:eastAsia="zh-CN"/>
        </w:rPr>
      </w:pPr>
    </w:p>
    <w:p w:rsidRPr="00062717" w:rsidR="00BF35EA" w:rsidP="00171F0B" w:rsidRDefault="00BF35EA" w14:paraId="5ECB85FC" w14:textId="77777777">
      <w:pPr>
        <w:pStyle w:val="Spreekpunten"/>
        <w:numPr>
          <w:ilvl w:val="0"/>
          <w:numId w:val="7"/>
        </w:numPr>
        <w:rPr>
          <w:rFonts w:ascii="Verdana" w:hAnsi="Verdana"/>
          <w:i/>
          <w:iCs/>
          <w:sz w:val="18"/>
          <w:szCs w:val="18"/>
          <w:lang w:val="nl-NL" w:eastAsia="zh-CN"/>
        </w:rPr>
      </w:pPr>
      <w:r w:rsidRPr="00062717">
        <w:rPr>
          <w:rFonts w:ascii="Verdana" w:hAnsi="Verdana"/>
          <w:i/>
          <w:iCs/>
          <w:sz w:val="18"/>
          <w:szCs w:val="18"/>
          <w:lang w:val="nl-NL" w:eastAsia="zh-CN"/>
        </w:rPr>
        <w:lastRenderedPageBreak/>
        <w:t>Subsidiariteit</w:t>
      </w:r>
    </w:p>
    <w:p w:rsidRPr="00EC108B" w:rsidR="00EC108B" w:rsidP="00171F0B" w:rsidRDefault="00EC108B" w14:paraId="7D1C9758" w14:textId="4CC97D82">
      <w:pPr>
        <w:pStyle w:val="Spreekpunten"/>
        <w:numPr>
          <w:ilvl w:val="0"/>
          <w:numId w:val="0"/>
        </w:numPr>
        <w:rPr>
          <w:rFonts w:ascii="Verdana" w:hAnsi="Verdana"/>
          <w:iCs/>
          <w:sz w:val="18"/>
          <w:szCs w:val="18"/>
          <w:lang w:val="nl-NL"/>
        </w:rPr>
      </w:pPr>
      <w:r w:rsidRPr="00C96F1A">
        <w:rPr>
          <w:rFonts w:ascii="Verdana" w:hAnsi="Verdana"/>
          <w:sz w:val="18"/>
          <w:szCs w:val="18"/>
          <w:lang w:val="nl-NL"/>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r w:rsidRPr="00C96F1A">
        <w:rPr>
          <w:rFonts w:ascii="Verdana" w:hAnsi="Verdana"/>
          <w:i/>
          <w:iCs/>
          <w:sz w:val="18"/>
          <w:szCs w:val="18"/>
          <w:lang w:val="nl-NL"/>
        </w:rPr>
        <w:t xml:space="preserve"> </w:t>
      </w:r>
      <w:r w:rsidRPr="006547EB">
        <w:rPr>
          <w:rFonts w:ascii="Verdana" w:hAnsi="Verdana"/>
          <w:iCs/>
          <w:sz w:val="18"/>
          <w:szCs w:val="18"/>
          <w:lang w:val="nl-NL"/>
        </w:rPr>
        <w:t xml:space="preserve">Het </w:t>
      </w:r>
      <w:r w:rsidR="00B535E8">
        <w:rPr>
          <w:rFonts w:ascii="Verdana" w:hAnsi="Verdana"/>
          <w:iCs/>
          <w:sz w:val="18"/>
          <w:szCs w:val="18"/>
          <w:lang w:val="nl-NL"/>
        </w:rPr>
        <w:t xml:space="preserve">oordeel van het </w:t>
      </w:r>
      <w:r w:rsidRPr="006547EB">
        <w:rPr>
          <w:rFonts w:ascii="Verdana" w:hAnsi="Verdana"/>
          <w:iCs/>
          <w:sz w:val="18"/>
          <w:szCs w:val="18"/>
          <w:lang w:val="nl-NL"/>
        </w:rPr>
        <w:t xml:space="preserve">kabinet </w:t>
      </w:r>
      <w:r w:rsidR="00B535E8">
        <w:rPr>
          <w:rFonts w:ascii="Verdana" w:hAnsi="Verdana"/>
          <w:iCs/>
          <w:sz w:val="18"/>
          <w:szCs w:val="18"/>
          <w:lang w:val="nl-NL"/>
        </w:rPr>
        <w:t>ten aanzien van</w:t>
      </w:r>
      <w:r w:rsidRPr="006547EB" w:rsidR="00B535E8">
        <w:rPr>
          <w:rFonts w:ascii="Verdana" w:hAnsi="Verdana"/>
          <w:iCs/>
          <w:sz w:val="18"/>
          <w:szCs w:val="18"/>
          <w:lang w:val="nl-NL"/>
        </w:rPr>
        <w:t xml:space="preserve"> </w:t>
      </w:r>
      <w:r w:rsidRPr="006547EB">
        <w:rPr>
          <w:rFonts w:ascii="Verdana" w:hAnsi="Verdana"/>
          <w:iCs/>
          <w:sz w:val="18"/>
          <w:szCs w:val="18"/>
          <w:lang w:val="nl-NL"/>
        </w:rPr>
        <w:t xml:space="preserve">de subsidiariteit </w:t>
      </w:r>
      <w:r w:rsidR="00B535E8">
        <w:rPr>
          <w:rFonts w:ascii="Verdana" w:hAnsi="Verdana"/>
          <w:iCs/>
          <w:sz w:val="18"/>
          <w:szCs w:val="18"/>
          <w:lang w:val="nl-NL"/>
        </w:rPr>
        <w:t>is</w:t>
      </w:r>
      <w:r w:rsidRPr="006547EB" w:rsidR="00B535E8">
        <w:rPr>
          <w:rFonts w:ascii="Verdana" w:hAnsi="Verdana"/>
          <w:iCs/>
          <w:sz w:val="18"/>
          <w:szCs w:val="18"/>
          <w:lang w:val="nl-NL"/>
        </w:rPr>
        <w:t xml:space="preserve"> </w:t>
      </w:r>
      <w:r w:rsidRPr="006547EB">
        <w:rPr>
          <w:rFonts w:ascii="Verdana" w:hAnsi="Verdana"/>
          <w:iCs/>
          <w:sz w:val="18"/>
          <w:szCs w:val="18"/>
          <w:lang w:val="nl-NL"/>
        </w:rPr>
        <w:t>positief.</w:t>
      </w:r>
      <w:r w:rsidR="00AE7C1B">
        <w:rPr>
          <w:rFonts w:ascii="Verdana" w:hAnsi="Verdana"/>
          <w:iCs/>
          <w:sz w:val="18"/>
          <w:szCs w:val="18"/>
          <w:lang w:val="nl-NL"/>
        </w:rPr>
        <w:t xml:space="preserve"> Het voorstel</w:t>
      </w:r>
      <w:r w:rsidR="00271E6D">
        <w:rPr>
          <w:rFonts w:ascii="Verdana" w:hAnsi="Verdana"/>
          <w:iCs/>
          <w:sz w:val="18"/>
          <w:szCs w:val="18"/>
          <w:lang w:val="nl-NL"/>
        </w:rPr>
        <w:t xml:space="preserve"> tot herziening van de SECR </w:t>
      </w:r>
      <w:r w:rsidR="00AE7C1B">
        <w:rPr>
          <w:rFonts w:ascii="Verdana" w:hAnsi="Verdana"/>
          <w:iCs/>
          <w:sz w:val="18"/>
          <w:szCs w:val="18"/>
          <w:lang w:val="nl-NL"/>
        </w:rPr>
        <w:t xml:space="preserve">heeft tot doel </w:t>
      </w:r>
      <w:r w:rsidRPr="00E3573A" w:rsidR="006046F1">
        <w:rPr>
          <w:rFonts w:ascii="Verdana" w:hAnsi="Verdana"/>
          <w:iCs/>
          <w:sz w:val="18"/>
          <w:szCs w:val="18"/>
          <w:lang w:val="nl-NL"/>
        </w:rPr>
        <w:t xml:space="preserve">om de </w:t>
      </w:r>
      <w:proofErr w:type="spellStart"/>
      <w:r w:rsidRPr="00E3573A" w:rsidR="006046F1">
        <w:rPr>
          <w:rFonts w:ascii="Verdana" w:hAnsi="Verdana"/>
          <w:iCs/>
          <w:sz w:val="18"/>
          <w:szCs w:val="18"/>
          <w:lang w:val="nl-NL"/>
        </w:rPr>
        <w:t>securitisatiemarkt</w:t>
      </w:r>
      <w:proofErr w:type="spellEnd"/>
      <w:r w:rsidRPr="00E3573A" w:rsidR="006046F1">
        <w:rPr>
          <w:rFonts w:ascii="Verdana" w:hAnsi="Verdana"/>
          <w:iCs/>
          <w:sz w:val="18"/>
          <w:szCs w:val="18"/>
          <w:lang w:val="nl-NL"/>
        </w:rPr>
        <w:t xml:space="preserve"> binnen de EU te </w:t>
      </w:r>
      <w:r w:rsidRPr="00E3573A" w:rsidR="006046F1">
        <w:rPr>
          <w:rFonts w:ascii="Verdana" w:hAnsi="Verdana"/>
          <w:iCs/>
          <w:sz w:val="18"/>
          <w:szCs w:val="18"/>
          <w:lang w:val="nl-NL" w:eastAsia="zh-CN"/>
        </w:rPr>
        <w:t>versterken en barrières om te investeren in deze instrumenten te verwijderen</w:t>
      </w:r>
      <w:r w:rsidR="00AE7C1B">
        <w:rPr>
          <w:rFonts w:ascii="Verdana" w:hAnsi="Verdana"/>
          <w:iCs/>
          <w:sz w:val="18"/>
          <w:szCs w:val="18"/>
          <w:lang w:val="nl-NL"/>
        </w:rPr>
        <w:t xml:space="preserve">. </w:t>
      </w:r>
      <w:r w:rsidR="00271E6D">
        <w:rPr>
          <w:rFonts w:ascii="Verdana" w:hAnsi="Verdana"/>
          <w:iCs/>
          <w:sz w:val="18"/>
          <w:szCs w:val="18"/>
          <w:lang w:val="nl-NL"/>
        </w:rPr>
        <w:t>Daarnaast heeft de herziening van de CRR als doel</w:t>
      </w:r>
      <w:r w:rsidR="006046F1">
        <w:rPr>
          <w:rFonts w:ascii="Verdana" w:hAnsi="Verdana"/>
          <w:iCs/>
          <w:sz w:val="18"/>
          <w:szCs w:val="18"/>
          <w:lang w:val="nl-NL"/>
        </w:rPr>
        <w:t xml:space="preserve"> de</w:t>
      </w:r>
      <w:r w:rsidR="00271E6D">
        <w:rPr>
          <w:rFonts w:ascii="Verdana" w:hAnsi="Verdana"/>
          <w:iCs/>
          <w:sz w:val="18"/>
          <w:szCs w:val="18"/>
          <w:lang w:val="nl-NL"/>
        </w:rPr>
        <w:t xml:space="preserve"> regels rond kapitaaleisen voor </w:t>
      </w:r>
      <w:proofErr w:type="spellStart"/>
      <w:r w:rsidR="00271E6D">
        <w:rPr>
          <w:rFonts w:ascii="Verdana" w:hAnsi="Verdana"/>
          <w:iCs/>
          <w:sz w:val="18"/>
          <w:szCs w:val="18"/>
          <w:lang w:val="nl-NL"/>
        </w:rPr>
        <w:t>securitisaties</w:t>
      </w:r>
      <w:proofErr w:type="spellEnd"/>
      <w:r w:rsidR="00271E6D">
        <w:rPr>
          <w:rFonts w:ascii="Verdana" w:hAnsi="Verdana"/>
          <w:iCs/>
          <w:sz w:val="18"/>
          <w:szCs w:val="18"/>
          <w:lang w:val="nl-NL"/>
        </w:rPr>
        <w:t xml:space="preserve"> </w:t>
      </w:r>
      <w:proofErr w:type="spellStart"/>
      <w:r w:rsidR="00271E6D">
        <w:rPr>
          <w:rFonts w:ascii="Verdana" w:hAnsi="Verdana"/>
          <w:iCs/>
          <w:sz w:val="18"/>
          <w:szCs w:val="18"/>
          <w:lang w:val="nl-NL"/>
        </w:rPr>
        <w:t>proportioneler</w:t>
      </w:r>
      <w:proofErr w:type="spellEnd"/>
      <w:r w:rsidR="00271E6D">
        <w:rPr>
          <w:rFonts w:ascii="Verdana" w:hAnsi="Verdana"/>
          <w:iCs/>
          <w:sz w:val="18"/>
          <w:szCs w:val="18"/>
          <w:lang w:val="nl-NL"/>
        </w:rPr>
        <w:t xml:space="preserve"> te maken.</w:t>
      </w:r>
      <w:r w:rsidR="0026127C">
        <w:rPr>
          <w:rFonts w:ascii="Verdana" w:hAnsi="Verdana"/>
          <w:iCs/>
          <w:sz w:val="18"/>
          <w:szCs w:val="18"/>
          <w:lang w:val="nl-NL"/>
        </w:rPr>
        <w:t xml:space="preserve"> Hiermee bevordert het huidige voorstel de werking van de interne markt voor </w:t>
      </w:r>
      <w:proofErr w:type="spellStart"/>
      <w:r w:rsidR="0026127C">
        <w:rPr>
          <w:rFonts w:ascii="Verdana" w:hAnsi="Verdana"/>
          <w:iCs/>
          <w:sz w:val="18"/>
          <w:szCs w:val="18"/>
          <w:lang w:val="nl-NL"/>
        </w:rPr>
        <w:t>securitisaties</w:t>
      </w:r>
      <w:proofErr w:type="spellEnd"/>
      <w:r w:rsidR="0026127C">
        <w:rPr>
          <w:rFonts w:ascii="Verdana" w:hAnsi="Verdana"/>
          <w:iCs/>
          <w:sz w:val="18"/>
          <w:szCs w:val="18"/>
          <w:lang w:val="nl-NL"/>
        </w:rPr>
        <w:t xml:space="preserve"> en beoogt het belemmeringen op de markt weg te nemen.</w:t>
      </w:r>
      <w:r w:rsidRPr="006547EB">
        <w:rPr>
          <w:rFonts w:ascii="Verdana" w:hAnsi="Verdana"/>
          <w:iCs/>
          <w:sz w:val="18"/>
          <w:szCs w:val="18"/>
          <w:lang w:val="nl-NL"/>
        </w:rPr>
        <w:t xml:space="preserve"> </w:t>
      </w:r>
      <w:r w:rsidR="004A2916">
        <w:rPr>
          <w:rFonts w:ascii="Verdana" w:hAnsi="Verdana"/>
          <w:iCs/>
          <w:sz w:val="18"/>
          <w:szCs w:val="18"/>
          <w:lang w:val="nl-NL"/>
        </w:rPr>
        <w:t>De</w:t>
      </w:r>
      <w:r w:rsidRPr="006547EB">
        <w:rPr>
          <w:rFonts w:ascii="Verdana" w:hAnsi="Verdana"/>
          <w:iCs/>
          <w:sz w:val="18"/>
          <w:szCs w:val="18"/>
          <w:lang w:val="nl-NL"/>
        </w:rPr>
        <w:t xml:space="preserve"> voorstel</w:t>
      </w:r>
      <w:r w:rsidR="004A2916">
        <w:rPr>
          <w:rFonts w:ascii="Verdana" w:hAnsi="Verdana"/>
          <w:iCs/>
          <w:sz w:val="18"/>
          <w:szCs w:val="18"/>
          <w:lang w:val="nl-NL"/>
        </w:rPr>
        <w:t>len</w:t>
      </w:r>
      <w:r w:rsidRPr="006547EB">
        <w:rPr>
          <w:rFonts w:ascii="Verdana" w:hAnsi="Verdana"/>
          <w:iCs/>
          <w:sz w:val="18"/>
          <w:szCs w:val="18"/>
          <w:lang w:val="nl-NL"/>
        </w:rPr>
        <w:t xml:space="preserve"> bevat</w:t>
      </w:r>
      <w:r w:rsidR="004A2916">
        <w:rPr>
          <w:rFonts w:ascii="Verdana" w:hAnsi="Verdana"/>
          <w:iCs/>
          <w:sz w:val="18"/>
          <w:szCs w:val="18"/>
          <w:lang w:val="nl-NL"/>
        </w:rPr>
        <w:t>ten</w:t>
      </w:r>
      <w:r w:rsidRPr="006547EB">
        <w:rPr>
          <w:rFonts w:ascii="Verdana" w:hAnsi="Verdana"/>
          <w:iCs/>
          <w:sz w:val="18"/>
          <w:szCs w:val="18"/>
          <w:lang w:val="nl-NL"/>
        </w:rPr>
        <w:t xml:space="preserve"> wijziging</w:t>
      </w:r>
      <w:r w:rsidR="00283665">
        <w:rPr>
          <w:rFonts w:ascii="Verdana" w:hAnsi="Verdana"/>
          <w:iCs/>
          <w:sz w:val="18"/>
          <w:szCs w:val="18"/>
          <w:lang w:val="nl-NL"/>
        </w:rPr>
        <w:t>en</w:t>
      </w:r>
      <w:r w:rsidRPr="006547EB">
        <w:rPr>
          <w:rFonts w:ascii="Verdana" w:hAnsi="Verdana"/>
          <w:iCs/>
          <w:sz w:val="18"/>
          <w:szCs w:val="18"/>
          <w:lang w:val="nl-NL"/>
        </w:rPr>
        <w:t xml:space="preserve"> van reeds bestaande geharmoniseerde EU-wetgeving</w:t>
      </w:r>
      <w:r>
        <w:rPr>
          <w:rFonts w:ascii="Verdana" w:hAnsi="Verdana"/>
          <w:iCs/>
          <w:sz w:val="18"/>
          <w:szCs w:val="18"/>
          <w:lang w:val="nl-NL"/>
        </w:rPr>
        <w:t xml:space="preserve"> die geldt voor Europese banken en</w:t>
      </w:r>
      <w:r w:rsidR="004A2916">
        <w:rPr>
          <w:rFonts w:ascii="Verdana" w:hAnsi="Verdana"/>
          <w:iCs/>
          <w:sz w:val="18"/>
          <w:szCs w:val="18"/>
          <w:lang w:val="nl-NL"/>
        </w:rPr>
        <w:t xml:space="preserve">, in het geval van de </w:t>
      </w:r>
      <w:r w:rsidR="00271E6D">
        <w:rPr>
          <w:rFonts w:ascii="Verdana" w:hAnsi="Verdana"/>
          <w:iCs/>
          <w:sz w:val="18"/>
          <w:szCs w:val="18"/>
          <w:lang w:val="nl-NL"/>
        </w:rPr>
        <w:t>SECR</w:t>
      </w:r>
      <w:r w:rsidR="00EC364D">
        <w:rPr>
          <w:rFonts w:ascii="Verdana" w:hAnsi="Verdana"/>
          <w:iCs/>
          <w:sz w:val="18"/>
          <w:szCs w:val="18"/>
          <w:lang w:val="nl-NL"/>
        </w:rPr>
        <w:t>,</w:t>
      </w:r>
      <w:r w:rsidR="004A2916">
        <w:rPr>
          <w:rFonts w:ascii="Verdana" w:hAnsi="Verdana"/>
          <w:iCs/>
          <w:sz w:val="18"/>
          <w:szCs w:val="18"/>
          <w:lang w:val="nl-NL"/>
        </w:rPr>
        <w:t xml:space="preserve"> voor</w:t>
      </w:r>
      <w:r>
        <w:rPr>
          <w:rFonts w:ascii="Verdana" w:hAnsi="Verdana"/>
          <w:iCs/>
          <w:sz w:val="18"/>
          <w:szCs w:val="18"/>
          <w:lang w:val="nl-NL"/>
        </w:rPr>
        <w:t xml:space="preserve"> alle EU-partijen actief op de </w:t>
      </w:r>
      <w:proofErr w:type="spellStart"/>
      <w:r>
        <w:rPr>
          <w:rFonts w:ascii="Verdana" w:hAnsi="Verdana"/>
          <w:iCs/>
          <w:sz w:val="18"/>
          <w:szCs w:val="18"/>
          <w:lang w:val="nl-NL"/>
        </w:rPr>
        <w:t>securitisatiemarkt</w:t>
      </w:r>
      <w:proofErr w:type="spellEnd"/>
      <w:r w:rsidRPr="006547EB">
        <w:rPr>
          <w:rFonts w:ascii="Verdana" w:hAnsi="Verdana"/>
          <w:iCs/>
          <w:sz w:val="18"/>
          <w:szCs w:val="18"/>
          <w:lang w:val="nl-NL"/>
        </w:rPr>
        <w:t>.</w:t>
      </w:r>
      <w:r w:rsidR="008D6E2C">
        <w:rPr>
          <w:rFonts w:ascii="Verdana" w:hAnsi="Verdana"/>
          <w:iCs/>
          <w:sz w:val="18"/>
          <w:szCs w:val="18"/>
          <w:lang w:val="nl-NL"/>
        </w:rPr>
        <w:t xml:space="preserve"> Gezien het Europese karakter van de markt en marktpartijen, het bestaande geharmoniseerde toezicht en regelgeving en de ambitie om te streven naar verdere versterking van de Europese markt, kan dit onvoldoende door de lidstaten zelf op centraal, regionaal of lokaal niveau worden verwezenlijkt. Daarom is een EU-aanpak nodig. Door het creëren van uniforme, proportionele regels en meer harmonisatie en voorspelbaarheid worden belemmeringen op de interne markt voor </w:t>
      </w:r>
      <w:proofErr w:type="spellStart"/>
      <w:r w:rsidR="008D6E2C">
        <w:rPr>
          <w:rFonts w:ascii="Verdana" w:hAnsi="Verdana"/>
          <w:iCs/>
          <w:sz w:val="18"/>
          <w:szCs w:val="18"/>
          <w:lang w:val="nl-NL"/>
        </w:rPr>
        <w:t>securitisaties</w:t>
      </w:r>
      <w:proofErr w:type="spellEnd"/>
      <w:r w:rsidR="008D6E2C">
        <w:rPr>
          <w:rFonts w:ascii="Verdana" w:hAnsi="Verdana"/>
          <w:iCs/>
          <w:sz w:val="18"/>
          <w:szCs w:val="18"/>
          <w:lang w:val="nl-NL"/>
        </w:rPr>
        <w:t xml:space="preserve"> weggenomen.</w:t>
      </w:r>
      <w:r>
        <w:rPr>
          <w:rFonts w:ascii="Verdana" w:hAnsi="Verdana"/>
          <w:iCs/>
          <w:sz w:val="18"/>
          <w:szCs w:val="18"/>
          <w:lang w:val="nl-NL"/>
        </w:rPr>
        <w:t xml:space="preserve"> </w:t>
      </w:r>
    </w:p>
    <w:p w:rsidRPr="00062717" w:rsidR="00BF35EA" w:rsidP="00171F0B" w:rsidRDefault="00BF35EA" w14:paraId="6DD6CEF3" w14:textId="77777777">
      <w:pPr>
        <w:pStyle w:val="Spreekpunten"/>
        <w:numPr>
          <w:ilvl w:val="0"/>
          <w:numId w:val="0"/>
        </w:numPr>
        <w:rPr>
          <w:rFonts w:ascii="Verdana" w:hAnsi="Verdana"/>
          <w:sz w:val="18"/>
          <w:szCs w:val="18"/>
          <w:lang w:val="nl-NL" w:eastAsia="zh-CN"/>
        </w:rPr>
      </w:pPr>
    </w:p>
    <w:p w:rsidRPr="00062717" w:rsidR="00BF35EA" w:rsidP="00171F0B" w:rsidRDefault="00BF35EA" w14:paraId="64CE2222" w14:textId="77777777">
      <w:pPr>
        <w:pStyle w:val="Spreekpunten"/>
        <w:numPr>
          <w:ilvl w:val="0"/>
          <w:numId w:val="7"/>
        </w:numPr>
        <w:rPr>
          <w:rFonts w:ascii="Verdana" w:hAnsi="Verdana"/>
          <w:i/>
          <w:iCs/>
          <w:sz w:val="18"/>
          <w:szCs w:val="18"/>
          <w:lang w:val="nl-NL" w:eastAsia="zh-CN"/>
        </w:rPr>
      </w:pPr>
      <w:r w:rsidRPr="00062717">
        <w:rPr>
          <w:rFonts w:ascii="Verdana" w:hAnsi="Verdana"/>
          <w:i/>
          <w:iCs/>
          <w:sz w:val="18"/>
          <w:szCs w:val="18"/>
          <w:lang w:val="nl-NL" w:eastAsia="zh-CN"/>
        </w:rPr>
        <w:t>Proportionaliteit</w:t>
      </w:r>
    </w:p>
    <w:p w:rsidRPr="00EC108B" w:rsidR="00EC108B" w:rsidP="00171F0B" w:rsidRDefault="00EC108B" w14:paraId="0E750AD4" w14:textId="605E0E13">
      <w:pPr>
        <w:spacing w:after="0" w:line="360" w:lineRule="auto"/>
        <w:rPr>
          <w:rFonts w:ascii="Verdana" w:hAnsi="Verdana"/>
          <w:iCs/>
          <w:sz w:val="18"/>
          <w:szCs w:val="18"/>
        </w:rPr>
      </w:pPr>
      <w:r w:rsidRPr="00EC108B">
        <w:rPr>
          <w:rFonts w:ascii="Verdana" w:hAnsi="Verdana"/>
          <w:sz w:val="18"/>
          <w:szCs w:val="18"/>
        </w:rPr>
        <w:t>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w:t>
      </w:r>
      <w:r w:rsidRPr="00EC108B">
        <w:rPr>
          <w:rFonts w:ascii="Verdana" w:hAnsi="Verdana"/>
          <w:iCs/>
          <w:sz w:val="18"/>
          <w:szCs w:val="18"/>
        </w:rPr>
        <w:t xml:space="preserve"> positief. </w:t>
      </w:r>
      <w:r w:rsidR="008D6E2C">
        <w:rPr>
          <w:rFonts w:ascii="Verdana" w:hAnsi="Verdana"/>
          <w:iCs/>
          <w:sz w:val="18"/>
          <w:szCs w:val="18"/>
        </w:rPr>
        <w:t>Beide voorstellen</w:t>
      </w:r>
      <w:r w:rsidRPr="00EC108B">
        <w:rPr>
          <w:rFonts w:ascii="Verdana" w:hAnsi="Verdana"/>
          <w:iCs/>
          <w:sz w:val="18"/>
          <w:szCs w:val="18"/>
        </w:rPr>
        <w:t xml:space="preserve"> </w:t>
      </w:r>
      <w:r w:rsidR="008D6E2C">
        <w:rPr>
          <w:rFonts w:ascii="Verdana" w:hAnsi="Verdana"/>
          <w:iCs/>
          <w:sz w:val="18"/>
          <w:szCs w:val="18"/>
        </w:rPr>
        <w:t>hebben</w:t>
      </w:r>
      <w:r w:rsidRPr="00EC108B">
        <w:rPr>
          <w:rFonts w:ascii="Verdana" w:hAnsi="Verdana"/>
          <w:iCs/>
          <w:sz w:val="18"/>
          <w:szCs w:val="18"/>
        </w:rPr>
        <w:t xml:space="preserve"> tot doel om de </w:t>
      </w:r>
      <w:proofErr w:type="spellStart"/>
      <w:r w:rsidRPr="00EC108B">
        <w:rPr>
          <w:rFonts w:ascii="Verdana" w:hAnsi="Verdana"/>
          <w:iCs/>
          <w:sz w:val="18"/>
          <w:szCs w:val="18"/>
        </w:rPr>
        <w:t>securitisatiemarkt</w:t>
      </w:r>
      <w:proofErr w:type="spellEnd"/>
      <w:r w:rsidRPr="00EC108B">
        <w:rPr>
          <w:rFonts w:ascii="Verdana" w:hAnsi="Verdana"/>
          <w:iCs/>
          <w:sz w:val="18"/>
          <w:szCs w:val="18"/>
        </w:rPr>
        <w:t xml:space="preserve"> binnen de EU te </w:t>
      </w:r>
      <w:r w:rsidRPr="00EC108B">
        <w:rPr>
          <w:rFonts w:ascii="Verdana" w:hAnsi="Verdana"/>
          <w:iCs/>
          <w:sz w:val="18"/>
          <w:szCs w:val="18"/>
          <w:lang w:eastAsia="zh-CN"/>
        </w:rPr>
        <w:t>versterken en barrières om te investeren in deze instrumenten te verwijderen. De Commissie acht dit van belang in het licht van de financieringsbehoeften van de reële economie, het bevorderen van de concurrentiekracht van de EU en het versterken van de Kapitaalmarktunie.</w:t>
      </w:r>
      <w:r>
        <w:rPr>
          <w:rFonts w:ascii="Verdana" w:hAnsi="Verdana"/>
          <w:iCs/>
          <w:sz w:val="18"/>
          <w:szCs w:val="18"/>
          <w:lang w:eastAsia="zh-CN"/>
        </w:rPr>
        <w:t xml:space="preserve"> </w:t>
      </w:r>
      <w:r w:rsidRPr="00EC108B">
        <w:rPr>
          <w:rFonts w:ascii="Verdana" w:hAnsi="Verdana"/>
          <w:iCs/>
          <w:sz w:val="18"/>
          <w:szCs w:val="18"/>
        </w:rPr>
        <w:t>Door aanpassing van de verordening</w:t>
      </w:r>
      <w:r>
        <w:rPr>
          <w:rFonts w:ascii="Verdana" w:hAnsi="Verdana"/>
          <w:iCs/>
          <w:sz w:val="18"/>
          <w:szCs w:val="18"/>
        </w:rPr>
        <w:t>en</w:t>
      </w:r>
      <w:r w:rsidRPr="00EC108B">
        <w:rPr>
          <w:rFonts w:ascii="Verdana" w:hAnsi="Verdana"/>
          <w:iCs/>
          <w:sz w:val="18"/>
          <w:szCs w:val="18"/>
        </w:rPr>
        <w:t xml:space="preserve"> </w:t>
      </w:r>
      <w:r w:rsidR="00F93F0A">
        <w:rPr>
          <w:rFonts w:ascii="Verdana" w:hAnsi="Verdana"/>
          <w:iCs/>
          <w:sz w:val="18"/>
          <w:szCs w:val="18"/>
        </w:rPr>
        <w:t>worden</w:t>
      </w:r>
      <w:r w:rsidRPr="00EC108B">
        <w:rPr>
          <w:rFonts w:ascii="Verdana" w:hAnsi="Verdana"/>
          <w:iCs/>
          <w:sz w:val="18"/>
          <w:szCs w:val="18"/>
        </w:rPr>
        <w:t xml:space="preserve"> </w:t>
      </w:r>
      <w:r>
        <w:rPr>
          <w:rFonts w:ascii="Verdana" w:hAnsi="Verdana"/>
          <w:iCs/>
          <w:sz w:val="18"/>
          <w:szCs w:val="18"/>
        </w:rPr>
        <w:t>eisen in regelgeving meer in lijn gebracht met die voor andere instrumenten en wordt onnodige complexiteit en regeldruk verminderd</w:t>
      </w:r>
      <w:r w:rsidRPr="00EC108B">
        <w:rPr>
          <w:rFonts w:ascii="Verdana" w:hAnsi="Verdana"/>
          <w:iCs/>
          <w:sz w:val="18"/>
          <w:szCs w:val="18"/>
        </w:rPr>
        <w:t xml:space="preserve">. Hiervoor is wijziging van de </w:t>
      </w:r>
      <w:r w:rsidR="00271E6D">
        <w:rPr>
          <w:rFonts w:ascii="Verdana" w:hAnsi="Verdana"/>
          <w:iCs/>
          <w:sz w:val="18"/>
          <w:szCs w:val="18"/>
        </w:rPr>
        <w:t xml:space="preserve">SECR </w:t>
      </w:r>
      <w:r>
        <w:rPr>
          <w:rFonts w:ascii="Verdana" w:hAnsi="Verdana"/>
          <w:iCs/>
          <w:sz w:val="18"/>
          <w:szCs w:val="18"/>
        </w:rPr>
        <w:t xml:space="preserve">en de </w:t>
      </w:r>
      <w:r w:rsidR="00271E6D">
        <w:rPr>
          <w:rFonts w:ascii="Verdana" w:hAnsi="Verdana"/>
          <w:iCs/>
          <w:sz w:val="18"/>
          <w:szCs w:val="18"/>
        </w:rPr>
        <w:t xml:space="preserve">CRR </w:t>
      </w:r>
      <w:r w:rsidRPr="00EC108B">
        <w:rPr>
          <w:rFonts w:ascii="Verdana" w:hAnsi="Verdana"/>
          <w:iCs/>
          <w:sz w:val="18"/>
          <w:szCs w:val="18"/>
        </w:rPr>
        <w:t xml:space="preserve">noodzakelijk. </w:t>
      </w:r>
      <w:r>
        <w:rPr>
          <w:rFonts w:ascii="Verdana" w:hAnsi="Verdana"/>
          <w:iCs/>
          <w:sz w:val="18"/>
          <w:szCs w:val="18"/>
        </w:rPr>
        <w:t>Door voor gerichte wijzigingen voor te stellen en oog te hebben voor de financiële stabiliteit en de soliditeit van de instellingen gaat he</w:t>
      </w:r>
      <w:r w:rsidRPr="00EC108B">
        <w:rPr>
          <w:rFonts w:ascii="Verdana" w:hAnsi="Verdana"/>
          <w:iCs/>
          <w:sz w:val="18"/>
          <w:szCs w:val="18"/>
        </w:rPr>
        <w:t xml:space="preserve">t voorstel niet verder dan noodzakelijk om </w:t>
      </w:r>
      <w:r>
        <w:rPr>
          <w:rFonts w:ascii="Verdana" w:hAnsi="Verdana"/>
          <w:iCs/>
          <w:sz w:val="18"/>
          <w:szCs w:val="18"/>
        </w:rPr>
        <w:t>dit te bereiken</w:t>
      </w:r>
      <w:r w:rsidRPr="00EC108B">
        <w:rPr>
          <w:rFonts w:ascii="Verdana" w:hAnsi="Verdana"/>
          <w:iCs/>
          <w:sz w:val="18"/>
          <w:szCs w:val="18"/>
        </w:rPr>
        <w:t>.</w:t>
      </w:r>
      <w:r>
        <w:rPr>
          <w:rFonts w:ascii="Verdana" w:hAnsi="Verdana"/>
          <w:iCs/>
          <w:sz w:val="18"/>
          <w:szCs w:val="18"/>
        </w:rPr>
        <w:t xml:space="preserve"> </w:t>
      </w:r>
      <w:r w:rsidR="004A2916">
        <w:rPr>
          <w:rFonts w:ascii="Verdana" w:hAnsi="Verdana"/>
          <w:iCs/>
          <w:sz w:val="18"/>
          <w:szCs w:val="18"/>
        </w:rPr>
        <w:t>Belangrijke</w:t>
      </w:r>
      <w:r>
        <w:rPr>
          <w:rFonts w:ascii="Verdana" w:hAnsi="Verdana"/>
          <w:iCs/>
          <w:sz w:val="18"/>
          <w:szCs w:val="18"/>
        </w:rPr>
        <w:t xml:space="preserve"> elementen in bestaande regelgeving die noodzakelijk zijn om </w:t>
      </w:r>
      <w:r w:rsidR="003C134E">
        <w:rPr>
          <w:rFonts w:ascii="Verdana" w:hAnsi="Verdana"/>
          <w:iCs/>
          <w:sz w:val="18"/>
          <w:szCs w:val="18"/>
        </w:rPr>
        <w:t xml:space="preserve">een veilige en transparante werking van de </w:t>
      </w:r>
      <w:proofErr w:type="spellStart"/>
      <w:r w:rsidR="003C134E">
        <w:rPr>
          <w:rFonts w:ascii="Verdana" w:hAnsi="Verdana"/>
          <w:iCs/>
          <w:sz w:val="18"/>
          <w:szCs w:val="18"/>
        </w:rPr>
        <w:t>securitisatiemarkt</w:t>
      </w:r>
      <w:proofErr w:type="spellEnd"/>
      <w:r w:rsidR="003C134E">
        <w:rPr>
          <w:rFonts w:ascii="Verdana" w:hAnsi="Verdana"/>
          <w:iCs/>
          <w:sz w:val="18"/>
          <w:szCs w:val="18"/>
        </w:rPr>
        <w:t xml:space="preserve"> te garanderen</w:t>
      </w:r>
      <w:r w:rsidR="00E80B89">
        <w:rPr>
          <w:rFonts w:ascii="Verdana" w:hAnsi="Verdana"/>
          <w:iCs/>
          <w:sz w:val="18"/>
          <w:szCs w:val="18"/>
        </w:rPr>
        <w:t>,</w:t>
      </w:r>
      <w:r w:rsidR="003C134E">
        <w:rPr>
          <w:rFonts w:ascii="Verdana" w:hAnsi="Verdana"/>
          <w:iCs/>
          <w:sz w:val="18"/>
          <w:szCs w:val="18"/>
        </w:rPr>
        <w:t xml:space="preserve"> blijven behouden. </w:t>
      </w:r>
      <w:r w:rsidR="0058055C">
        <w:rPr>
          <w:rFonts w:ascii="Verdana" w:hAnsi="Verdana"/>
          <w:iCs/>
          <w:sz w:val="18"/>
          <w:szCs w:val="18"/>
        </w:rPr>
        <w:t xml:space="preserve">Daarmee kunnen de voorstellen van de Commissie bijdragen aan het behalen van de doelstelling, omdat </w:t>
      </w:r>
      <w:r w:rsidR="00FA4CB1">
        <w:rPr>
          <w:rFonts w:ascii="Verdana" w:hAnsi="Verdana"/>
          <w:iCs/>
          <w:sz w:val="18"/>
          <w:szCs w:val="18"/>
        </w:rPr>
        <w:t xml:space="preserve">er </w:t>
      </w:r>
      <w:r w:rsidR="0058055C">
        <w:rPr>
          <w:rFonts w:ascii="Verdana" w:hAnsi="Verdana"/>
          <w:iCs/>
          <w:sz w:val="18"/>
          <w:szCs w:val="18"/>
        </w:rPr>
        <w:t>meer financiering</w:t>
      </w:r>
      <w:r w:rsidR="00FA4CB1">
        <w:rPr>
          <w:rFonts w:ascii="Verdana" w:hAnsi="Verdana"/>
          <w:iCs/>
          <w:sz w:val="18"/>
          <w:szCs w:val="18"/>
        </w:rPr>
        <w:t xml:space="preserve"> beschikbaar komt voor de reële economie, wat een </w:t>
      </w:r>
      <w:r w:rsidR="0058055C">
        <w:rPr>
          <w:rFonts w:ascii="Verdana" w:hAnsi="Verdana"/>
          <w:iCs/>
          <w:sz w:val="18"/>
          <w:szCs w:val="18"/>
        </w:rPr>
        <w:t>doelstellingen van de kapitaalmarktunie</w:t>
      </w:r>
      <w:r w:rsidR="00FA4CB1">
        <w:rPr>
          <w:rFonts w:ascii="Verdana" w:hAnsi="Verdana"/>
          <w:iCs/>
          <w:sz w:val="18"/>
          <w:szCs w:val="18"/>
        </w:rPr>
        <w:t xml:space="preserve"> is</w:t>
      </w:r>
      <w:r w:rsidR="0058055C">
        <w:rPr>
          <w:rFonts w:ascii="Verdana" w:hAnsi="Verdana"/>
          <w:iCs/>
          <w:sz w:val="18"/>
          <w:szCs w:val="18"/>
        </w:rPr>
        <w:t xml:space="preserve">. </w:t>
      </w:r>
    </w:p>
    <w:p w:rsidRPr="00062717" w:rsidR="00BF35EA" w:rsidP="00171F0B" w:rsidRDefault="00BF35EA" w14:paraId="47AC5814" w14:textId="77777777">
      <w:pPr>
        <w:pStyle w:val="Spreekpunten"/>
        <w:numPr>
          <w:ilvl w:val="0"/>
          <w:numId w:val="0"/>
        </w:numPr>
        <w:rPr>
          <w:rFonts w:ascii="Verdana" w:hAnsi="Verdana"/>
          <w:b/>
          <w:sz w:val="18"/>
          <w:szCs w:val="18"/>
          <w:lang w:val="nl-NL"/>
        </w:rPr>
      </w:pPr>
    </w:p>
    <w:p w:rsidRPr="00062717" w:rsidR="00BF35EA" w:rsidP="00171F0B" w:rsidRDefault="00BF35EA" w14:paraId="39BBD082" w14:textId="77777777">
      <w:pPr>
        <w:spacing w:after="0" w:line="360" w:lineRule="auto"/>
        <w:rPr>
          <w:rFonts w:ascii="Verdana" w:hAnsi="Verdana"/>
          <w:b/>
          <w:sz w:val="18"/>
          <w:szCs w:val="18"/>
        </w:rPr>
      </w:pPr>
      <w:r w:rsidRPr="00062717">
        <w:rPr>
          <w:rFonts w:ascii="Verdana" w:hAnsi="Verdana"/>
          <w:b/>
          <w:sz w:val="18"/>
          <w:szCs w:val="18"/>
        </w:rPr>
        <w:lastRenderedPageBreak/>
        <w:t xml:space="preserve">5. Financiële consequenties, gevolgen voor regeldruk, concurrentiekracht en geopolitieke aspecten </w:t>
      </w:r>
    </w:p>
    <w:p w:rsidRPr="00062717" w:rsidR="00BF35EA" w:rsidP="00171F0B" w:rsidRDefault="00BF35EA" w14:paraId="753ACB83" w14:textId="77777777">
      <w:pPr>
        <w:numPr>
          <w:ilvl w:val="0"/>
          <w:numId w:val="8"/>
        </w:numPr>
        <w:spacing w:after="0" w:line="360" w:lineRule="auto"/>
        <w:outlineLvl w:val="0"/>
        <w:rPr>
          <w:rFonts w:ascii="Verdana" w:hAnsi="Verdana"/>
          <w:bCs/>
          <w:i/>
          <w:iCs/>
          <w:sz w:val="18"/>
          <w:szCs w:val="18"/>
        </w:rPr>
      </w:pPr>
      <w:r w:rsidRPr="00062717">
        <w:rPr>
          <w:rFonts w:ascii="Verdana" w:hAnsi="Verdana"/>
          <w:bCs/>
          <w:i/>
          <w:iCs/>
          <w:sz w:val="18"/>
          <w:szCs w:val="18"/>
        </w:rPr>
        <w:t>Consequenties EU-begroting</w:t>
      </w:r>
    </w:p>
    <w:p w:rsidRPr="00062717" w:rsidR="00BF35EA" w:rsidP="00171F0B" w:rsidRDefault="00BF35EA" w14:paraId="6B9E5AF2" w14:textId="134EE837">
      <w:pPr>
        <w:tabs>
          <w:tab w:val="left" w:pos="1273"/>
        </w:tabs>
        <w:spacing w:after="0" w:line="360" w:lineRule="auto"/>
        <w:outlineLvl w:val="0"/>
        <w:rPr>
          <w:rFonts w:ascii="Verdana" w:hAnsi="Verdana"/>
          <w:sz w:val="18"/>
          <w:szCs w:val="18"/>
        </w:rPr>
      </w:pPr>
      <w:r w:rsidRPr="003C134E">
        <w:rPr>
          <w:rFonts w:ascii="Verdana" w:hAnsi="Verdana"/>
          <w:sz w:val="18"/>
          <w:szCs w:val="18"/>
        </w:rPr>
        <w:t>Deze voorstellen hebben naar verwachting geen gevolgen voor de EU-begroting. Het kabinet is van mening dat, indien de voorstellen toch tot extra kosten leid</w:t>
      </w:r>
      <w:r w:rsidR="00A001EA">
        <w:rPr>
          <w:rFonts w:ascii="Verdana" w:hAnsi="Verdana"/>
          <w:sz w:val="18"/>
          <w:szCs w:val="18"/>
        </w:rPr>
        <w:t>en</w:t>
      </w:r>
      <w:r w:rsidRPr="003C134E">
        <w:rPr>
          <w:rFonts w:ascii="Verdana" w:hAnsi="Verdana"/>
          <w:sz w:val="18"/>
          <w:szCs w:val="18"/>
        </w:rPr>
        <w:t xml:space="preserve"> bij de toezichthouders, de benodigde EU-middelen gevonden dienen te worden binnen de in de Raad afgesproken financiële kaders van het MFK 2021–2027, en dat deze moeten passen bij een prudente ontwikkeling van de jaarbegroting.</w:t>
      </w:r>
      <w:r w:rsidRPr="003C134E" w:rsidR="00D9050D">
        <w:rPr>
          <w:rFonts w:ascii="Verdana" w:hAnsi="Verdana"/>
          <w:sz w:val="18"/>
          <w:szCs w:val="18"/>
        </w:rPr>
        <w:t xml:space="preserve"> </w:t>
      </w:r>
    </w:p>
    <w:p w:rsidRPr="00062717" w:rsidR="00BF35EA" w:rsidP="00171F0B" w:rsidRDefault="00BF35EA" w14:paraId="3513E795" w14:textId="77777777">
      <w:pPr>
        <w:tabs>
          <w:tab w:val="left" w:pos="1273"/>
        </w:tabs>
        <w:spacing w:after="0" w:line="360" w:lineRule="auto"/>
        <w:outlineLvl w:val="0"/>
        <w:rPr>
          <w:rFonts w:ascii="Verdana" w:hAnsi="Verdana"/>
          <w:bCs/>
          <w:sz w:val="18"/>
          <w:szCs w:val="18"/>
        </w:rPr>
      </w:pPr>
    </w:p>
    <w:p w:rsidRPr="00D9050D" w:rsidR="00BF35EA" w:rsidP="00171F0B" w:rsidRDefault="00BF35EA" w14:paraId="643D9182" w14:textId="13969830">
      <w:pPr>
        <w:numPr>
          <w:ilvl w:val="0"/>
          <w:numId w:val="8"/>
        </w:numPr>
        <w:spacing w:after="0" w:line="360" w:lineRule="auto"/>
        <w:outlineLvl w:val="0"/>
        <w:rPr>
          <w:rFonts w:ascii="Verdana" w:hAnsi="Verdana"/>
          <w:bCs/>
          <w:i/>
          <w:iCs/>
          <w:sz w:val="18"/>
          <w:szCs w:val="18"/>
        </w:rPr>
      </w:pPr>
      <w:r w:rsidRPr="00062717">
        <w:rPr>
          <w:rFonts w:ascii="Verdana" w:hAnsi="Verdana"/>
          <w:bCs/>
          <w:i/>
          <w:iCs/>
          <w:sz w:val="18"/>
          <w:szCs w:val="18"/>
        </w:rPr>
        <w:t>Financiële consequenties (incl. personele) voor rijksoverheid en/ of medeoverheden</w:t>
      </w:r>
    </w:p>
    <w:p w:rsidR="00BF35EA" w:rsidP="00171F0B" w:rsidRDefault="00BF35EA" w14:paraId="369542E5" w14:textId="2451E209">
      <w:pPr>
        <w:spacing w:after="0" w:line="360" w:lineRule="auto"/>
        <w:rPr>
          <w:rFonts w:ascii="Verdana" w:hAnsi="Verdana"/>
          <w:bCs/>
          <w:sz w:val="18"/>
          <w:szCs w:val="18"/>
        </w:rPr>
      </w:pPr>
      <w:r w:rsidRPr="003C134E">
        <w:rPr>
          <w:rFonts w:ascii="Verdana" w:hAnsi="Verdana"/>
          <w:sz w:val="18"/>
          <w:szCs w:val="18"/>
        </w:rPr>
        <w:t xml:space="preserve">Deze voorstellen hebben naar verwachting geen financiële gevolgen voor de Rijksbegroting. </w:t>
      </w:r>
      <w:r w:rsidRPr="003C134E" w:rsidR="003C134E">
        <w:rPr>
          <w:rFonts w:ascii="Verdana" w:hAnsi="Verdana"/>
          <w:bCs/>
          <w:sz w:val="18"/>
          <w:szCs w:val="18"/>
        </w:rPr>
        <w:t>(Eventuele) budgettaire gevolgen worden ingepast op de begroting van het/de beleidsverantwoordelijk(e)) departement(en), conform de regels van de budgetdiscipline.</w:t>
      </w:r>
    </w:p>
    <w:p w:rsidRPr="008A0BBF" w:rsidR="00EC364D" w:rsidP="00171F0B" w:rsidRDefault="00EC364D" w14:paraId="7A97B2F0" w14:textId="77777777">
      <w:pPr>
        <w:spacing w:after="0" w:line="360" w:lineRule="auto"/>
        <w:rPr>
          <w:rFonts w:ascii="Verdana" w:hAnsi="Verdana"/>
          <w:bCs/>
          <w:sz w:val="18"/>
          <w:szCs w:val="18"/>
        </w:rPr>
      </w:pPr>
    </w:p>
    <w:p w:rsidR="005A74EB" w:rsidP="00171F0B" w:rsidRDefault="00BF35EA" w14:paraId="2EB5B211" w14:textId="77777777">
      <w:pPr>
        <w:numPr>
          <w:ilvl w:val="0"/>
          <w:numId w:val="8"/>
        </w:numPr>
        <w:spacing w:after="0" w:line="360" w:lineRule="auto"/>
        <w:rPr>
          <w:rFonts w:ascii="Verdana" w:hAnsi="Verdana"/>
          <w:bCs/>
          <w:i/>
          <w:iCs/>
          <w:sz w:val="18"/>
          <w:szCs w:val="18"/>
        </w:rPr>
      </w:pPr>
      <w:bookmarkStart w:name="_Hlk133861834" w:id="4"/>
      <w:r w:rsidRPr="00062717">
        <w:rPr>
          <w:rFonts w:ascii="Verdana" w:hAnsi="Verdana"/>
          <w:bCs/>
          <w:i/>
          <w:iCs/>
          <w:sz w:val="18"/>
          <w:szCs w:val="18"/>
        </w:rPr>
        <w:t>Financiële consequenties en gevolgen voor regeldruk voor bedrijfsleven en burger</w:t>
      </w:r>
      <w:bookmarkEnd w:id="4"/>
    </w:p>
    <w:p w:rsidR="00B85203" w:rsidP="00171F0B" w:rsidRDefault="00B85203" w14:paraId="0635BFB9" w14:textId="0FA1199D">
      <w:pPr>
        <w:spacing w:after="0" w:line="360" w:lineRule="auto"/>
        <w:rPr>
          <w:rFonts w:ascii="Verdana" w:hAnsi="Verdana"/>
          <w:sz w:val="18"/>
          <w:szCs w:val="18"/>
        </w:rPr>
      </w:pPr>
      <w:r>
        <w:rPr>
          <w:rFonts w:ascii="Verdana" w:hAnsi="Verdana"/>
          <w:sz w:val="18"/>
          <w:szCs w:val="18"/>
        </w:rPr>
        <w:t xml:space="preserve">De voorstellen zullen niet leiden tot extra financiële kosten voor burgers en bedrijven. De voorstellen zijn geënt teneinde de </w:t>
      </w:r>
      <w:proofErr w:type="spellStart"/>
      <w:r>
        <w:rPr>
          <w:rFonts w:ascii="Verdana" w:hAnsi="Verdana"/>
          <w:sz w:val="18"/>
          <w:szCs w:val="18"/>
        </w:rPr>
        <w:t>securitisatiemarkt</w:t>
      </w:r>
      <w:proofErr w:type="spellEnd"/>
      <w:r>
        <w:rPr>
          <w:rFonts w:ascii="Verdana" w:hAnsi="Verdana"/>
          <w:sz w:val="18"/>
          <w:szCs w:val="18"/>
        </w:rPr>
        <w:t xml:space="preserve"> aan te jagen. </w:t>
      </w:r>
      <w:r w:rsidR="00EA67BE">
        <w:rPr>
          <w:rFonts w:ascii="Verdana" w:hAnsi="Verdana"/>
          <w:sz w:val="18"/>
          <w:szCs w:val="18"/>
        </w:rPr>
        <w:t>Dit heeft een positief effect op de regeldruk</w:t>
      </w:r>
      <w:r w:rsidR="00DC3B64">
        <w:rPr>
          <w:rFonts w:ascii="Verdana" w:hAnsi="Verdana"/>
          <w:sz w:val="18"/>
          <w:szCs w:val="18"/>
        </w:rPr>
        <w:t xml:space="preserve"> en voor de financiële kosten van partijen die actief zijn op de </w:t>
      </w:r>
      <w:proofErr w:type="spellStart"/>
      <w:r w:rsidR="00DC3B64">
        <w:rPr>
          <w:rFonts w:ascii="Verdana" w:hAnsi="Verdana"/>
          <w:sz w:val="18"/>
          <w:szCs w:val="18"/>
        </w:rPr>
        <w:t>securitisatiemarkt</w:t>
      </w:r>
      <w:proofErr w:type="spellEnd"/>
      <w:r w:rsidR="00EA67BE">
        <w:rPr>
          <w:rFonts w:ascii="Verdana" w:hAnsi="Verdana"/>
          <w:sz w:val="18"/>
          <w:szCs w:val="18"/>
        </w:rPr>
        <w:t xml:space="preserve">. </w:t>
      </w:r>
      <w:r w:rsidR="00DC3B64">
        <w:rPr>
          <w:rFonts w:ascii="Verdana" w:hAnsi="Verdana"/>
          <w:sz w:val="18"/>
          <w:szCs w:val="18"/>
        </w:rPr>
        <w:t xml:space="preserve">Zo neemt de administratieve last door aanpassing van zorgvuldigheids- en transparantie-eisen, en kunnen aanpassingen in de prudentiële behandeling van </w:t>
      </w:r>
      <w:proofErr w:type="spellStart"/>
      <w:r w:rsidR="00DC3B64">
        <w:rPr>
          <w:rFonts w:ascii="Verdana" w:hAnsi="Verdana"/>
          <w:sz w:val="18"/>
          <w:szCs w:val="18"/>
        </w:rPr>
        <w:t>securitisaties</w:t>
      </w:r>
      <w:proofErr w:type="spellEnd"/>
      <w:r w:rsidR="00DC3B64">
        <w:rPr>
          <w:rFonts w:ascii="Verdana" w:hAnsi="Verdana"/>
          <w:sz w:val="18"/>
          <w:szCs w:val="18"/>
        </w:rPr>
        <w:t xml:space="preserve"> leiden tot lagere financiële kosten voor financiële instellingen die vallen onder de CRR. Verder kan door het aanjagen van de </w:t>
      </w:r>
      <w:proofErr w:type="spellStart"/>
      <w:r w:rsidR="00DC3B64">
        <w:rPr>
          <w:rFonts w:ascii="Verdana" w:hAnsi="Verdana"/>
          <w:sz w:val="18"/>
          <w:szCs w:val="18"/>
        </w:rPr>
        <w:t>securitisatiemarkt</w:t>
      </w:r>
      <w:proofErr w:type="spellEnd"/>
      <w:r w:rsidR="00DC3B64">
        <w:rPr>
          <w:rFonts w:ascii="Verdana" w:hAnsi="Verdana"/>
          <w:sz w:val="18"/>
          <w:szCs w:val="18"/>
        </w:rPr>
        <w:t xml:space="preserve"> </w:t>
      </w:r>
      <w:r>
        <w:rPr>
          <w:rFonts w:ascii="Verdana" w:hAnsi="Verdana"/>
          <w:sz w:val="18"/>
          <w:szCs w:val="18"/>
        </w:rPr>
        <w:t xml:space="preserve">meer kapitaal </w:t>
      </w:r>
      <w:r w:rsidR="00324EA1">
        <w:rPr>
          <w:rFonts w:ascii="Verdana" w:hAnsi="Verdana"/>
          <w:sz w:val="18"/>
          <w:szCs w:val="18"/>
        </w:rPr>
        <w:t>beschikbaar</w:t>
      </w:r>
      <w:r>
        <w:rPr>
          <w:rFonts w:ascii="Verdana" w:hAnsi="Verdana"/>
          <w:sz w:val="18"/>
          <w:szCs w:val="18"/>
        </w:rPr>
        <w:t xml:space="preserve"> komen voor kredietverlening aan burgers en het bedrijfsleven</w:t>
      </w:r>
      <w:r w:rsidR="00DC3B64">
        <w:rPr>
          <w:rFonts w:ascii="Verdana" w:hAnsi="Verdana"/>
          <w:sz w:val="18"/>
          <w:szCs w:val="18"/>
        </w:rPr>
        <w:t xml:space="preserve">. </w:t>
      </w:r>
      <w:r w:rsidRPr="006E30CE" w:rsidR="006E30CE">
        <w:rPr>
          <w:rFonts w:ascii="Verdana" w:hAnsi="Verdana"/>
          <w:sz w:val="18"/>
          <w:szCs w:val="18"/>
        </w:rPr>
        <w:t>Mochten er toch budgettaire gevolgen zijn, dan zullen deze worden ingepast op de begroting van het/de beleidsverantwoordelijke departement(en), conform de regels van de budgetdiscipline.</w:t>
      </w:r>
    </w:p>
    <w:p w:rsidR="00A92023" w:rsidP="00171F0B" w:rsidRDefault="00A92023" w14:paraId="70947E8B" w14:textId="77777777">
      <w:pPr>
        <w:spacing w:after="0" w:line="360" w:lineRule="auto"/>
        <w:rPr>
          <w:rFonts w:ascii="Verdana" w:hAnsi="Verdana"/>
          <w:sz w:val="18"/>
          <w:szCs w:val="18"/>
        </w:rPr>
      </w:pPr>
    </w:p>
    <w:p w:rsidRPr="00FE492F" w:rsidR="00A92023" w:rsidP="00171F0B" w:rsidRDefault="00A92023" w14:paraId="1C25BFFA" w14:textId="011948B7">
      <w:pPr>
        <w:spacing w:after="0" w:line="360" w:lineRule="auto"/>
        <w:rPr>
          <w:rFonts w:ascii="Verdana" w:hAnsi="Verdana"/>
          <w:iCs/>
          <w:sz w:val="18"/>
          <w:szCs w:val="18"/>
        </w:rPr>
      </w:pPr>
      <w:r>
        <w:rPr>
          <w:rFonts w:ascii="Verdana" w:hAnsi="Verdana"/>
          <w:iCs/>
          <w:sz w:val="18"/>
          <w:szCs w:val="18"/>
        </w:rPr>
        <w:t>Terugkerende rapportagelasten zouden met 22,5% verminderd kunnen worden: zo’n 19 miljoen euro. De Raad voor Regelgevingstoetsing (RSB) beoordeelt de impact assessment positief, maar gaf aan dat er meer onderbouwing nodig is over hoe de vereenvoudigingen bijdragen aan marktontwikkeling zonder negatieve effecten op financiële stabiliteit.</w:t>
      </w:r>
    </w:p>
    <w:p w:rsidRPr="00062717" w:rsidR="00BF35EA" w:rsidP="00171F0B" w:rsidRDefault="00BF35EA" w14:paraId="18CC82D9" w14:textId="77777777">
      <w:pPr>
        <w:spacing w:after="0" w:line="360" w:lineRule="auto"/>
        <w:rPr>
          <w:rFonts w:ascii="Verdana" w:hAnsi="Verdana"/>
          <w:bCs/>
          <w:sz w:val="18"/>
          <w:szCs w:val="18"/>
        </w:rPr>
      </w:pPr>
    </w:p>
    <w:p w:rsidRPr="00062717" w:rsidR="00BF35EA" w:rsidP="00171F0B" w:rsidRDefault="00BF35EA" w14:paraId="78C48D6E" w14:textId="77777777">
      <w:pPr>
        <w:numPr>
          <w:ilvl w:val="0"/>
          <w:numId w:val="8"/>
        </w:numPr>
        <w:spacing w:after="0" w:line="360" w:lineRule="auto"/>
        <w:rPr>
          <w:rFonts w:ascii="Verdana" w:hAnsi="Verdana"/>
          <w:bCs/>
          <w:i/>
          <w:iCs/>
          <w:sz w:val="18"/>
          <w:szCs w:val="18"/>
        </w:rPr>
      </w:pPr>
      <w:r w:rsidRPr="00062717">
        <w:rPr>
          <w:rFonts w:ascii="Verdana" w:hAnsi="Verdana"/>
          <w:bCs/>
          <w:i/>
          <w:iCs/>
          <w:sz w:val="18"/>
          <w:szCs w:val="18"/>
        </w:rPr>
        <w:t>Gevolgen voor concurrentiekracht en geopolitieke aspecten</w:t>
      </w:r>
    </w:p>
    <w:p w:rsidR="00BF35EA" w:rsidP="00171F0B" w:rsidRDefault="00BA3743" w14:paraId="73F95C52" w14:textId="6C35A9D4">
      <w:pPr>
        <w:tabs>
          <w:tab w:val="left" w:pos="567"/>
          <w:tab w:val="left" w:pos="1134"/>
          <w:tab w:val="left" w:pos="1701"/>
          <w:tab w:val="left" w:pos="1843"/>
          <w:tab w:val="left" w:pos="2268"/>
          <w:tab w:val="left" w:pos="2552"/>
          <w:tab w:val="left" w:pos="2835"/>
          <w:tab w:val="left" w:pos="3119"/>
        </w:tabs>
        <w:spacing w:after="0" w:line="360" w:lineRule="auto"/>
        <w:rPr>
          <w:rFonts w:ascii="Verdana" w:hAnsi="Verdana"/>
          <w:iCs/>
          <w:sz w:val="18"/>
          <w:szCs w:val="18"/>
        </w:rPr>
      </w:pPr>
      <w:r w:rsidRPr="00953BC0">
        <w:rPr>
          <w:rFonts w:ascii="Verdana" w:hAnsi="Verdana"/>
          <w:iCs/>
          <w:sz w:val="18"/>
          <w:szCs w:val="18"/>
        </w:rPr>
        <w:t>De voorgestelde a</w:t>
      </w:r>
      <w:r>
        <w:rPr>
          <w:rFonts w:ascii="Verdana" w:hAnsi="Verdana"/>
          <w:iCs/>
          <w:sz w:val="18"/>
          <w:szCs w:val="18"/>
        </w:rPr>
        <w:t xml:space="preserve">anpassingen maken het voor financiële instellingen eenvoudiger en goedkoper om </w:t>
      </w:r>
      <w:proofErr w:type="spellStart"/>
      <w:r>
        <w:rPr>
          <w:rFonts w:ascii="Verdana" w:hAnsi="Verdana"/>
          <w:iCs/>
          <w:sz w:val="18"/>
          <w:szCs w:val="18"/>
        </w:rPr>
        <w:t>securitisaties</w:t>
      </w:r>
      <w:proofErr w:type="spellEnd"/>
      <w:r>
        <w:rPr>
          <w:rFonts w:ascii="Verdana" w:hAnsi="Verdana"/>
          <w:iCs/>
          <w:sz w:val="18"/>
          <w:szCs w:val="18"/>
        </w:rPr>
        <w:t xml:space="preserve"> uit te geven en om daarin te investeren.</w:t>
      </w:r>
      <w:r w:rsidR="00DC3B64">
        <w:rPr>
          <w:rFonts w:ascii="Verdana" w:hAnsi="Verdana"/>
          <w:iCs/>
          <w:sz w:val="18"/>
          <w:szCs w:val="18"/>
        </w:rPr>
        <w:t xml:space="preserve"> Dit maakt het doen van </w:t>
      </w:r>
      <w:proofErr w:type="spellStart"/>
      <w:r w:rsidR="00DC3B64">
        <w:rPr>
          <w:rFonts w:ascii="Verdana" w:hAnsi="Verdana"/>
          <w:iCs/>
          <w:sz w:val="18"/>
          <w:szCs w:val="18"/>
        </w:rPr>
        <w:t>securitisatietransacties</w:t>
      </w:r>
      <w:proofErr w:type="spellEnd"/>
      <w:r w:rsidR="00DC3B64">
        <w:rPr>
          <w:rFonts w:ascii="Verdana" w:hAnsi="Verdana"/>
          <w:iCs/>
          <w:sz w:val="18"/>
          <w:szCs w:val="18"/>
        </w:rPr>
        <w:t xml:space="preserve"> binnen de Europese Unie aantrekkelijker en verbetert de positie van deze instellingen ten opzichte instellingen die actief zijn in andere jurisdicties.</w:t>
      </w:r>
      <w:r>
        <w:rPr>
          <w:rFonts w:ascii="Verdana" w:hAnsi="Verdana"/>
          <w:iCs/>
          <w:sz w:val="18"/>
          <w:szCs w:val="18"/>
        </w:rPr>
        <w:t xml:space="preserve"> Daarmee komt naar verwachting ook meer kapitaal vrij die mogelijkerwijs geïnvesteerd kan worden in activa die de concurrentiekracht in de eurozone verbeteren. </w:t>
      </w:r>
    </w:p>
    <w:p w:rsidR="00DC3B64" w:rsidP="00171F0B" w:rsidRDefault="00DC3B64" w14:paraId="28810182" w14:textId="77777777">
      <w:pPr>
        <w:tabs>
          <w:tab w:val="left" w:pos="567"/>
          <w:tab w:val="left" w:pos="1134"/>
          <w:tab w:val="left" w:pos="1701"/>
          <w:tab w:val="left" w:pos="1843"/>
          <w:tab w:val="left" w:pos="2268"/>
          <w:tab w:val="left" w:pos="2552"/>
          <w:tab w:val="left" w:pos="2835"/>
          <w:tab w:val="left" w:pos="3119"/>
        </w:tabs>
        <w:spacing w:after="0" w:line="360" w:lineRule="auto"/>
        <w:rPr>
          <w:rFonts w:ascii="Verdana" w:hAnsi="Verdana"/>
          <w:iCs/>
          <w:sz w:val="18"/>
          <w:szCs w:val="18"/>
        </w:rPr>
      </w:pPr>
    </w:p>
    <w:p w:rsidR="00DC3B64" w:rsidP="00171F0B" w:rsidRDefault="00DC3B64" w14:paraId="255AC8EE" w14:textId="1D78F8C8">
      <w:pPr>
        <w:tabs>
          <w:tab w:val="left" w:pos="567"/>
          <w:tab w:val="left" w:pos="1134"/>
          <w:tab w:val="left" w:pos="1701"/>
          <w:tab w:val="left" w:pos="1843"/>
          <w:tab w:val="left" w:pos="2268"/>
          <w:tab w:val="left" w:pos="2552"/>
          <w:tab w:val="left" w:pos="2835"/>
          <w:tab w:val="left" w:pos="3119"/>
        </w:tabs>
        <w:spacing w:after="0" w:line="360" w:lineRule="auto"/>
        <w:rPr>
          <w:rFonts w:ascii="Verdana" w:hAnsi="Verdana"/>
          <w:iCs/>
          <w:sz w:val="18"/>
          <w:szCs w:val="18"/>
        </w:rPr>
      </w:pPr>
      <w:r>
        <w:rPr>
          <w:rFonts w:ascii="Verdana" w:hAnsi="Verdana"/>
          <w:iCs/>
          <w:sz w:val="18"/>
          <w:szCs w:val="18"/>
        </w:rPr>
        <w:t xml:space="preserve">Er wordt geen impact op geopolitieke aspecten voorzien. </w:t>
      </w:r>
    </w:p>
    <w:p w:rsidR="00F93F0A" w:rsidP="00171F0B" w:rsidRDefault="00F93F0A" w14:paraId="3B92EEA0" w14:textId="77777777">
      <w:pPr>
        <w:tabs>
          <w:tab w:val="left" w:pos="567"/>
          <w:tab w:val="left" w:pos="1134"/>
          <w:tab w:val="left" w:pos="1701"/>
          <w:tab w:val="left" w:pos="1843"/>
          <w:tab w:val="left" w:pos="2268"/>
          <w:tab w:val="left" w:pos="2552"/>
          <w:tab w:val="left" w:pos="2835"/>
          <w:tab w:val="left" w:pos="3119"/>
        </w:tabs>
        <w:spacing w:after="0" w:line="360" w:lineRule="auto"/>
        <w:rPr>
          <w:rFonts w:ascii="Verdana" w:hAnsi="Verdana"/>
          <w:iCs/>
          <w:sz w:val="18"/>
          <w:szCs w:val="18"/>
        </w:rPr>
      </w:pPr>
    </w:p>
    <w:p w:rsidRPr="00953BC0" w:rsidR="00992BD7" w:rsidP="00171F0B" w:rsidRDefault="00992BD7" w14:paraId="56BBCAEB" w14:textId="77777777">
      <w:pPr>
        <w:tabs>
          <w:tab w:val="left" w:pos="567"/>
          <w:tab w:val="left" w:pos="1134"/>
          <w:tab w:val="left" w:pos="1701"/>
          <w:tab w:val="left" w:pos="1843"/>
          <w:tab w:val="left" w:pos="2268"/>
          <w:tab w:val="left" w:pos="2552"/>
          <w:tab w:val="left" w:pos="2835"/>
          <w:tab w:val="left" w:pos="3119"/>
        </w:tabs>
        <w:spacing w:after="0" w:line="360" w:lineRule="auto"/>
        <w:rPr>
          <w:rFonts w:ascii="Verdana" w:hAnsi="Verdana"/>
          <w:iCs/>
          <w:sz w:val="18"/>
          <w:szCs w:val="18"/>
        </w:rPr>
      </w:pPr>
    </w:p>
    <w:p w:rsidRPr="00953BC0" w:rsidR="00BF35EA" w:rsidP="00171F0B" w:rsidRDefault="00BF35EA" w14:paraId="4057988B" w14:textId="77777777">
      <w:pPr>
        <w:spacing w:after="0" w:line="360" w:lineRule="auto"/>
        <w:rPr>
          <w:rFonts w:ascii="Verdana" w:hAnsi="Verdana"/>
          <w:b/>
          <w:sz w:val="18"/>
          <w:szCs w:val="18"/>
        </w:rPr>
      </w:pPr>
      <w:r w:rsidRPr="00953BC0">
        <w:rPr>
          <w:rFonts w:ascii="Verdana" w:hAnsi="Verdana"/>
          <w:b/>
          <w:sz w:val="18"/>
          <w:szCs w:val="18"/>
        </w:rPr>
        <w:lastRenderedPageBreak/>
        <w:t>6. Implicaties juridisch</w:t>
      </w:r>
    </w:p>
    <w:p w:rsidRPr="00062717" w:rsidR="00BF35EA" w:rsidP="00171F0B" w:rsidRDefault="00BF35EA" w14:paraId="7B83F5EB" w14:textId="77777777">
      <w:pPr>
        <w:numPr>
          <w:ilvl w:val="0"/>
          <w:numId w:val="9"/>
        </w:numPr>
        <w:spacing w:after="0" w:line="360" w:lineRule="auto"/>
        <w:rPr>
          <w:rFonts w:ascii="Verdana" w:hAnsi="Verdana"/>
          <w:bCs/>
          <w:i/>
          <w:iCs/>
          <w:sz w:val="18"/>
          <w:szCs w:val="18"/>
        </w:rPr>
      </w:pPr>
      <w:r w:rsidRPr="00062717">
        <w:rPr>
          <w:rFonts w:ascii="Verdana" w:hAnsi="Verdana"/>
          <w:bCs/>
          <w:i/>
          <w:iCs/>
          <w:sz w:val="18"/>
          <w:szCs w:val="18"/>
        </w:rPr>
        <w:t xml:space="preserve">Consequenties voor nationale en decentrale regelgeving en/of sanctionering beleid (inclusief toepassing van de lex </w:t>
      </w:r>
      <w:proofErr w:type="spellStart"/>
      <w:r w:rsidRPr="00062717">
        <w:rPr>
          <w:rFonts w:ascii="Verdana" w:hAnsi="Verdana"/>
          <w:bCs/>
          <w:i/>
          <w:iCs/>
          <w:sz w:val="18"/>
          <w:szCs w:val="18"/>
        </w:rPr>
        <w:t>silencio</w:t>
      </w:r>
      <w:proofErr w:type="spellEnd"/>
      <w:r w:rsidRPr="00062717">
        <w:rPr>
          <w:rFonts w:ascii="Verdana" w:hAnsi="Verdana"/>
          <w:bCs/>
          <w:i/>
          <w:iCs/>
          <w:sz w:val="18"/>
          <w:szCs w:val="18"/>
        </w:rPr>
        <w:t xml:space="preserve"> positivo)</w:t>
      </w:r>
    </w:p>
    <w:p w:rsidRPr="00EC6555" w:rsidR="00EC6555" w:rsidP="00171F0B" w:rsidRDefault="00CF1FDC" w14:paraId="497BF57E" w14:textId="68E0CC99">
      <w:pPr>
        <w:spacing w:after="0" w:line="360" w:lineRule="auto"/>
        <w:rPr>
          <w:rFonts w:ascii="Verdana" w:hAnsi="Verdana"/>
          <w:bCs/>
          <w:sz w:val="18"/>
          <w:szCs w:val="18"/>
        </w:rPr>
      </w:pPr>
      <w:r>
        <w:rPr>
          <w:rFonts w:ascii="Verdana" w:hAnsi="Verdana"/>
          <w:bCs/>
          <w:sz w:val="18"/>
          <w:szCs w:val="18"/>
        </w:rPr>
        <w:t>De wijzingen van de v</w:t>
      </w:r>
      <w:r w:rsidR="00B36461">
        <w:rPr>
          <w:rFonts w:ascii="Verdana" w:hAnsi="Verdana"/>
          <w:bCs/>
          <w:sz w:val="18"/>
          <w:szCs w:val="18"/>
        </w:rPr>
        <w:t>er</w:t>
      </w:r>
      <w:r w:rsidRPr="00B36461" w:rsidR="00B36461">
        <w:rPr>
          <w:rFonts w:ascii="Verdana" w:hAnsi="Verdana"/>
          <w:bCs/>
          <w:sz w:val="18"/>
          <w:szCs w:val="18"/>
        </w:rPr>
        <w:t>ordeningen hebben rechtstreekse werking</w:t>
      </w:r>
      <w:r>
        <w:rPr>
          <w:rFonts w:ascii="Verdana" w:hAnsi="Verdana"/>
          <w:bCs/>
          <w:sz w:val="18"/>
          <w:szCs w:val="18"/>
        </w:rPr>
        <w:t xml:space="preserve">. Ter uitvoering zal een algemene maatregel van bestuur opgesteld worden om enkele nieuwe en gewijzigde bepalingen op te nemen in het Besluit EU-verordeningen </w:t>
      </w:r>
      <w:proofErr w:type="spellStart"/>
      <w:r w:rsidR="00E43FE5">
        <w:rPr>
          <w:rFonts w:ascii="Verdana" w:hAnsi="Verdana"/>
          <w:bCs/>
          <w:sz w:val="18"/>
          <w:szCs w:val="18"/>
        </w:rPr>
        <w:t>Wft</w:t>
      </w:r>
      <w:proofErr w:type="spellEnd"/>
      <w:r>
        <w:rPr>
          <w:rFonts w:ascii="Verdana" w:hAnsi="Verdana"/>
          <w:bCs/>
          <w:sz w:val="18"/>
          <w:szCs w:val="18"/>
        </w:rPr>
        <w:t>, zodat de Nederlandsche Bank (DNB) en de Autoriteit Financiële Markten (AFM) de bevoegdheid hebben om te kunnen handhaven op overtreding van die bepalingen.</w:t>
      </w:r>
      <w:r w:rsidRPr="00F93F0A" w:rsidR="00EC6555">
        <w:rPr>
          <w:rFonts w:ascii="Verdana" w:hAnsi="Verdana"/>
          <w:bCs/>
          <w:sz w:val="18"/>
          <w:szCs w:val="18"/>
        </w:rPr>
        <w:t>.</w:t>
      </w:r>
    </w:p>
    <w:p w:rsidRPr="00062717" w:rsidR="00BF35EA" w:rsidP="00171F0B" w:rsidRDefault="00BF35EA" w14:paraId="4DABC571" w14:textId="5DE2013A">
      <w:pPr>
        <w:spacing w:after="0" w:line="360" w:lineRule="auto"/>
        <w:rPr>
          <w:rFonts w:ascii="Verdana" w:hAnsi="Verdana"/>
          <w:bCs/>
          <w:i/>
          <w:iCs/>
          <w:sz w:val="18"/>
          <w:szCs w:val="18"/>
        </w:rPr>
      </w:pPr>
    </w:p>
    <w:p w:rsidRPr="00F93F0A" w:rsidR="00F93F0A" w:rsidP="00171F0B" w:rsidRDefault="00BF35EA" w14:paraId="1A094367" w14:textId="13BA0A91">
      <w:pPr>
        <w:numPr>
          <w:ilvl w:val="0"/>
          <w:numId w:val="9"/>
        </w:numPr>
        <w:tabs>
          <w:tab w:val="left" w:pos="-426"/>
        </w:tabs>
        <w:suppressAutoHyphens/>
        <w:spacing w:after="0" w:line="360" w:lineRule="auto"/>
        <w:rPr>
          <w:rFonts w:ascii="Verdana" w:hAnsi="Verdana"/>
          <w:bCs/>
          <w:i/>
          <w:iCs/>
          <w:sz w:val="18"/>
          <w:szCs w:val="18"/>
        </w:rPr>
      </w:pPr>
      <w:r w:rsidRPr="00062717">
        <w:rPr>
          <w:rFonts w:ascii="Verdana" w:hAnsi="Verdana"/>
          <w:bCs/>
          <w:i/>
          <w:iCs/>
          <w:sz w:val="18"/>
          <w:szCs w:val="18"/>
        </w:rPr>
        <w:t>Gedelegeerde en/of uitvoeringshandelingen, incl. NL-beoordeling daarvan</w:t>
      </w:r>
    </w:p>
    <w:p w:rsidRPr="00FE492F" w:rsidR="00A45215" w:rsidP="00A45215" w:rsidRDefault="00A45215" w14:paraId="3594E948" w14:textId="6E538F85">
      <w:pPr>
        <w:tabs>
          <w:tab w:val="left" w:pos="-426"/>
        </w:tabs>
        <w:suppressAutoHyphens/>
        <w:spacing w:after="0" w:line="360" w:lineRule="auto"/>
        <w:rPr>
          <w:rFonts w:ascii="Verdana" w:hAnsi="Verdana"/>
          <w:bCs/>
          <w:sz w:val="18"/>
          <w:szCs w:val="18"/>
        </w:rPr>
      </w:pPr>
      <w:r w:rsidRPr="00FE492F">
        <w:rPr>
          <w:rFonts w:ascii="Verdana" w:hAnsi="Verdana"/>
          <w:bCs/>
          <w:sz w:val="18"/>
          <w:szCs w:val="18"/>
        </w:rPr>
        <w:t xml:space="preserve">Het voorstel tot wijziging van de </w:t>
      </w:r>
      <w:r>
        <w:rPr>
          <w:rFonts w:ascii="Verdana" w:hAnsi="Verdana"/>
          <w:bCs/>
          <w:sz w:val="18"/>
          <w:szCs w:val="18"/>
        </w:rPr>
        <w:t>SECR</w:t>
      </w:r>
      <w:r w:rsidRPr="00FE492F">
        <w:rPr>
          <w:rFonts w:ascii="Verdana" w:hAnsi="Verdana"/>
          <w:bCs/>
          <w:sz w:val="18"/>
          <w:szCs w:val="18"/>
        </w:rPr>
        <w:t xml:space="preserve"> bevat één </w:t>
      </w:r>
      <w:r>
        <w:rPr>
          <w:rFonts w:ascii="Verdana" w:hAnsi="Verdana"/>
          <w:bCs/>
          <w:sz w:val="18"/>
          <w:szCs w:val="18"/>
        </w:rPr>
        <w:t xml:space="preserve">aangepaste gedelegeerde handeling, waarbij, in plaats van ESMA, de Europese toezichthoudende autoriteiten, via hun </w:t>
      </w:r>
      <w:r w:rsidRPr="00B604E0">
        <w:rPr>
          <w:rFonts w:ascii="Verdana" w:hAnsi="Verdana"/>
          <w:bCs/>
          <w:sz w:val="18"/>
          <w:szCs w:val="18"/>
        </w:rPr>
        <w:t>Gemengd Comité</w:t>
      </w:r>
      <w:r>
        <w:rPr>
          <w:rFonts w:ascii="Verdana" w:hAnsi="Verdana"/>
          <w:bCs/>
          <w:sz w:val="18"/>
          <w:szCs w:val="18"/>
        </w:rPr>
        <w:t xml:space="preserve"> en onder leiding van EBA, de bevoegdheid krijgen om technische rapportagestandaarden en templates op te stellen</w:t>
      </w:r>
      <w:r w:rsidRPr="00FE492F">
        <w:rPr>
          <w:rFonts w:ascii="Verdana" w:hAnsi="Verdana"/>
          <w:bCs/>
          <w:sz w:val="18"/>
          <w:szCs w:val="18"/>
        </w:rPr>
        <w:t>.</w:t>
      </w:r>
      <w:r>
        <w:rPr>
          <w:rStyle w:val="FootnoteReference"/>
          <w:rFonts w:ascii="Verdana" w:hAnsi="Verdana"/>
          <w:bCs/>
          <w:sz w:val="18"/>
          <w:szCs w:val="18"/>
        </w:rPr>
        <w:footnoteReference w:id="9"/>
      </w:r>
      <w:r w:rsidRPr="00FE492F">
        <w:rPr>
          <w:rFonts w:ascii="Verdana" w:hAnsi="Verdana"/>
          <w:bCs/>
          <w:sz w:val="18"/>
          <w:szCs w:val="18"/>
        </w:rPr>
        <w:t xml:space="preserve"> Het toekennen van deze bevoegdh</w:t>
      </w:r>
      <w:r>
        <w:rPr>
          <w:rFonts w:ascii="Verdana" w:hAnsi="Verdana"/>
          <w:bCs/>
          <w:sz w:val="18"/>
          <w:szCs w:val="18"/>
        </w:rPr>
        <w:t>eid</w:t>
      </w:r>
      <w:r w:rsidRPr="00FE492F">
        <w:rPr>
          <w:rFonts w:ascii="Verdana" w:hAnsi="Verdana"/>
          <w:bCs/>
          <w:sz w:val="18"/>
          <w:szCs w:val="18"/>
        </w:rPr>
        <w:t xml:space="preserve"> is mogelijk, omdat het geen essentiële onderdelen van de basishandeling betreft. Toekenning van deze bevoegdheden acht het kabinet wenselijk vanuit het oogpunt van harmonisatie. De keuze voor </w:t>
      </w:r>
      <w:r>
        <w:rPr>
          <w:rFonts w:ascii="Verdana" w:hAnsi="Verdana"/>
          <w:bCs/>
          <w:sz w:val="18"/>
          <w:szCs w:val="18"/>
        </w:rPr>
        <w:t>delegatie</w:t>
      </w:r>
      <w:r w:rsidRPr="00FE492F">
        <w:rPr>
          <w:rFonts w:ascii="Verdana" w:hAnsi="Verdana"/>
          <w:bCs/>
          <w:sz w:val="18"/>
          <w:szCs w:val="18"/>
        </w:rPr>
        <w:t xml:space="preserve"> ligt hier voor de hand omdat het gaat om </w:t>
      </w:r>
      <w:r>
        <w:rPr>
          <w:rFonts w:ascii="Verdana" w:hAnsi="Verdana"/>
          <w:bCs/>
          <w:sz w:val="18"/>
          <w:szCs w:val="18"/>
        </w:rPr>
        <w:t>het aanvullen van de verordening.</w:t>
      </w:r>
      <w:r w:rsidRPr="00FE492F">
        <w:rPr>
          <w:rFonts w:ascii="Verdana" w:hAnsi="Verdana"/>
          <w:bCs/>
          <w:sz w:val="18"/>
          <w:szCs w:val="18"/>
        </w:rPr>
        <w:t xml:space="preserve"> De handelingen worden vastgesteld volgens de procedure van artikel</w:t>
      </w:r>
      <w:r w:rsidRPr="00053F1F">
        <w:rPr>
          <w:rFonts w:ascii="Verdana" w:hAnsi="Verdana"/>
          <w:bCs/>
          <w:sz w:val="18"/>
          <w:szCs w:val="18"/>
        </w:rPr>
        <w:t>en</w:t>
      </w:r>
      <w:r w:rsidRPr="00FE492F">
        <w:rPr>
          <w:rFonts w:ascii="Verdana" w:hAnsi="Verdana"/>
          <w:bCs/>
          <w:sz w:val="18"/>
          <w:szCs w:val="18"/>
        </w:rPr>
        <w:t xml:space="preserve"> </w:t>
      </w:r>
      <w:r w:rsidRPr="00053F1F">
        <w:rPr>
          <w:rFonts w:ascii="Verdana" w:hAnsi="Verdana"/>
          <w:bCs/>
          <w:sz w:val="18"/>
          <w:szCs w:val="18"/>
        </w:rPr>
        <w:t xml:space="preserve">10 tot en met </w:t>
      </w:r>
      <w:r w:rsidRPr="00FE492F">
        <w:rPr>
          <w:rFonts w:ascii="Verdana" w:hAnsi="Verdana"/>
          <w:bCs/>
          <w:sz w:val="18"/>
          <w:szCs w:val="18"/>
        </w:rPr>
        <w:t>1</w:t>
      </w:r>
      <w:r>
        <w:rPr>
          <w:rFonts w:ascii="Verdana" w:hAnsi="Verdana"/>
          <w:bCs/>
          <w:sz w:val="18"/>
          <w:szCs w:val="18"/>
        </w:rPr>
        <w:t>4 van</w:t>
      </w:r>
      <w:r w:rsidRPr="00FE492F">
        <w:rPr>
          <w:rFonts w:ascii="Verdana" w:hAnsi="Verdana"/>
          <w:bCs/>
          <w:sz w:val="18"/>
          <w:szCs w:val="18"/>
        </w:rPr>
        <w:t xml:space="preserve"> Verordening 1093/2010</w:t>
      </w:r>
      <w:r>
        <w:rPr>
          <w:rFonts w:ascii="Verdana" w:hAnsi="Verdana"/>
          <w:bCs/>
          <w:sz w:val="18"/>
          <w:szCs w:val="18"/>
        </w:rPr>
        <w:t xml:space="preserve">. Die procedure geldt voor gevallen zoals deze, waarin de bevoegdheid aan de Europese Commissie is overgedragen om </w:t>
      </w:r>
      <w:r w:rsidRPr="003B3407">
        <w:rPr>
          <w:rFonts w:ascii="Verdana" w:hAnsi="Verdana"/>
          <w:bCs/>
          <w:sz w:val="18"/>
          <w:szCs w:val="18"/>
        </w:rPr>
        <w:t>door middel van gedelegeerde handelingen technische reguleringsnormen vast te stellen</w:t>
      </w:r>
      <w:r>
        <w:rPr>
          <w:rFonts w:ascii="Verdana" w:hAnsi="Verdana"/>
          <w:bCs/>
          <w:sz w:val="18"/>
          <w:szCs w:val="18"/>
        </w:rPr>
        <w:t>,</w:t>
      </w:r>
      <w:r w:rsidRPr="003B3407">
        <w:rPr>
          <w:rFonts w:ascii="Verdana" w:hAnsi="Verdana"/>
          <w:bCs/>
          <w:sz w:val="18"/>
          <w:szCs w:val="18"/>
        </w:rPr>
        <w:t xml:space="preserve"> teneinde consistente harmonisatie te waarborgen op</w:t>
      </w:r>
      <w:r>
        <w:rPr>
          <w:rFonts w:ascii="Verdana" w:hAnsi="Verdana"/>
          <w:bCs/>
          <w:sz w:val="18"/>
          <w:szCs w:val="18"/>
        </w:rPr>
        <w:t xml:space="preserve"> het terrein van – kort gezegd – het toezicht op de financiële markten</w:t>
      </w:r>
      <w:r w:rsidRPr="00FE492F">
        <w:rPr>
          <w:rFonts w:ascii="Verdana" w:hAnsi="Verdana"/>
          <w:bCs/>
          <w:sz w:val="18"/>
          <w:szCs w:val="18"/>
        </w:rPr>
        <w:t>.</w:t>
      </w:r>
      <w:r>
        <w:rPr>
          <w:rFonts w:ascii="Verdana" w:hAnsi="Verdana"/>
          <w:bCs/>
          <w:sz w:val="18"/>
          <w:szCs w:val="18"/>
        </w:rPr>
        <w:t xml:space="preserve"> De procedure houdt in dat EBA </w:t>
      </w:r>
      <w:r w:rsidRPr="00A827EC">
        <w:rPr>
          <w:rFonts w:ascii="Verdana" w:hAnsi="Verdana"/>
          <w:bCs/>
          <w:sz w:val="18"/>
          <w:szCs w:val="18"/>
        </w:rPr>
        <w:t xml:space="preserve">technische reguleringsnormen ter vaststelling aan de Commissie voorlegt. </w:t>
      </w:r>
      <w:r>
        <w:rPr>
          <w:rFonts w:ascii="Verdana" w:hAnsi="Verdana"/>
          <w:bCs/>
          <w:sz w:val="18"/>
          <w:szCs w:val="18"/>
        </w:rPr>
        <w:t>In elke stap van het proces worden</w:t>
      </w:r>
      <w:r w:rsidRPr="00A827EC">
        <w:rPr>
          <w:rFonts w:ascii="Verdana" w:hAnsi="Verdana"/>
          <w:bCs/>
          <w:sz w:val="18"/>
          <w:szCs w:val="18"/>
        </w:rPr>
        <w:t xml:space="preserve"> het Europees Parlement en de Raad </w:t>
      </w:r>
      <w:r>
        <w:rPr>
          <w:rFonts w:ascii="Verdana" w:hAnsi="Verdana"/>
          <w:bCs/>
          <w:sz w:val="18"/>
          <w:szCs w:val="18"/>
        </w:rPr>
        <w:t>geïnformeerd</w:t>
      </w:r>
      <w:r w:rsidRPr="00A827EC">
        <w:rPr>
          <w:rFonts w:ascii="Verdana" w:hAnsi="Verdana"/>
          <w:bCs/>
          <w:sz w:val="18"/>
          <w:szCs w:val="18"/>
        </w:rPr>
        <w:t>.</w:t>
      </w:r>
      <w:r>
        <w:rPr>
          <w:rFonts w:ascii="Verdana" w:hAnsi="Verdana"/>
          <w:bCs/>
          <w:sz w:val="18"/>
          <w:szCs w:val="18"/>
        </w:rPr>
        <w:t xml:space="preserve"> </w:t>
      </w:r>
      <w:r w:rsidRPr="00FE492F">
        <w:rPr>
          <w:rFonts w:ascii="Verdana" w:hAnsi="Verdana"/>
          <w:bCs/>
          <w:sz w:val="18"/>
          <w:szCs w:val="18"/>
        </w:rPr>
        <w:t xml:space="preserve">Toepassing van deze procedure is hier volgens het kabinet op zijn plaats, omdat de </w:t>
      </w:r>
      <w:r w:rsidR="009A027A">
        <w:rPr>
          <w:rFonts w:ascii="Verdana" w:hAnsi="Verdana"/>
          <w:bCs/>
          <w:sz w:val="18"/>
          <w:szCs w:val="18"/>
        </w:rPr>
        <w:t>gedelegeerde h</w:t>
      </w:r>
      <w:r w:rsidRPr="00FE492F">
        <w:rPr>
          <w:rFonts w:ascii="Verdana" w:hAnsi="Verdana"/>
          <w:bCs/>
          <w:sz w:val="18"/>
          <w:szCs w:val="18"/>
        </w:rPr>
        <w:t>andeling geen inhoudelijke beleidskeuzen vastlegt, maar technische details die niet passen in primaire wetgeving</w:t>
      </w:r>
      <w:r>
        <w:rPr>
          <w:rFonts w:ascii="Verdana" w:hAnsi="Verdana"/>
          <w:bCs/>
          <w:sz w:val="18"/>
          <w:szCs w:val="18"/>
        </w:rPr>
        <w:t xml:space="preserve"> en waarvoor de expertise van de Europese toezichthoudende autoriteiten benodigd is</w:t>
      </w:r>
      <w:r w:rsidRPr="00FE492F">
        <w:rPr>
          <w:rFonts w:ascii="Verdana" w:hAnsi="Verdana"/>
          <w:bCs/>
          <w:sz w:val="18"/>
          <w:szCs w:val="18"/>
        </w:rPr>
        <w:t>.</w:t>
      </w:r>
    </w:p>
    <w:p w:rsidR="00A45215" w:rsidP="00812FBE" w:rsidRDefault="00A45215" w14:paraId="63D3317A" w14:textId="77777777">
      <w:pPr>
        <w:tabs>
          <w:tab w:val="left" w:pos="-426"/>
        </w:tabs>
        <w:suppressAutoHyphens/>
        <w:spacing w:after="0" w:line="360" w:lineRule="auto"/>
        <w:rPr>
          <w:rFonts w:ascii="Verdana" w:hAnsi="Verdana"/>
          <w:bCs/>
          <w:sz w:val="18"/>
          <w:szCs w:val="18"/>
        </w:rPr>
      </w:pPr>
    </w:p>
    <w:p w:rsidR="00992BD7" w:rsidP="00812FBE" w:rsidRDefault="005D7BBF" w14:paraId="06125190" w14:textId="77777777">
      <w:pPr>
        <w:tabs>
          <w:tab w:val="left" w:pos="-426"/>
        </w:tabs>
        <w:suppressAutoHyphens/>
        <w:spacing w:after="0" w:line="360" w:lineRule="auto"/>
        <w:rPr>
          <w:rFonts w:ascii="Verdana" w:hAnsi="Verdana"/>
          <w:bCs/>
          <w:sz w:val="18"/>
          <w:szCs w:val="18"/>
        </w:rPr>
      </w:pPr>
      <w:r w:rsidRPr="00FE492F">
        <w:rPr>
          <w:rFonts w:ascii="Verdana" w:hAnsi="Verdana"/>
          <w:bCs/>
          <w:sz w:val="18"/>
          <w:szCs w:val="18"/>
        </w:rPr>
        <w:t xml:space="preserve">Het voorstel tot wijziging van de </w:t>
      </w:r>
      <w:r w:rsidR="00271E6D">
        <w:rPr>
          <w:rFonts w:ascii="Verdana" w:hAnsi="Verdana"/>
          <w:bCs/>
          <w:sz w:val="18"/>
          <w:szCs w:val="18"/>
        </w:rPr>
        <w:t>SECR</w:t>
      </w:r>
      <w:r w:rsidRPr="00FE492F" w:rsidR="00271E6D">
        <w:rPr>
          <w:rFonts w:ascii="Verdana" w:hAnsi="Verdana"/>
          <w:bCs/>
          <w:sz w:val="18"/>
          <w:szCs w:val="18"/>
        </w:rPr>
        <w:t xml:space="preserve"> </w:t>
      </w:r>
      <w:r w:rsidRPr="00FE492F">
        <w:rPr>
          <w:rFonts w:ascii="Verdana" w:hAnsi="Verdana"/>
          <w:bCs/>
          <w:sz w:val="18"/>
          <w:szCs w:val="18"/>
        </w:rPr>
        <w:t xml:space="preserve">bevat één </w:t>
      </w:r>
      <w:r w:rsidR="00D53A74">
        <w:rPr>
          <w:rFonts w:ascii="Verdana" w:hAnsi="Verdana"/>
          <w:bCs/>
          <w:sz w:val="18"/>
          <w:szCs w:val="18"/>
        </w:rPr>
        <w:t xml:space="preserve">aangepaste </w:t>
      </w:r>
      <w:r w:rsidR="00812FBE">
        <w:rPr>
          <w:rFonts w:ascii="Verdana" w:hAnsi="Verdana"/>
          <w:bCs/>
          <w:sz w:val="18"/>
          <w:szCs w:val="18"/>
        </w:rPr>
        <w:t>uitvoeringshandeling</w:t>
      </w:r>
      <w:r w:rsidR="00D53A74">
        <w:rPr>
          <w:rFonts w:ascii="Verdana" w:hAnsi="Verdana"/>
          <w:bCs/>
          <w:sz w:val="18"/>
          <w:szCs w:val="18"/>
        </w:rPr>
        <w:t>, waarbij</w:t>
      </w:r>
      <w:r w:rsidR="009A1DF9">
        <w:rPr>
          <w:rFonts w:ascii="Verdana" w:hAnsi="Verdana"/>
          <w:bCs/>
          <w:sz w:val="18"/>
          <w:szCs w:val="18"/>
        </w:rPr>
        <w:t>,</w:t>
      </w:r>
      <w:r w:rsidR="00D53A74">
        <w:rPr>
          <w:rFonts w:ascii="Verdana" w:hAnsi="Verdana"/>
          <w:bCs/>
          <w:sz w:val="18"/>
          <w:szCs w:val="18"/>
        </w:rPr>
        <w:t xml:space="preserve"> in plaats van ESMA</w:t>
      </w:r>
      <w:r w:rsidR="009A1DF9">
        <w:rPr>
          <w:rFonts w:ascii="Verdana" w:hAnsi="Verdana"/>
          <w:bCs/>
          <w:sz w:val="18"/>
          <w:szCs w:val="18"/>
        </w:rPr>
        <w:t>,</w:t>
      </w:r>
      <w:r w:rsidR="00B604E0">
        <w:rPr>
          <w:rFonts w:ascii="Verdana" w:hAnsi="Verdana"/>
          <w:bCs/>
          <w:sz w:val="18"/>
          <w:szCs w:val="18"/>
        </w:rPr>
        <w:t xml:space="preserve"> de Europese toezichthoudende autoriteiten, via hun </w:t>
      </w:r>
      <w:r w:rsidRPr="00B604E0" w:rsidR="00B604E0">
        <w:rPr>
          <w:rFonts w:ascii="Verdana" w:hAnsi="Verdana"/>
          <w:bCs/>
          <w:sz w:val="18"/>
          <w:szCs w:val="18"/>
        </w:rPr>
        <w:t>Gemengd Comité</w:t>
      </w:r>
      <w:r w:rsidR="00B604E0">
        <w:rPr>
          <w:rFonts w:ascii="Verdana" w:hAnsi="Verdana"/>
          <w:bCs/>
          <w:sz w:val="18"/>
          <w:szCs w:val="18"/>
        </w:rPr>
        <w:t xml:space="preserve"> en onder leiding van EBA,</w:t>
      </w:r>
      <w:r w:rsidR="00D53A74">
        <w:rPr>
          <w:rFonts w:ascii="Verdana" w:hAnsi="Verdana"/>
          <w:bCs/>
          <w:sz w:val="18"/>
          <w:szCs w:val="18"/>
        </w:rPr>
        <w:t xml:space="preserve"> de bevoegdheid krijg</w:t>
      </w:r>
      <w:r w:rsidR="009A1DF9">
        <w:rPr>
          <w:rFonts w:ascii="Verdana" w:hAnsi="Verdana"/>
          <w:bCs/>
          <w:sz w:val="18"/>
          <w:szCs w:val="18"/>
        </w:rPr>
        <w:t>en</w:t>
      </w:r>
      <w:r w:rsidR="00D53A74">
        <w:rPr>
          <w:rFonts w:ascii="Verdana" w:hAnsi="Verdana"/>
          <w:bCs/>
          <w:sz w:val="18"/>
          <w:szCs w:val="18"/>
        </w:rPr>
        <w:t xml:space="preserve"> om technische rapportagestandaarden en templates op te stellen</w:t>
      </w:r>
      <w:r w:rsidRPr="00FE492F">
        <w:rPr>
          <w:rFonts w:ascii="Verdana" w:hAnsi="Verdana"/>
          <w:bCs/>
          <w:sz w:val="18"/>
          <w:szCs w:val="18"/>
        </w:rPr>
        <w:t>.</w:t>
      </w:r>
      <w:r>
        <w:rPr>
          <w:rStyle w:val="FootnoteReference"/>
          <w:rFonts w:ascii="Verdana" w:hAnsi="Verdana"/>
          <w:bCs/>
          <w:sz w:val="18"/>
          <w:szCs w:val="18"/>
        </w:rPr>
        <w:footnoteReference w:id="10"/>
      </w:r>
      <w:r w:rsidRPr="00FE492F">
        <w:rPr>
          <w:rFonts w:ascii="Verdana" w:hAnsi="Verdana"/>
          <w:bCs/>
          <w:sz w:val="18"/>
          <w:szCs w:val="18"/>
        </w:rPr>
        <w:t xml:space="preserve"> </w:t>
      </w:r>
      <w:r w:rsidRPr="00FE492F" w:rsidR="00812FBE">
        <w:rPr>
          <w:rFonts w:ascii="Verdana" w:hAnsi="Verdana"/>
          <w:bCs/>
          <w:sz w:val="18"/>
          <w:szCs w:val="18"/>
        </w:rPr>
        <w:t>Het toekennen van deze bevoegdh</w:t>
      </w:r>
      <w:r w:rsidR="00812FBE">
        <w:rPr>
          <w:rFonts w:ascii="Verdana" w:hAnsi="Verdana"/>
          <w:bCs/>
          <w:sz w:val="18"/>
          <w:szCs w:val="18"/>
        </w:rPr>
        <w:t>eid</w:t>
      </w:r>
      <w:r w:rsidRPr="00FE492F" w:rsidR="00812FBE">
        <w:rPr>
          <w:rFonts w:ascii="Verdana" w:hAnsi="Verdana"/>
          <w:bCs/>
          <w:sz w:val="18"/>
          <w:szCs w:val="18"/>
        </w:rPr>
        <w:t xml:space="preserve"> is mogelijk, omdat het geen essentiële onderdelen van de basishandeling betreft. Toekenning van deze bevoegdheden acht het kabinet wenselijk vanuit het oogpunt van harmonisatie. De keuze voor </w:t>
      </w:r>
      <w:r w:rsidR="00812FBE">
        <w:rPr>
          <w:rFonts w:ascii="Verdana" w:hAnsi="Verdana"/>
          <w:bCs/>
          <w:sz w:val="18"/>
          <w:szCs w:val="18"/>
        </w:rPr>
        <w:t>uitvoering</w:t>
      </w:r>
      <w:r w:rsidRPr="00FE492F" w:rsidR="00812FBE">
        <w:rPr>
          <w:rFonts w:ascii="Verdana" w:hAnsi="Verdana"/>
          <w:bCs/>
          <w:sz w:val="18"/>
          <w:szCs w:val="18"/>
        </w:rPr>
        <w:t xml:space="preserve"> ligt hier voor de hand omdat het gaat om </w:t>
      </w:r>
      <w:r w:rsidR="00812FBE">
        <w:rPr>
          <w:rFonts w:ascii="Verdana" w:hAnsi="Verdana"/>
          <w:bCs/>
          <w:sz w:val="18"/>
          <w:szCs w:val="18"/>
        </w:rPr>
        <w:t xml:space="preserve">uitvoering van de verordening volgens eenvormige voorwaarden. </w:t>
      </w:r>
      <w:r w:rsidRPr="00FE492F" w:rsidR="00812FBE">
        <w:rPr>
          <w:rFonts w:ascii="Verdana" w:hAnsi="Verdana"/>
          <w:bCs/>
          <w:sz w:val="18"/>
          <w:szCs w:val="18"/>
        </w:rPr>
        <w:t xml:space="preserve">De handelingen worden vastgesteld volgens de procedure van </w:t>
      </w:r>
      <w:r w:rsidR="00812FBE">
        <w:rPr>
          <w:rFonts w:ascii="Verdana" w:hAnsi="Verdana"/>
          <w:bCs/>
          <w:sz w:val="18"/>
          <w:szCs w:val="18"/>
        </w:rPr>
        <w:t>artikel 15 van</w:t>
      </w:r>
      <w:r w:rsidRPr="00FE492F" w:rsidR="00812FBE">
        <w:rPr>
          <w:rFonts w:ascii="Verdana" w:hAnsi="Verdana"/>
          <w:bCs/>
          <w:sz w:val="18"/>
          <w:szCs w:val="18"/>
        </w:rPr>
        <w:t xml:space="preserve"> Verordening 1093/2010</w:t>
      </w:r>
      <w:r w:rsidR="00AD7170">
        <w:rPr>
          <w:rFonts w:ascii="Verdana" w:hAnsi="Verdana"/>
          <w:bCs/>
          <w:sz w:val="18"/>
          <w:szCs w:val="18"/>
        </w:rPr>
        <w:t xml:space="preserve">. </w:t>
      </w:r>
      <w:r w:rsidR="00812FBE">
        <w:rPr>
          <w:rFonts w:ascii="Verdana" w:hAnsi="Verdana"/>
          <w:bCs/>
          <w:sz w:val="18"/>
          <w:szCs w:val="18"/>
        </w:rPr>
        <w:t xml:space="preserve">De procedure houdt in dat EBA </w:t>
      </w:r>
      <w:r w:rsidRPr="00A827EC" w:rsidR="00812FBE">
        <w:rPr>
          <w:rFonts w:ascii="Verdana" w:hAnsi="Verdana"/>
          <w:bCs/>
          <w:sz w:val="18"/>
          <w:szCs w:val="18"/>
        </w:rPr>
        <w:t xml:space="preserve">technische reguleringsnormen ter vaststelling aan de Commissie voorlegt. </w:t>
      </w:r>
      <w:r w:rsidR="00AD7170">
        <w:rPr>
          <w:rFonts w:ascii="Verdana" w:hAnsi="Verdana"/>
          <w:bCs/>
          <w:sz w:val="18"/>
          <w:szCs w:val="18"/>
        </w:rPr>
        <w:t>In elke stap van het proces worden</w:t>
      </w:r>
      <w:r w:rsidRPr="00A827EC" w:rsidR="00812FBE">
        <w:rPr>
          <w:rFonts w:ascii="Verdana" w:hAnsi="Verdana"/>
          <w:bCs/>
          <w:sz w:val="18"/>
          <w:szCs w:val="18"/>
        </w:rPr>
        <w:t xml:space="preserve"> het Europees Parlement en de Raad </w:t>
      </w:r>
      <w:r w:rsidR="00AD7170">
        <w:rPr>
          <w:rFonts w:ascii="Verdana" w:hAnsi="Verdana"/>
          <w:bCs/>
          <w:sz w:val="18"/>
          <w:szCs w:val="18"/>
        </w:rPr>
        <w:t>geïnformeerd</w:t>
      </w:r>
      <w:r w:rsidRPr="00A827EC" w:rsidR="00812FBE">
        <w:rPr>
          <w:rFonts w:ascii="Verdana" w:hAnsi="Verdana"/>
          <w:bCs/>
          <w:sz w:val="18"/>
          <w:szCs w:val="18"/>
        </w:rPr>
        <w:t xml:space="preserve">. </w:t>
      </w:r>
    </w:p>
    <w:p w:rsidRPr="00FE492F" w:rsidR="00812FBE" w:rsidP="00812FBE" w:rsidRDefault="00812FBE" w14:paraId="4713B6C0" w14:textId="7E2900D8">
      <w:pPr>
        <w:tabs>
          <w:tab w:val="left" w:pos="-426"/>
        </w:tabs>
        <w:suppressAutoHyphens/>
        <w:spacing w:after="0" w:line="360" w:lineRule="auto"/>
        <w:rPr>
          <w:rFonts w:ascii="Verdana" w:hAnsi="Verdana"/>
          <w:bCs/>
          <w:sz w:val="18"/>
          <w:szCs w:val="18"/>
        </w:rPr>
      </w:pPr>
      <w:r w:rsidRPr="00FE492F">
        <w:rPr>
          <w:rFonts w:ascii="Verdana" w:hAnsi="Verdana"/>
          <w:bCs/>
          <w:sz w:val="18"/>
          <w:szCs w:val="18"/>
        </w:rPr>
        <w:lastRenderedPageBreak/>
        <w:t>Toepassing van deze procedure is hier volgens het kabinet op zijn plaats, omdat de uitvoeringshandeling geen inhoudelijke beleidskeuzen vastlegt, maar technische details die niet passen in primaire wetgeving</w:t>
      </w:r>
      <w:r>
        <w:rPr>
          <w:rFonts w:ascii="Verdana" w:hAnsi="Verdana"/>
          <w:bCs/>
          <w:sz w:val="18"/>
          <w:szCs w:val="18"/>
        </w:rPr>
        <w:t xml:space="preserve"> en waarvoor de expertise van de Europese toezichthoudende autoriteiten benodigd is</w:t>
      </w:r>
      <w:r w:rsidRPr="00FE492F">
        <w:rPr>
          <w:rFonts w:ascii="Verdana" w:hAnsi="Verdana"/>
          <w:bCs/>
          <w:sz w:val="18"/>
          <w:szCs w:val="18"/>
        </w:rPr>
        <w:t xml:space="preserve">. </w:t>
      </w:r>
    </w:p>
    <w:p w:rsidR="00812FBE" w:rsidP="00171F0B" w:rsidRDefault="00812FBE" w14:paraId="3A568991" w14:textId="5A56C169">
      <w:pPr>
        <w:tabs>
          <w:tab w:val="left" w:pos="-426"/>
        </w:tabs>
        <w:suppressAutoHyphens/>
        <w:spacing w:after="0" w:line="360" w:lineRule="auto"/>
        <w:rPr>
          <w:rFonts w:ascii="Verdana" w:hAnsi="Verdana"/>
          <w:bCs/>
          <w:sz w:val="18"/>
          <w:szCs w:val="18"/>
        </w:rPr>
      </w:pPr>
    </w:p>
    <w:p w:rsidRPr="00FE492F" w:rsidR="005D7BBF" w:rsidP="003B3407" w:rsidRDefault="00D53A74" w14:paraId="080D155D" w14:textId="5DECC2BA">
      <w:pPr>
        <w:tabs>
          <w:tab w:val="left" w:pos="-426"/>
        </w:tabs>
        <w:suppressAutoHyphens/>
        <w:spacing w:after="0" w:line="360" w:lineRule="auto"/>
        <w:rPr>
          <w:rFonts w:ascii="Verdana" w:hAnsi="Verdana"/>
          <w:bCs/>
          <w:sz w:val="18"/>
          <w:szCs w:val="18"/>
        </w:rPr>
      </w:pPr>
      <w:r>
        <w:rPr>
          <w:rFonts w:ascii="Verdana" w:hAnsi="Verdana"/>
          <w:bCs/>
          <w:sz w:val="18"/>
          <w:szCs w:val="18"/>
        </w:rPr>
        <w:t xml:space="preserve">Verder bevat het voorstel tot wijziging van </w:t>
      </w:r>
      <w:r w:rsidRPr="00F93F0A">
        <w:rPr>
          <w:rFonts w:ascii="Verdana" w:hAnsi="Verdana"/>
          <w:bCs/>
          <w:sz w:val="18"/>
          <w:szCs w:val="18"/>
        </w:rPr>
        <w:t xml:space="preserve">de </w:t>
      </w:r>
      <w:r w:rsidR="00271E6D">
        <w:rPr>
          <w:rFonts w:ascii="Verdana" w:hAnsi="Verdana"/>
          <w:bCs/>
          <w:sz w:val="18"/>
          <w:szCs w:val="18"/>
        </w:rPr>
        <w:t>CRR</w:t>
      </w:r>
      <w:r w:rsidRPr="00FE492F" w:rsidR="005D7BBF">
        <w:rPr>
          <w:rFonts w:ascii="Verdana" w:hAnsi="Verdana"/>
          <w:bCs/>
          <w:sz w:val="18"/>
          <w:szCs w:val="18"/>
        </w:rPr>
        <w:t xml:space="preserve"> </w:t>
      </w:r>
      <w:r>
        <w:rPr>
          <w:rFonts w:ascii="Verdana" w:hAnsi="Verdana"/>
          <w:bCs/>
          <w:sz w:val="18"/>
          <w:szCs w:val="18"/>
        </w:rPr>
        <w:t xml:space="preserve">een nieuwe </w:t>
      </w:r>
      <w:r w:rsidR="00A827EC">
        <w:rPr>
          <w:rFonts w:ascii="Verdana" w:hAnsi="Verdana"/>
          <w:bCs/>
          <w:sz w:val="18"/>
          <w:szCs w:val="18"/>
        </w:rPr>
        <w:t>gedelegeerde handeling</w:t>
      </w:r>
      <w:r>
        <w:rPr>
          <w:rFonts w:ascii="Verdana" w:hAnsi="Verdana"/>
          <w:bCs/>
          <w:sz w:val="18"/>
          <w:szCs w:val="18"/>
        </w:rPr>
        <w:t>.</w:t>
      </w:r>
      <w:r w:rsidRPr="00DB7F82" w:rsidR="00DB7F82">
        <w:rPr>
          <w:rStyle w:val="FootnoteReference"/>
          <w:rFonts w:ascii="Verdana" w:hAnsi="Verdana"/>
          <w:iCs/>
          <w:sz w:val="18"/>
          <w:szCs w:val="18"/>
          <w:lang w:eastAsia="zh-CN"/>
        </w:rPr>
        <w:t xml:space="preserve"> </w:t>
      </w:r>
      <w:r w:rsidR="00DB7F82">
        <w:rPr>
          <w:rStyle w:val="FootnoteReference"/>
          <w:rFonts w:ascii="Verdana" w:hAnsi="Verdana"/>
          <w:iCs/>
          <w:sz w:val="18"/>
          <w:szCs w:val="18"/>
          <w:lang w:eastAsia="zh-CN"/>
        </w:rPr>
        <w:footnoteReference w:id="11"/>
      </w:r>
      <w:r w:rsidRPr="00FE492F" w:rsidR="00DB7F82">
        <w:rPr>
          <w:rFonts w:ascii="Verdana" w:hAnsi="Verdana"/>
          <w:iCs/>
          <w:sz w:val="18"/>
          <w:szCs w:val="18"/>
          <w:lang w:eastAsia="zh-CN"/>
        </w:rPr>
        <w:t xml:space="preserve"> </w:t>
      </w:r>
      <w:r>
        <w:rPr>
          <w:rFonts w:ascii="Verdana" w:hAnsi="Verdana"/>
          <w:bCs/>
          <w:sz w:val="18"/>
          <w:szCs w:val="18"/>
        </w:rPr>
        <w:t xml:space="preserve"> </w:t>
      </w:r>
      <w:r w:rsidRPr="00FE492F" w:rsidR="005D7BBF">
        <w:rPr>
          <w:rFonts w:ascii="Verdana" w:hAnsi="Verdana"/>
          <w:bCs/>
          <w:sz w:val="18"/>
          <w:szCs w:val="18"/>
        </w:rPr>
        <w:t xml:space="preserve">Voorgesteld wordt </w:t>
      </w:r>
      <w:r w:rsidR="00B604E0">
        <w:rPr>
          <w:rFonts w:ascii="Verdana" w:hAnsi="Verdana"/>
          <w:bCs/>
          <w:sz w:val="18"/>
          <w:szCs w:val="18"/>
        </w:rPr>
        <w:t xml:space="preserve">in het voorstel tot wijziging van de CRR </w:t>
      </w:r>
      <w:r w:rsidRPr="00FE492F" w:rsidR="005D7BBF">
        <w:rPr>
          <w:rFonts w:ascii="Verdana" w:hAnsi="Verdana"/>
          <w:bCs/>
          <w:sz w:val="18"/>
          <w:szCs w:val="18"/>
        </w:rPr>
        <w:t xml:space="preserve">dat de EBA concept technische standaarden opstelt voor </w:t>
      </w:r>
      <w:r w:rsidRPr="00FE492F" w:rsidR="005D7BBF">
        <w:rPr>
          <w:rFonts w:ascii="Verdana" w:hAnsi="Verdana"/>
          <w:iCs/>
          <w:sz w:val="18"/>
          <w:szCs w:val="18"/>
          <w:lang w:eastAsia="zh-CN"/>
        </w:rPr>
        <w:t xml:space="preserve">de technische uitwerking en berekening van voorwaarden waar banken aan moeten voldoen bij een </w:t>
      </w:r>
      <w:r w:rsidRPr="00FE492F" w:rsidR="005D7BBF">
        <w:rPr>
          <w:rFonts w:ascii="Verdana" w:hAnsi="Verdana"/>
          <w:i/>
          <w:sz w:val="18"/>
          <w:szCs w:val="18"/>
          <w:lang w:eastAsia="zh-CN"/>
        </w:rPr>
        <w:t xml:space="preserve">significant </w:t>
      </w:r>
      <w:r w:rsidR="00A827EC">
        <w:rPr>
          <w:rFonts w:ascii="Verdana" w:hAnsi="Verdana"/>
          <w:i/>
          <w:sz w:val="18"/>
          <w:szCs w:val="18"/>
          <w:lang w:eastAsia="zh-CN"/>
        </w:rPr>
        <w:t xml:space="preserve">credit </w:t>
      </w:r>
      <w:r w:rsidRPr="00FE492F" w:rsidR="005D7BBF">
        <w:rPr>
          <w:rFonts w:ascii="Verdana" w:hAnsi="Verdana"/>
          <w:i/>
          <w:sz w:val="18"/>
          <w:szCs w:val="18"/>
          <w:lang w:eastAsia="zh-CN"/>
        </w:rPr>
        <w:t xml:space="preserve">risk transfer. </w:t>
      </w:r>
      <w:r w:rsidRPr="00FE492F" w:rsidR="005D7BBF">
        <w:rPr>
          <w:rFonts w:ascii="Verdana" w:hAnsi="Verdana"/>
          <w:iCs/>
          <w:sz w:val="18"/>
          <w:szCs w:val="18"/>
          <w:lang w:eastAsia="zh-CN"/>
        </w:rPr>
        <w:t xml:space="preserve">Ook ziet het op enkele procedurele elementen over het proces dat de toezichthouders moeten toepassen. De Europese Commissie krijgt de bevoegdheid om deze technische standaarden vervolgens vast te stellen middels een </w:t>
      </w:r>
      <w:r w:rsidR="00A274BD">
        <w:rPr>
          <w:rFonts w:ascii="Verdana" w:hAnsi="Verdana"/>
          <w:iCs/>
          <w:sz w:val="18"/>
          <w:szCs w:val="18"/>
          <w:lang w:eastAsia="zh-CN"/>
        </w:rPr>
        <w:t>gedelegeerde handeling</w:t>
      </w:r>
      <w:r w:rsidRPr="00FE492F" w:rsidR="005D7BBF">
        <w:rPr>
          <w:rFonts w:ascii="Verdana" w:hAnsi="Verdana"/>
          <w:iCs/>
          <w:sz w:val="18"/>
          <w:szCs w:val="18"/>
          <w:lang w:eastAsia="zh-CN"/>
        </w:rPr>
        <w:t xml:space="preserve">. </w:t>
      </w:r>
      <w:r w:rsidRPr="00FE492F" w:rsidR="005D7BBF">
        <w:rPr>
          <w:rFonts w:ascii="Verdana" w:hAnsi="Verdana"/>
          <w:bCs/>
          <w:sz w:val="18"/>
          <w:szCs w:val="18"/>
        </w:rPr>
        <w:t xml:space="preserve">Het toekennen van deze </w:t>
      </w:r>
      <w:r w:rsidRPr="00FE492F" w:rsidR="00812FBE">
        <w:rPr>
          <w:rFonts w:ascii="Verdana" w:hAnsi="Verdana"/>
          <w:bCs/>
          <w:sz w:val="18"/>
          <w:szCs w:val="18"/>
        </w:rPr>
        <w:t>bevoegdh</w:t>
      </w:r>
      <w:r w:rsidR="00812FBE">
        <w:rPr>
          <w:rFonts w:ascii="Verdana" w:hAnsi="Verdana"/>
          <w:bCs/>
          <w:sz w:val="18"/>
          <w:szCs w:val="18"/>
        </w:rPr>
        <w:t>eid</w:t>
      </w:r>
      <w:r w:rsidRPr="00FE492F" w:rsidR="00812FBE">
        <w:rPr>
          <w:rFonts w:ascii="Verdana" w:hAnsi="Verdana"/>
          <w:bCs/>
          <w:sz w:val="18"/>
          <w:szCs w:val="18"/>
        </w:rPr>
        <w:t xml:space="preserve"> </w:t>
      </w:r>
      <w:r w:rsidRPr="00FE492F" w:rsidR="005D7BBF">
        <w:rPr>
          <w:rFonts w:ascii="Verdana" w:hAnsi="Verdana"/>
          <w:bCs/>
          <w:sz w:val="18"/>
          <w:szCs w:val="18"/>
        </w:rPr>
        <w:t xml:space="preserve">is mogelijk, omdat het geen essentiële onderdelen van de basishandeling betreft. Toekenning van deze bevoegdheden acht het kabinet wenselijk vanuit het oogpunt van harmonisatie. De keuze voor delegatie ligt hier voor de hand omdat het gaat om </w:t>
      </w:r>
      <w:r w:rsidR="00A274BD">
        <w:rPr>
          <w:rFonts w:ascii="Verdana" w:hAnsi="Verdana"/>
          <w:bCs/>
          <w:sz w:val="18"/>
          <w:szCs w:val="18"/>
        </w:rPr>
        <w:t>het aanvullen van de verordening.</w:t>
      </w:r>
      <w:r w:rsidRPr="00FE492F" w:rsidR="005D7BBF">
        <w:rPr>
          <w:rFonts w:ascii="Verdana" w:hAnsi="Verdana"/>
          <w:bCs/>
          <w:sz w:val="18"/>
          <w:szCs w:val="18"/>
        </w:rPr>
        <w:t xml:space="preserve"> De handelingen worden vastgesteld volgens de procedure van artikel</w:t>
      </w:r>
      <w:r w:rsidRPr="00053F1F" w:rsidR="00B604E0">
        <w:rPr>
          <w:rFonts w:ascii="Verdana" w:hAnsi="Verdana"/>
          <w:bCs/>
          <w:sz w:val="18"/>
          <w:szCs w:val="18"/>
        </w:rPr>
        <w:t>en</w:t>
      </w:r>
      <w:r w:rsidRPr="00FE492F" w:rsidR="005D7BBF">
        <w:rPr>
          <w:rFonts w:ascii="Verdana" w:hAnsi="Verdana"/>
          <w:bCs/>
          <w:sz w:val="18"/>
          <w:szCs w:val="18"/>
        </w:rPr>
        <w:t xml:space="preserve"> </w:t>
      </w:r>
      <w:r w:rsidRPr="00053F1F" w:rsidR="00B604E0">
        <w:rPr>
          <w:rFonts w:ascii="Verdana" w:hAnsi="Verdana"/>
          <w:bCs/>
          <w:sz w:val="18"/>
          <w:szCs w:val="18"/>
        </w:rPr>
        <w:t xml:space="preserve">10 tot en met </w:t>
      </w:r>
      <w:r w:rsidRPr="00FE492F" w:rsidR="005D7BBF">
        <w:rPr>
          <w:rFonts w:ascii="Verdana" w:hAnsi="Verdana"/>
          <w:bCs/>
          <w:sz w:val="18"/>
          <w:szCs w:val="18"/>
        </w:rPr>
        <w:t>1</w:t>
      </w:r>
      <w:r w:rsidR="00A827EC">
        <w:rPr>
          <w:rFonts w:ascii="Verdana" w:hAnsi="Verdana"/>
          <w:bCs/>
          <w:sz w:val="18"/>
          <w:szCs w:val="18"/>
        </w:rPr>
        <w:t>4 van</w:t>
      </w:r>
      <w:r w:rsidRPr="00FE492F" w:rsidR="005D7BBF">
        <w:rPr>
          <w:rFonts w:ascii="Verdana" w:hAnsi="Verdana"/>
          <w:bCs/>
          <w:sz w:val="18"/>
          <w:szCs w:val="18"/>
        </w:rPr>
        <w:t xml:space="preserve"> Verordening 1093/2010</w:t>
      </w:r>
      <w:r w:rsidR="003B3407">
        <w:rPr>
          <w:rFonts w:ascii="Verdana" w:hAnsi="Verdana"/>
          <w:bCs/>
          <w:sz w:val="18"/>
          <w:szCs w:val="18"/>
        </w:rPr>
        <w:t>. Die procedure geld</w:t>
      </w:r>
      <w:r w:rsidR="00A827EC">
        <w:rPr>
          <w:rFonts w:ascii="Verdana" w:hAnsi="Verdana"/>
          <w:bCs/>
          <w:sz w:val="18"/>
          <w:szCs w:val="18"/>
        </w:rPr>
        <w:t>t</w:t>
      </w:r>
      <w:r w:rsidR="003B3407">
        <w:rPr>
          <w:rFonts w:ascii="Verdana" w:hAnsi="Verdana"/>
          <w:bCs/>
          <w:sz w:val="18"/>
          <w:szCs w:val="18"/>
        </w:rPr>
        <w:t xml:space="preserve"> voor gevallen zoals deze, waarin de bevoegdheid aan de Europese Commissie is overgedragen om </w:t>
      </w:r>
      <w:r w:rsidRPr="003B3407" w:rsidR="003B3407">
        <w:rPr>
          <w:rFonts w:ascii="Verdana" w:hAnsi="Verdana"/>
          <w:bCs/>
          <w:sz w:val="18"/>
          <w:szCs w:val="18"/>
        </w:rPr>
        <w:t>door middel van gedelegeerde handelingen technische reguleringsnormen vast te stellen</w:t>
      </w:r>
      <w:r w:rsidR="003B3407">
        <w:rPr>
          <w:rFonts w:ascii="Verdana" w:hAnsi="Verdana"/>
          <w:bCs/>
          <w:sz w:val="18"/>
          <w:szCs w:val="18"/>
        </w:rPr>
        <w:t>,</w:t>
      </w:r>
      <w:r w:rsidRPr="003B3407" w:rsidR="003B3407">
        <w:rPr>
          <w:rFonts w:ascii="Verdana" w:hAnsi="Verdana"/>
          <w:bCs/>
          <w:sz w:val="18"/>
          <w:szCs w:val="18"/>
        </w:rPr>
        <w:t xml:space="preserve"> teneinde consistente harmonisatie te waarborgen op</w:t>
      </w:r>
      <w:r w:rsidR="003B3407">
        <w:rPr>
          <w:rFonts w:ascii="Verdana" w:hAnsi="Verdana"/>
          <w:bCs/>
          <w:sz w:val="18"/>
          <w:szCs w:val="18"/>
        </w:rPr>
        <w:t xml:space="preserve"> het terrein van </w:t>
      </w:r>
      <w:r w:rsidR="004C6175">
        <w:rPr>
          <w:rFonts w:ascii="Verdana" w:hAnsi="Verdana"/>
          <w:bCs/>
          <w:sz w:val="18"/>
          <w:szCs w:val="18"/>
        </w:rPr>
        <w:t>– kort gezegd – het toezicht op de financiële markten</w:t>
      </w:r>
      <w:r w:rsidRPr="00FE492F" w:rsidR="005D7BBF">
        <w:rPr>
          <w:rFonts w:ascii="Verdana" w:hAnsi="Verdana"/>
          <w:bCs/>
          <w:sz w:val="18"/>
          <w:szCs w:val="18"/>
        </w:rPr>
        <w:t>.</w:t>
      </w:r>
      <w:r w:rsidR="00A827EC">
        <w:rPr>
          <w:rFonts w:ascii="Verdana" w:hAnsi="Verdana"/>
          <w:bCs/>
          <w:sz w:val="18"/>
          <w:szCs w:val="18"/>
        </w:rPr>
        <w:t xml:space="preserve"> De procedure houdt in dat EBA </w:t>
      </w:r>
      <w:r w:rsidRPr="00A827EC" w:rsidR="00A827EC">
        <w:rPr>
          <w:rFonts w:ascii="Verdana" w:hAnsi="Verdana"/>
          <w:bCs/>
          <w:sz w:val="18"/>
          <w:szCs w:val="18"/>
        </w:rPr>
        <w:t xml:space="preserve">technische reguleringsnormen ter vaststelling aan de Commissie voorlegt. </w:t>
      </w:r>
      <w:r w:rsidR="00AD7170">
        <w:rPr>
          <w:rFonts w:ascii="Verdana" w:hAnsi="Verdana"/>
          <w:bCs/>
          <w:sz w:val="18"/>
          <w:szCs w:val="18"/>
        </w:rPr>
        <w:t>In elke stap van het proces worden</w:t>
      </w:r>
      <w:r w:rsidRPr="00A827EC" w:rsidR="00AD7170">
        <w:rPr>
          <w:rFonts w:ascii="Verdana" w:hAnsi="Verdana"/>
          <w:bCs/>
          <w:sz w:val="18"/>
          <w:szCs w:val="18"/>
        </w:rPr>
        <w:t xml:space="preserve"> het Europees Parlement en de Raad </w:t>
      </w:r>
      <w:r w:rsidR="00AD7170">
        <w:rPr>
          <w:rFonts w:ascii="Verdana" w:hAnsi="Verdana"/>
          <w:bCs/>
          <w:sz w:val="18"/>
          <w:szCs w:val="18"/>
        </w:rPr>
        <w:t>geïnformeerd</w:t>
      </w:r>
      <w:r w:rsidRPr="00A827EC" w:rsidR="00AD7170">
        <w:rPr>
          <w:rFonts w:ascii="Verdana" w:hAnsi="Verdana"/>
          <w:bCs/>
          <w:sz w:val="18"/>
          <w:szCs w:val="18"/>
        </w:rPr>
        <w:t>.</w:t>
      </w:r>
      <w:r w:rsidR="00AD7170">
        <w:rPr>
          <w:rFonts w:ascii="Verdana" w:hAnsi="Verdana"/>
          <w:bCs/>
          <w:sz w:val="18"/>
          <w:szCs w:val="18"/>
        </w:rPr>
        <w:t xml:space="preserve"> </w:t>
      </w:r>
      <w:r w:rsidRPr="00FE492F" w:rsidR="005D7BBF">
        <w:rPr>
          <w:rFonts w:ascii="Verdana" w:hAnsi="Verdana"/>
          <w:bCs/>
          <w:sz w:val="18"/>
          <w:szCs w:val="18"/>
        </w:rPr>
        <w:t xml:space="preserve">Toepassing van deze procedure is hier volgens het kabinet op zijn plaats, omdat de </w:t>
      </w:r>
      <w:r w:rsidR="009A027A">
        <w:rPr>
          <w:rFonts w:ascii="Verdana" w:hAnsi="Verdana"/>
          <w:bCs/>
          <w:sz w:val="18"/>
          <w:szCs w:val="18"/>
        </w:rPr>
        <w:t xml:space="preserve">gedelegeerde </w:t>
      </w:r>
      <w:r w:rsidRPr="00FE492F" w:rsidR="009A027A">
        <w:rPr>
          <w:rFonts w:ascii="Verdana" w:hAnsi="Verdana"/>
          <w:bCs/>
          <w:sz w:val="18"/>
          <w:szCs w:val="18"/>
        </w:rPr>
        <w:t xml:space="preserve">handeling </w:t>
      </w:r>
      <w:r w:rsidRPr="00FE492F" w:rsidR="005D7BBF">
        <w:rPr>
          <w:rFonts w:ascii="Verdana" w:hAnsi="Verdana"/>
          <w:bCs/>
          <w:sz w:val="18"/>
          <w:szCs w:val="18"/>
        </w:rPr>
        <w:t>geen inhoudelijke beleidskeuzen vastlegt</w:t>
      </w:r>
      <w:r w:rsidRPr="00FE492F">
        <w:rPr>
          <w:rFonts w:ascii="Verdana" w:hAnsi="Verdana"/>
          <w:bCs/>
          <w:sz w:val="18"/>
          <w:szCs w:val="18"/>
        </w:rPr>
        <w:t>, maar technische details die niet passen in primaire wetgeving</w:t>
      </w:r>
      <w:r w:rsidR="004C6175">
        <w:rPr>
          <w:rFonts w:ascii="Verdana" w:hAnsi="Verdana"/>
          <w:bCs/>
          <w:sz w:val="18"/>
          <w:szCs w:val="18"/>
        </w:rPr>
        <w:t xml:space="preserve"> en waarvoor de expertise van de Europese toezichthoudende autoriteiten benodigd is</w:t>
      </w:r>
      <w:r w:rsidRPr="00FE492F" w:rsidR="005D7BBF">
        <w:rPr>
          <w:rFonts w:ascii="Verdana" w:hAnsi="Verdana"/>
          <w:bCs/>
          <w:sz w:val="18"/>
          <w:szCs w:val="18"/>
        </w:rPr>
        <w:t xml:space="preserve">. </w:t>
      </w:r>
    </w:p>
    <w:p w:rsidRPr="00062717" w:rsidR="00BF35EA" w:rsidP="00171F0B" w:rsidRDefault="00BF35EA" w14:paraId="3E21E496" w14:textId="77777777">
      <w:pPr>
        <w:tabs>
          <w:tab w:val="left" w:pos="-426"/>
        </w:tabs>
        <w:suppressAutoHyphens/>
        <w:spacing w:after="0" w:line="360" w:lineRule="auto"/>
        <w:rPr>
          <w:rFonts w:ascii="Verdana" w:hAnsi="Verdana"/>
          <w:bCs/>
          <w:sz w:val="18"/>
          <w:szCs w:val="18"/>
        </w:rPr>
      </w:pPr>
    </w:p>
    <w:p w:rsidRPr="00062717" w:rsidR="00BF35EA" w:rsidP="00171F0B" w:rsidRDefault="00BF35EA" w14:paraId="354B1261" w14:textId="77777777">
      <w:pPr>
        <w:numPr>
          <w:ilvl w:val="0"/>
          <w:numId w:val="9"/>
        </w:numPr>
        <w:spacing w:after="0" w:line="360" w:lineRule="auto"/>
        <w:rPr>
          <w:rFonts w:ascii="Verdana" w:hAnsi="Verdana"/>
          <w:bCs/>
          <w:i/>
          <w:iCs/>
          <w:sz w:val="18"/>
          <w:szCs w:val="18"/>
        </w:rPr>
      </w:pPr>
      <w:r w:rsidRPr="00062717">
        <w:rPr>
          <w:rFonts w:ascii="Verdana" w:hAnsi="Verdana"/>
          <w:bCs/>
          <w:i/>
          <w:iCs/>
          <w:sz w:val="18"/>
          <w:szCs w:val="18"/>
        </w:rPr>
        <w:t>Voorgestelde implementatietermijn (bij richtlijnen), dan wel voorgestelde datum inwerkingtreding (bij verordeningen en besluiten) met commentaar t.a.v. haalbaarheid</w:t>
      </w:r>
    </w:p>
    <w:p w:rsidRPr="00B517EC" w:rsidR="00875992" w:rsidP="00171F0B" w:rsidRDefault="00875992" w14:paraId="2F9BADDA" w14:textId="4B7D16A0">
      <w:pPr>
        <w:pStyle w:val="ListParagraph"/>
        <w:spacing w:line="360" w:lineRule="auto"/>
        <w:ind w:left="0"/>
        <w:rPr>
          <w:rFonts w:ascii="Verdana" w:hAnsi="Verdana"/>
          <w:bCs/>
          <w:sz w:val="18"/>
          <w:szCs w:val="18"/>
        </w:rPr>
      </w:pPr>
      <w:r w:rsidRPr="00B517EC">
        <w:rPr>
          <w:rFonts w:ascii="Verdana" w:hAnsi="Verdana"/>
          <w:bCs/>
          <w:sz w:val="18"/>
          <w:szCs w:val="18"/>
        </w:rPr>
        <w:t xml:space="preserve">Verordeningen werken rechtstreeks door in rechtsorde van de lidstaten van de EU. Het voorstel is om de wijzigingen aan </w:t>
      </w:r>
      <w:r>
        <w:rPr>
          <w:rFonts w:ascii="Verdana" w:hAnsi="Verdana"/>
          <w:bCs/>
          <w:sz w:val="18"/>
          <w:szCs w:val="18"/>
        </w:rPr>
        <w:t xml:space="preserve">de </w:t>
      </w:r>
      <w:r w:rsidR="00271E6D">
        <w:rPr>
          <w:rFonts w:ascii="Verdana" w:hAnsi="Verdana"/>
          <w:bCs/>
          <w:sz w:val="18"/>
          <w:szCs w:val="18"/>
        </w:rPr>
        <w:t>SECR</w:t>
      </w:r>
      <w:r w:rsidRPr="00B517EC" w:rsidR="00271E6D">
        <w:rPr>
          <w:rFonts w:ascii="Verdana" w:hAnsi="Verdana"/>
          <w:bCs/>
          <w:sz w:val="18"/>
          <w:szCs w:val="18"/>
        </w:rPr>
        <w:t xml:space="preserve"> </w:t>
      </w:r>
      <w:r w:rsidRPr="00B517EC">
        <w:rPr>
          <w:rFonts w:ascii="Verdana" w:hAnsi="Verdana"/>
          <w:bCs/>
          <w:sz w:val="18"/>
          <w:szCs w:val="18"/>
        </w:rPr>
        <w:t>een dag na publicatie in werking te laten treden. De wijzigingen aan</w:t>
      </w:r>
      <w:r>
        <w:rPr>
          <w:rFonts w:ascii="Verdana" w:hAnsi="Verdana"/>
          <w:bCs/>
          <w:sz w:val="18"/>
          <w:szCs w:val="18"/>
        </w:rPr>
        <w:t xml:space="preserve"> de</w:t>
      </w:r>
      <w:r w:rsidRPr="00B517EC">
        <w:rPr>
          <w:rFonts w:ascii="Verdana" w:hAnsi="Verdana"/>
          <w:bCs/>
          <w:sz w:val="18"/>
          <w:szCs w:val="18"/>
        </w:rPr>
        <w:t xml:space="preserve"> </w:t>
      </w:r>
      <w:r w:rsidR="00271E6D">
        <w:rPr>
          <w:rFonts w:ascii="Verdana" w:hAnsi="Verdana"/>
          <w:bCs/>
          <w:sz w:val="18"/>
          <w:szCs w:val="18"/>
        </w:rPr>
        <w:t>CRR</w:t>
      </w:r>
      <w:r w:rsidRPr="00B517EC">
        <w:rPr>
          <w:rFonts w:ascii="Verdana" w:hAnsi="Verdana"/>
          <w:bCs/>
          <w:sz w:val="18"/>
          <w:szCs w:val="18"/>
        </w:rPr>
        <w:t xml:space="preserve"> treden twintig dagen na publicatie in werking. De inwerkingtreding van de wijzigingen aan </w:t>
      </w:r>
      <w:r>
        <w:rPr>
          <w:rFonts w:ascii="Verdana" w:hAnsi="Verdana"/>
          <w:bCs/>
          <w:sz w:val="18"/>
          <w:szCs w:val="18"/>
        </w:rPr>
        <w:t xml:space="preserve">de </w:t>
      </w:r>
      <w:r w:rsidR="00271E6D">
        <w:rPr>
          <w:rFonts w:ascii="Verdana" w:hAnsi="Verdana"/>
          <w:bCs/>
          <w:sz w:val="18"/>
          <w:szCs w:val="18"/>
        </w:rPr>
        <w:t>SECR</w:t>
      </w:r>
      <w:r w:rsidRPr="00B517EC" w:rsidR="00271E6D">
        <w:rPr>
          <w:rFonts w:ascii="Verdana" w:hAnsi="Verdana"/>
          <w:bCs/>
          <w:sz w:val="18"/>
          <w:szCs w:val="18"/>
        </w:rPr>
        <w:t xml:space="preserve"> </w:t>
      </w:r>
      <w:r w:rsidRPr="00B517EC">
        <w:rPr>
          <w:rFonts w:ascii="Verdana" w:hAnsi="Verdana"/>
          <w:bCs/>
          <w:sz w:val="18"/>
          <w:szCs w:val="18"/>
        </w:rPr>
        <w:t xml:space="preserve">zijn bijzonder snel na publicatie. Het is niet duidelijk waarom de gebruikelijke termijn voor verordeningen van twintig dagen na publicatie </w:t>
      </w:r>
      <w:r>
        <w:rPr>
          <w:rFonts w:ascii="Verdana" w:hAnsi="Verdana"/>
          <w:bCs/>
          <w:sz w:val="18"/>
          <w:szCs w:val="18"/>
        </w:rPr>
        <w:t xml:space="preserve">niet </w:t>
      </w:r>
      <w:r w:rsidRPr="00B517EC">
        <w:rPr>
          <w:rFonts w:ascii="Verdana" w:hAnsi="Verdana"/>
          <w:bCs/>
          <w:sz w:val="18"/>
          <w:szCs w:val="18"/>
        </w:rPr>
        <w:t>gevolgd kan worden. Tijdens de onderhandelingen zal het kabinet aandacht vragen voor de gevolgen van de korte termijnen voor marktpartijen die aan de verordeningen dienen te voldoen.</w:t>
      </w:r>
    </w:p>
    <w:p w:rsidRPr="00062717" w:rsidR="00875992" w:rsidP="00171F0B" w:rsidRDefault="00875992" w14:paraId="1C47486E" w14:textId="77777777">
      <w:pPr>
        <w:spacing w:after="0" w:line="360" w:lineRule="auto"/>
        <w:rPr>
          <w:rFonts w:ascii="Verdana" w:hAnsi="Verdana"/>
          <w:bCs/>
          <w:i/>
          <w:iCs/>
          <w:sz w:val="18"/>
          <w:szCs w:val="18"/>
        </w:rPr>
      </w:pPr>
    </w:p>
    <w:p w:rsidRPr="00062717" w:rsidR="00BF35EA" w:rsidP="00171F0B" w:rsidRDefault="00BF35EA" w14:paraId="074A241D" w14:textId="77777777">
      <w:pPr>
        <w:numPr>
          <w:ilvl w:val="0"/>
          <w:numId w:val="9"/>
        </w:numPr>
        <w:spacing w:after="0" w:line="360" w:lineRule="auto"/>
        <w:rPr>
          <w:rFonts w:ascii="Verdana" w:hAnsi="Verdana"/>
          <w:bCs/>
          <w:i/>
          <w:iCs/>
          <w:sz w:val="18"/>
          <w:szCs w:val="18"/>
        </w:rPr>
      </w:pPr>
      <w:r w:rsidRPr="00062717">
        <w:rPr>
          <w:rFonts w:ascii="Verdana" w:hAnsi="Verdana"/>
          <w:bCs/>
          <w:i/>
          <w:iCs/>
          <w:sz w:val="18"/>
          <w:szCs w:val="18"/>
        </w:rPr>
        <w:t>Wenselijkheid evaluatie-/horizonbepaling</w:t>
      </w:r>
    </w:p>
    <w:p w:rsidR="00B8624A" w:rsidP="00171F0B" w:rsidRDefault="00875992" w14:paraId="65183993" w14:textId="75A6B5ED">
      <w:pPr>
        <w:spacing w:after="0" w:line="360" w:lineRule="auto"/>
        <w:rPr>
          <w:rFonts w:ascii="Verdana" w:hAnsi="Verdana"/>
          <w:bCs/>
          <w:sz w:val="18"/>
          <w:szCs w:val="18"/>
        </w:rPr>
      </w:pPr>
      <w:r>
        <w:rPr>
          <w:rFonts w:ascii="Verdana" w:hAnsi="Verdana"/>
          <w:bCs/>
          <w:sz w:val="18"/>
          <w:szCs w:val="18"/>
        </w:rPr>
        <w:t xml:space="preserve">Artikel 506 </w:t>
      </w:r>
      <w:proofErr w:type="spellStart"/>
      <w:r>
        <w:rPr>
          <w:rFonts w:ascii="Verdana" w:hAnsi="Verdana"/>
          <w:bCs/>
          <w:sz w:val="18"/>
          <w:szCs w:val="18"/>
        </w:rPr>
        <w:t>quinquies</w:t>
      </w:r>
      <w:proofErr w:type="spellEnd"/>
      <w:r>
        <w:rPr>
          <w:rFonts w:ascii="Verdana" w:hAnsi="Verdana"/>
          <w:bCs/>
          <w:sz w:val="18"/>
          <w:szCs w:val="18"/>
        </w:rPr>
        <w:t xml:space="preserve"> van de </w:t>
      </w:r>
      <w:r w:rsidR="008D6E2C">
        <w:rPr>
          <w:rFonts w:ascii="Verdana" w:hAnsi="Verdana"/>
          <w:bCs/>
          <w:sz w:val="18"/>
          <w:szCs w:val="18"/>
        </w:rPr>
        <w:t>CRR</w:t>
      </w:r>
      <w:r>
        <w:rPr>
          <w:rFonts w:ascii="Verdana" w:hAnsi="Verdana"/>
          <w:bCs/>
          <w:sz w:val="18"/>
          <w:szCs w:val="18"/>
        </w:rPr>
        <w:t xml:space="preserve"> bevatte reeds een evaluatiebepaling voor de regels omtrent </w:t>
      </w:r>
      <w:proofErr w:type="spellStart"/>
      <w:r>
        <w:rPr>
          <w:rFonts w:ascii="Verdana" w:hAnsi="Verdana"/>
          <w:bCs/>
          <w:sz w:val="18"/>
          <w:szCs w:val="18"/>
        </w:rPr>
        <w:t>securitisaties</w:t>
      </w:r>
      <w:proofErr w:type="spellEnd"/>
      <w:r>
        <w:rPr>
          <w:rFonts w:ascii="Verdana" w:hAnsi="Verdana"/>
          <w:bCs/>
          <w:sz w:val="18"/>
          <w:szCs w:val="18"/>
        </w:rPr>
        <w:t xml:space="preserve">. Dit artikel wordt door het voorstel aangepast. Voorgesteld wordt om enerzijds de Commissie en EBA op te dragen na vier jaar een algemeen rapport op te leveren over de </w:t>
      </w:r>
      <w:proofErr w:type="spellStart"/>
      <w:r>
        <w:rPr>
          <w:rFonts w:ascii="Verdana" w:hAnsi="Verdana"/>
          <w:bCs/>
          <w:sz w:val="18"/>
          <w:szCs w:val="18"/>
        </w:rPr>
        <w:lastRenderedPageBreak/>
        <w:t>securitisatiemarkt</w:t>
      </w:r>
      <w:proofErr w:type="spellEnd"/>
      <w:r>
        <w:rPr>
          <w:rFonts w:ascii="Verdana" w:hAnsi="Verdana"/>
          <w:bCs/>
          <w:sz w:val="18"/>
          <w:szCs w:val="18"/>
        </w:rPr>
        <w:t xml:space="preserve"> in de EU en het prudentiële raamwerk voor </w:t>
      </w:r>
      <w:proofErr w:type="spellStart"/>
      <w:r>
        <w:rPr>
          <w:rFonts w:ascii="Verdana" w:hAnsi="Verdana"/>
          <w:bCs/>
          <w:sz w:val="18"/>
          <w:szCs w:val="18"/>
        </w:rPr>
        <w:t>securitisaties</w:t>
      </w:r>
      <w:proofErr w:type="spellEnd"/>
      <w:r>
        <w:rPr>
          <w:rFonts w:ascii="Verdana" w:hAnsi="Verdana"/>
          <w:bCs/>
          <w:sz w:val="18"/>
          <w:szCs w:val="18"/>
        </w:rPr>
        <w:t xml:space="preserve">, eventueel vergezeld van een voorstel tot aanpassing van de </w:t>
      </w:r>
      <w:r w:rsidR="008D6E2C">
        <w:rPr>
          <w:rFonts w:ascii="Verdana" w:hAnsi="Verdana"/>
          <w:bCs/>
          <w:sz w:val="18"/>
          <w:szCs w:val="18"/>
        </w:rPr>
        <w:t>CRR</w:t>
      </w:r>
      <w:r>
        <w:rPr>
          <w:rFonts w:ascii="Verdana" w:hAnsi="Verdana"/>
          <w:bCs/>
          <w:sz w:val="18"/>
          <w:szCs w:val="18"/>
        </w:rPr>
        <w:t xml:space="preserve">. Daarnaast wordt EBA opgedragen om twee jaar na inwerkingtreding van de wijzigingen in de voorgestelde verordening een monitoringsrapport op te leveren over de rol van banken als </w:t>
      </w:r>
      <w:r w:rsidR="00EA67BE">
        <w:rPr>
          <w:rFonts w:ascii="Verdana" w:hAnsi="Verdana"/>
          <w:bCs/>
          <w:sz w:val="18"/>
          <w:szCs w:val="18"/>
        </w:rPr>
        <w:t>uitgevende partijen (</w:t>
      </w:r>
      <w:proofErr w:type="spellStart"/>
      <w:r w:rsidRPr="00FE492F">
        <w:rPr>
          <w:rFonts w:ascii="Verdana" w:hAnsi="Verdana"/>
          <w:bCs/>
          <w:i/>
          <w:iCs/>
          <w:sz w:val="18"/>
          <w:szCs w:val="18"/>
        </w:rPr>
        <w:t>originators</w:t>
      </w:r>
      <w:proofErr w:type="spellEnd"/>
      <w:r w:rsidR="00EA67BE">
        <w:rPr>
          <w:rFonts w:ascii="Verdana" w:hAnsi="Verdana"/>
          <w:bCs/>
          <w:sz w:val="18"/>
          <w:szCs w:val="18"/>
        </w:rPr>
        <w:t>)</w:t>
      </w:r>
      <w:r>
        <w:rPr>
          <w:rFonts w:ascii="Verdana" w:hAnsi="Verdana"/>
          <w:bCs/>
          <w:sz w:val="18"/>
          <w:szCs w:val="18"/>
        </w:rPr>
        <w:t xml:space="preserve"> van en investeerders in en in SRT-transacties, inclusief de verschillen tussen synthetische, traditionele, en NPE-</w:t>
      </w:r>
      <w:proofErr w:type="spellStart"/>
      <w:r>
        <w:rPr>
          <w:rFonts w:ascii="Verdana" w:hAnsi="Verdana"/>
          <w:bCs/>
          <w:sz w:val="18"/>
          <w:szCs w:val="18"/>
        </w:rPr>
        <w:t>securitisaties</w:t>
      </w:r>
      <w:proofErr w:type="spellEnd"/>
      <w:r>
        <w:rPr>
          <w:rFonts w:ascii="Verdana" w:hAnsi="Verdana"/>
          <w:bCs/>
          <w:sz w:val="18"/>
          <w:szCs w:val="18"/>
        </w:rPr>
        <w:t xml:space="preserve"> en het verschil tussen transacties met of zonder het STS-keurmerk. </w:t>
      </w:r>
    </w:p>
    <w:p w:rsidR="009A1DF9" w:rsidP="00171F0B" w:rsidRDefault="009A1DF9" w14:paraId="16BE6171" w14:textId="77777777">
      <w:pPr>
        <w:spacing w:after="0" w:line="360" w:lineRule="auto"/>
        <w:rPr>
          <w:rFonts w:ascii="Verdana" w:hAnsi="Verdana"/>
          <w:bCs/>
          <w:sz w:val="18"/>
          <w:szCs w:val="18"/>
        </w:rPr>
      </w:pPr>
    </w:p>
    <w:p w:rsidR="00287C1D" w:rsidP="00171F0B" w:rsidRDefault="00287C1D" w14:paraId="7D149613" w14:textId="13F0374A">
      <w:pPr>
        <w:spacing w:after="0" w:line="360" w:lineRule="auto"/>
        <w:rPr>
          <w:rFonts w:ascii="Verdana" w:hAnsi="Verdana"/>
          <w:bCs/>
          <w:sz w:val="18"/>
          <w:szCs w:val="18"/>
        </w:rPr>
      </w:pPr>
      <w:r>
        <w:rPr>
          <w:rFonts w:ascii="Verdana" w:hAnsi="Verdana"/>
          <w:bCs/>
          <w:sz w:val="18"/>
          <w:szCs w:val="18"/>
        </w:rPr>
        <w:t xml:space="preserve">Het kabinet kan deze voorstellen steunen, maar </w:t>
      </w:r>
      <w:r w:rsidR="00304EEB">
        <w:rPr>
          <w:rFonts w:ascii="Verdana" w:hAnsi="Verdana"/>
          <w:bCs/>
          <w:sz w:val="18"/>
          <w:szCs w:val="18"/>
        </w:rPr>
        <w:t>zet er ook op in</w:t>
      </w:r>
      <w:r>
        <w:rPr>
          <w:rFonts w:ascii="Verdana" w:hAnsi="Verdana"/>
          <w:bCs/>
          <w:sz w:val="18"/>
          <w:szCs w:val="18"/>
        </w:rPr>
        <w:t xml:space="preserve"> dat de voorstellen rondom het nieuwe concept van </w:t>
      </w:r>
      <w:r w:rsidR="00304EEB">
        <w:rPr>
          <w:rFonts w:ascii="Verdana" w:hAnsi="Verdana"/>
          <w:bCs/>
          <w:sz w:val="18"/>
          <w:szCs w:val="18"/>
        </w:rPr>
        <w:t xml:space="preserve">weerbare </w:t>
      </w:r>
      <w:proofErr w:type="spellStart"/>
      <w:r w:rsidR="00304EEB">
        <w:rPr>
          <w:rFonts w:ascii="Verdana" w:hAnsi="Verdana"/>
          <w:bCs/>
          <w:sz w:val="18"/>
          <w:szCs w:val="18"/>
        </w:rPr>
        <w:t>securitisaties</w:t>
      </w:r>
      <w:proofErr w:type="spellEnd"/>
      <w:r>
        <w:rPr>
          <w:rFonts w:ascii="Verdana" w:hAnsi="Verdana"/>
          <w:bCs/>
          <w:sz w:val="18"/>
          <w:szCs w:val="18"/>
        </w:rPr>
        <w:t xml:space="preserve"> binnen de scope van de EBA rapportage worden gebracht. Het kabinet zal hier in de onderhandelingen aandacht voor vragen. Daarnaast acht het kabinet van belang dat het algemene rapport tevens een holistische benadering kiest en de voorziene wijzigingen t.a.v. de prudentiële, </w:t>
      </w:r>
      <w:r w:rsidR="00304EEB">
        <w:rPr>
          <w:rFonts w:ascii="Verdana" w:hAnsi="Verdana"/>
          <w:bCs/>
          <w:sz w:val="18"/>
          <w:szCs w:val="18"/>
        </w:rPr>
        <w:t>openbaarmakings-</w:t>
      </w:r>
      <w:r>
        <w:rPr>
          <w:rFonts w:ascii="Verdana" w:hAnsi="Verdana"/>
          <w:bCs/>
          <w:sz w:val="18"/>
          <w:szCs w:val="18"/>
        </w:rPr>
        <w:t xml:space="preserve"> en transparantievereisten van </w:t>
      </w:r>
      <w:proofErr w:type="spellStart"/>
      <w:r>
        <w:rPr>
          <w:rFonts w:ascii="Verdana" w:hAnsi="Verdana"/>
          <w:bCs/>
          <w:sz w:val="18"/>
          <w:szCs w:val="18"/>
        </w:rPr>
        <w:t>securitisaties</w:t>
      </w:r>
      <w:proofErr w:type="spellEnd"/>
      <w:r>
        <w:rPr>
          <w:rFonts w:ascii="Verdana" w:hAnsi="Verdana"/>
          <w:bCs/>
          <w:sz w:val="18"/>
          <w:szCs w:val="18"/>
        </w:rPr>
        <w:t xml:space="preserve"> in samenhang beziet </w:t>
      </w:r>
      <w:r w:rsidR="009A1DF9">
        <w:rPr>
          <w:rFonts w:ascii="Verdana" w:hAnsi="Verdana"/>
          <w:bCs/>
          <w:sz w:val="18"/>
          <w:szCs w:val="18"/>
        </w:rPr>
        <w:t>met</w:t>
      </w:r>
      <w:r>
        <w:rPr>
          <w:rFonts w:ascii="Verdana" w:hAnsi="Verdana"/>
          <w:bCs/>
          <w:sz w:val="18"/>
          <w:szCs w:val="18"/>
        </w:rPr>
        <w:t xml:space="preserve"> de hierboven beoogde doelstellingen. </w:t>
      </w:r>
      <w:r w:rsidR="009233DF">
        <w:rPr>
          <w:rFonts w:ascii="Verdana" w:hAnsi="Verdana"/>
          <w:bCs/>
          <w:sz w:val="18"/>
          <w:szCs w:val="18"/>
        </w:rPr>
        <w:t xml:space="preserve">Onduidelijk is waarom de Commissie heeft gekozen voor een evaluatie na vier in plaats van na de gebruikelijke vijf jaar. Het kabinet zal hier om verduidelijking vragen. </w:t>
      </w:r>
    </w:p>
    <w:p w:rsidR="009A1DF9" w:rsidP="00171F0B" w:rsidRDefault="009A1DF9" w14:paraId="22F6D07E" w14:textId="77777777">
      <w:pPr>
        <w:spacing w:after="0" w:line="360" w:lineRule="auto"/>
        <w:rPr>
          <w:rFonts w:ascii="Verdana" w:hAnsi="Verdana"/>
          <w:bCs/>
          <w:sz w:val="18"/>
          <w:szCs w:val="18"/>
        </w:rPr>
      </w:pPr>
    </w:p>
    <w:p w:rsidR="00875992" w:rsidP="00171F0B" w:rsidRDefault="00875992" w14:paraId="798A8780" w14:textId="02CB77E2">
      <w:pPr>
        <w:spacing w:after="0" w:line="360" w:lineRule="auto"/>
        <w:rPr>
          <w:rFonts w:ascii="Verdana" w:hAnsi="Verdana"/>
          <w:bCs/>
          <w:sz w:val="18"/>
          <w:szCs w:val="18"/>
        </w:rPr>
      </w:pPr>
      <w:r>
        <w:rPr>
          <w:rFonts w:ascii="Verdana" w:hAnsi="Verdana"/>
          <w:bCs/>
          <w:sz w:val="18"/>
          <w:szCs w:val="18"/>
        </w:rPr>
        <w:t xml:space="preserve">Artikel 46 van de </w:t>
      </w:r>
      <w:r w:rsidR="008D6E2C">
        <w:rPr>
          <w:rFonts w:ascii="Verdana" w:hAnsi="Verdana"/>
          <w:bCs/>
          <w:sz w:val="18"/>
          <w:szCs w:val="18"/>
        </w:rPr>
        <w:t xml:space="preserve">SECR </w:t>
      </w:r>
      <w:r>
        <w:rPr>
          <w:rFonts w:ascii="Verdana" w:hAnsi="Verdana"/>
          <w:bCs/>
          <w:sz w:val="18"/>
          <w:szCs w:val="18"/>
        </w:rPr>
        <w:t xml:space="preserve">bevatte reeds een evaluatiebepaling voor het functioneren van de </w:t>
      </w:r>
      <w:r w:rsidR="008D6E2C">
        <w:rPr>
          <w:rFonts w:ascii="Verdana" w:hAnsi="Verdana"/>
          <w:bCs/>
          <w:sz w:val="18"/>
          <w:szCs w:val="18"/>
        </w:rPr>
        <w:t xml:space="preserve">SECR </w:t>
      </w:r>
      <w:r>
        <w:rPr>
          <w:rFonts w:ascii="Verdana" w:hAnsi="Verdana"/>
          <w:bCs/>
          <w:sz w:val="18"/>
          <w:szCs w:val="18"/>
        </w:rPr>
        <w:t xml:space="preserve">waarin de Commissie werd opgedragen om een rapport op te leveren. Deze evaluatiebepaling wordt vervangen door een nieuwe bepaling waarbij de Commissie vier jaar na vaststelling van de wijzigingen in de </w:t>
      </w:r>
      <w:r w:rsidR="008D6E2C">
        <w:rPr>
          <w:rFonts w:ascii="Verdana" w:hAnsi="Verdana"/>
          <w:bCs/>
          <w:sz w:val="18"/>
          <w:szCs w:val="18"/>
        </w:rPr>
        <w:t xml:space="preserve">SECR </w:t>
      </w:r>
      <w:r>
        <w:rPr>
          <w:rFonts w:ascii="Verdana" w:hAnsi="Verdana"/>
          <w:bCs/>
          <w:sz w:val="18"/>
          <w:szCs w:val="18"/>
        </w:rPr>
        <w:t xml:space="preserve">een rapport moet opleveren. Hierbij worden een drietal onderwerpen ter evaluatie genoemd die in ieder geval in dit rapport opgenomen moeten zijn: de effecten van de </w:t>
      </w:r>
      <w:r w:rsidR="008D6E2C">
        <w:rPr>
          <w:rFonts w:ascii="Verdana" w:hAnsi="Verdana"/>
          <w:bCs/>
          <w:sz w:val="18"/>
          <w:szCs w:val="18"/>
        </w:rPr>
        <w:t xml:space="preserve">SECR </w:t>
      </w:r>
      <w:r>
        <w:rPr>
          <w:rFonts w:ascii="Verdana" w:hAnsi="Verdana"/>
          <w:bCs/>
          <w:sz w:val="18"/>
          <w:szCs w:val="18"/>
        </w:rPr>
        <w:t xml:space="preserve">op het functioneren van de </w:t>
      </w:r>
      <w:proofErr w:type="spellStart"/>
      <w:r>
        <w:rPr>
          <w:rFonts w:ascii="Verdana" w:hAnsi="Verdana"/>
          <w:bCs/>
          <w:sz w:val="18"/>
          <w:szCs w:val="18"/>
        </w:rPr>
        <w:t>securitisatiemarkt</w:t>
      </w:r>
      <w:proofErr w:type="spellEnd"/>
      <w:r>
        <w:rPr>
          <w:rFonts w:ascii="Verdana" w:hAnsi="Verdana"/>
          <w:bCs/>
          <w:sz w:val="18"/>
          <w:szCs w:val="18"/>
        </w:rPr>
        <w:t xml:space="preserve"> in de EU, of er een equivalentieregime kan worden opgesteld voor </w:t>
      </w:r>
      <w:proofErr w:type="spellStart"/>
      <w:r>
        <w:rPr>
          <w:rFonts w:ascii="Verdana" w:hAnsi="Verdana"/>
          <w:bCs/>
          <w:sz w:val="18"/>
          <w:szCs w:val="18"/>
        </w:rPr>
        <w:t>securitisaties</w:t>
      </w:r>
      <w:proofErr w:type="spellEnd"/>
      <w:r>
        <w:rPr>
          <w:rFonts w:ascii="Verdana" w:hAnsi="Verdana"/>
          <w:bCs/>
          <w:sz w:val="18"/>
          <w:szCs w:val="18"/>
        </w:rPr>
        <w:t xml:space="preserve"> met het STS-keurmerk en de internationale ontwikkelingen, en de mogelijkheid om openbaarmaking van ecologische data toepasbaar te maken op </w:t>
      </w:r>
      <w:proofErr w:type="spellStart"/>
      <w:r>
        <w:rPr>
          <w:rFonts w:ascii="Verdana" w:hAnsi="Verdana"/>
          <w:bCs/>
          <w:sz w:val="18"/>
          <w:szCs w:val="18"/>
        </w:rPr>
        <w:t>securitisaties</w:t>
      </w:r>
      <w:proofErr w:type="spellEnd"/>
      <w:r>
        <w:rPr>
          <w:rFonts w:ascii="Verdana" w:hAnsi="Verdana"/>
          <w:bCs/>
          <w:sz w:val="18"/>
          <w:szCs w:val="18"/>
        </w:rPr>
        <w:t xml:space="preserve"> die niet gedekt worden door blootstellingen op hypotheken, autoleningen/leasing. </w:t>
      </w:r>
      <w:r w:rsidR="005A55FA">
        <w:rPr>
          <w:rFonts w:ascii="Verdana" w:hAnsi="Verdana"/>
          <w:bCs/>
          <w:sz w:val="18"/>
          <w:szCs w:val="18"/>
        </w:rPr>
        <w:t>Het kabinet</w:t>
      </w:r>
      <w:r w:rsidR="000D2B12">
        <w:rPr>
          <w:rFonts w:ascii="Verdana" w:hAnsi="Verdana"/>
          <w:bCs/>
          <w:sz w:val="18"/>
          <w:szCs w:val="18"/>
        </w:rPr>
        <w:t xml:space="preserve"> kan deze </w:t>
      </w:r>
      <w:r w:rsidR="00304EEB">
        <w:rPr>
          <w:rFonts w:ascii="Verdana" w:hAnsi="Verdana"/>
          <w:bCs/>
          <w:sz w:val="18"/>
          <w:szCs w:val="18"/>
        </w:rPr>
        <w:t>bepalingen</w:t>
      </w:r>
      <w:r w:rsidR="000D2B12">
        <w:rPr>
          <w:rFonts w:ascii="Verdana" w:hAnsi="Verdana"/>
          <w:bCs/>
          <w:sz w:val="18"/>
          <w:szCs w:val="18"/>
        </w:rPr>
        <w:t xml:space="preserve"> steunen.</w:t>
      </w:r>
    </w:p>
    <w:p w:rsidR="009A1DF9" w:rsidP="00171F0B" w:rsidRDefault="009A1DF9" w14:paraId="51EF9920" w14:textId="77777777">
      <w:pPr>
        <w:spacing w:after="0" w:line="360" w:lineRule="auto"/>
        <w:rPr>
          <w:rFonts w:ascii="Verdana" w:hAnsi="Verdana"/>
          <w:bCs/>
          <w:sz w:val="18"/>
          <w:szCs w:val="18"/>
        </w:rPr>
      </w:pPr>
    </w:p>
    <w:p w:rsidR="00875992" w:rsidP="00171F0B" w:rsidRDefault="00875992" w14:paraId="527D2F5D" w14:textId="181D8533">
      <w:pPr>
        <w:spacing w:after="0" w:line="360" w:lineRule="auto"/>
        <w:rPr>
          <w:rFonts w:ascii="Verdana" w:hAnsi="Verdana"/>
          <w:bCs/>
          <w:sz w:val="18"/>
          <w:szCs w:val="18"/>
        </w:rPr>
      </w:pPr>
      <w:r>
        <w:rPr>
          <w:rFonts w:ascii="Verdana" w:hAnsi="Verdana"/>
          <w:bCs/>
          <w:sz w:val="18"/>
          <w:szCs w:val="18"/>
        </w:rPr>
        <w:t xml:space="preserve">In het kader van regeldruk zijn er evaluatiebepalingen opgenomen in de reeds bestaande bepalingen omtrent gedelegeerde handelingen en uitvoeringshandelingen in artikel 7 van de </w:t>
      </w:r>
      <w:r w:rsidR="008D6E2C">
        <w:rPr>
          <w:rFonts w:ascii="Verdana" w:hAnsi="Verdana"/>
          <w:bCs/>
          <w:sz w:val="18"/>
          <w:szCs w:val="18"/>
        </w:rPr>
        <w:t>SECR</w:t>
      </w:r>
      <w:r>
        <w:rPr>
          <w:rFonts w:ascii="Verdana" w:hAnsi="Verdana"/>
          <w:bCs/>
          <w:sz w:val="18"/>
          <w:szCs w:val="18"/>
        </w:rPr>
        <w:t xml:space="preserve">. Hierin worden de </w:t>
      </w:r>
      <w:proofErr w:type="spellStart"/>
      <w:r>
        <w:rPr>
          <w:rFonts w:ascii="Verdana" w:hAnsi="Verdana"/>
          <w:bCs/>
          <w:sz w:val="18"/>
          <w:szCs w:val="18"/>
        </w:rPr>
        <w:t>ESA’s</w:t>
      </w:r>
      <w:proofErr w:type="spellEnd"/>
      <w:r>
        <w:rPr>
          <w:rFonts w:ascii="Verdana" w:hAnsi="Verdana"/>
          <w:bCs/>
          <w:sz w:val="18"/>
          <w:szCs w:val="18"/>
        </w:rPr>
        <w:t xml:space="preserve"> opgedragen elke drie jaar de relevantie en accuraatheid van deze handelingen te beoordelen. </w:t>
      </w:r>
      <w:r w:rsidR="00287C1D">
        <w:rPr>
          <w:rFonts w:ascii="Verdana" w:hAnsi="Verdana"/>
          <w:bCs/>
          <w:sz w:val="18"/>
          <w:szCs w:val="18"/>
        </w:rPr>
        <w:t xml:space="preserve">Vanuit het oogpunt van lastendruk steunt het kabinet deze evaluatiebepalingen. </w:t>
      </w:r>
    </w:p>
    <w:p w:rsidRPr="005A74EB" w:rsidR="009A1DF9" w:rsidP="00171F0B" w:rsidRDefault="009A1DF9" w14:paraId="56A9BBFB" w14:textId="77777777">
      <w:pPr>
        <w:spacing w:after="0" w:line="360" w:lineRule="auto"/>
        <w:rPr>
          <w:rFonts w:ascii="Verdana" w:hAnsi="Verdana"/>
          <w:bCs/>
          <w:i/>
          <w:iCs/>
          <w:sz w:val="18"/>
          <w:szCs w:val="18"/>
        </w:rPr>
      </w:pPr>
    </w:p>
    <w:p w:rsidRPr="00062717" w:rsidR="00BF35EA" w:rsidP="00171F0B" w:rsidRDefault="00BF35EA" w14:paraId="38D74102" w14:textId="77777777">
      <w:pPr>
        <w:numPr>
          <w:ilvl w:val="0"/>
          <w:numId w:val="9"/>
        </w:numPr>
        <w:spacing w:after="0" w:line="360" w:lineRule="auto"/>
        <w:rPr>
          <w:rFonts w:ascii="Verdana" w:hAnsi="Verdana"/>
          <w:bCs/>
          <w:i/>
          <w:iCs/>
          <w:sz w:val="18"/>
          <w:szCs w:val="18"/>
        </w:rPr>
      </w:pPr>
      <w:r w:rsidRPr="00062717">
        <w:rPr>
          <w:rFonts w:ascii="Verdana" w:hAnsi="Verdana"/>
          <w:bCs/>
          <w:i/>
          <w:iCs/>
          <w:sz w:val="18"/>
          <w:szCs w:val="18"/>
        </w:rPr>
        <w:t>Constitutionele toets</w:t>
      </w:r>
    </w:p>
    <w:p w:rsidRPr="00062717" w:rsidR="00BF35EA" w:rsidP="00171F0B" w:rsidRDefault="00BF35EA" w14:paraId="34E5C717" w14:textId="77777777">
      <w:pPr>
        <w:tabs>
          <w:tab w:val="left" w:pos="-284"/>
          <w:tab w:val="left" w:pos="340"/>
          <w:tab w:val="left" w:pos="426"/>
          <w:tab w:val="left" w:pos="680"/>
          <w:tab w:val="left" w:pos="1021"/>
          <w:tab w:val="left" w:pos="1361"/>
        </w:tabs>
        <w:spacing w:after="0" w:line="360" w:lineRule="auto"/>
        <w:rPr>
          <w:rFonts w:ascii="Verdana" w:hAnsi="Verdana"/>
          <w:sz w:val="18"/>
          <w:szCs w:val="18"/>
        </w:rPr>
      </w:pPr>
      <w:r w:rsidRPr="00062717">
        <w:rPr>
          <w:rFonts w:ascii="Verdana" w:hAnsi="Verdana"/>
          <w:sz w:val="18"/>
          <w:szCs w:val="18"/>
        </w:rPr>
        <w:t>Niet van toepassing.</w:t>
      </w:r>
      <w:r w:rsidRPr="00062717">
        <w:rPr>
          <w:rFonts w:ascii="Verdana" w:hAnsi="Verdana"/>
          <w:sz w:val="18"/>
          <w:szCs w:val="18"/>
        </w:rPr>
        <w:br/>
      </w:r>
    </w:p>
    <w:p w:rsidRPr="00062717" w:rsidR="00BF35EA" w:rsidP="00171F0B" w:rsidRDefault="00BF35EA" w14:paraId="6E137D44" w14:textId="77777777">
      <w:pPr>
        <w:spacing w:after="0" w:line="360" w:lineRule="auto"/>
        <w:rPr>
          <w:rFonts w:ascii="Verdana" w:hAnsi="Verdana"/>
          <w:b/>
          <w:sz w:val="18"/>
          <w:szCs w:val="18"/>
        </w:rPr>
      </w:pPr>
      <w:r w:rsidRPr="00062717">
        <w:rPr>
          <w:rFonts w:ascii="Verdana" w:hAnsi="Verdana"/>
          <w:b/>
          <w:sz w:val="18"/>
          <w:szCs w:val="18"/>
        </w:rPr>
        <w:t>7. Implicaties voor uitvoering en/of handhaving</w:t>
      </w:r>
    </w:p>
    <w:p w:rsidR="00773B4A" w:rsidP="00171F0B" w:rsidRDefault="00773B4A" w14:paraId="5EB1F0B9" w14:textId="67684E2A">
      <w:pPr>
        <w:suppressAutoHyphens/>
        <w:spacing w:after="0" w:line="360" w:lineRule="auto"/>
        <w:rPr>
          <w:rFonts w:ascii="Verdana" w:hAnsi="Verdana"/>
          <w:bCs/>
          <w:sz w:val="18"/>
          <w:szCs w:val="18"/>
        </w:rPr>
      </w:pPr>
      <w:r>
        <w:rPr>
          <w:rFonts w:ascii="Verdana" w:hAnsi="Verdana"/>
          <w:bCs/>
          <w:sz w:val="18"/>
          <w:szCs w:val="18"/>
        </w:rPr>
        <w:t>a) Uitvoerbaarheid</w:t>
      </w:r>
    </w:p>
    <w:p w:rsidR="005A74EB" w:rsidP="00171F0B" w:rsidRDefault="00BA3743" w14:paraId="457DAC14" w14:textId="00A0DC7B">
      <w:pPr>
        <w:suppressAutoHyphens/>
        <w:spacing w:after="0" w:line="360" w:lineRule="auto"/>
        <w:rPr>
          <w:rFonts w:ascii="Verdana" w:hAnsi="Verdana"/>
          <w:bCs/>
          <w:sz w:val="18"/>
          <w:szCs w:val="18"/>
        </w:rPr>
      </w:pPr>
      <w:r>
        <w:rPr>
          <w:rFonts w:ascii="Verdana" w:hAnsi="Verdana"/>
          <w:bCs/>
          <w:sz w:val="18"/>
          <w:szCs w:val="18"/>
        </w:rPr>
        <w:t xml:space="preserve">De uitvoering en handhaving van de voorstellen ligt bij Europese en nationale toezichthouders. </w:t>
      </w:r>
    </w:p>
    <w:p w:rsidR="009A1DF9" w:rsidP="00171F0B" w:rsidRDefault="009A1DF9" w14:paraId="5DC9B5E2" w14:textId="77777777">
      <w:pPr>
        <w:suppressAutoHyphens/>
        <w:spacing w:after="0" w:line="360" w:lineRule="auto"/>
        <w:rPr>
          <w:rFonts w:ascii="Verdana" w:hAnsi="Verdana"/>
          <w:bCs/>
          <w:sz w:val="18"/>
          <w:szCs w:val="18"/>
        </w:rPr>
      </w:pPr>
    </w:p>
    <w:p w:rsidR="00992BD7" w:rsidP="00171F0B" w:rsidRDefault="00992BD7" w14:paraId="5112EE31" w14:textId="77777777">
      <w:pPr>
        <w:suppressAutoHyphens/>
        <w:spacing w:after="0" w:line="360" w:lineRule="auto"/>
        <w:rPr>
          <w:rFonts w:ascii="Verdana" w:hAnsi="Verdana"/>
          <w:bCs/>
          <w:sz w:val="18"/>
          <w:szCs w:val="18"/>
        </w:rPr>
      </w:pPr>
    </w:p>
    <w:p w:rsidRPr="005A74EB" w:rsidR="00053F1F" w:rsidP="00171F0B" w:rsidRDefault="00773B4A" w14:paraId="7DB7B755" w14:textId="6C8335A9">
      <w:pPr>
        <w:spacing w:after="0" w:line="360" w:lineRule="auto"/>
        <w:outlineLvl w:val="0"/>
        <w:rPr>
          <w:rFonts w:ascii="Verdana" w:hAnsi="Verdana"/>
          <w:bCs/>
          <w:sz w:val="18"/>
          <w:szCs w:val="18"/>
        </w:rPr>
      </w:pPr>
      <w:r w:rsidRPr="00053F1F">
        <w:rPr>
          <w:rFonts w:ascii="Verdana" w:hAnsi="Verdana"/>
          <w:bCs/>
          <w:sz w:val="18"/>
          <w:szCs w:val="18"/>
        </w:rPr>
        <w:lastRenderedPageBreak/>
        <w:t>b) Handhaafbaarheid</w:t>
      </w:r>
      <w:r w:rsidRPr="00053F1F" w:rsidR="00BF35EA">
        <w:rPr>
          <w:rFonts w:ascii="Verdana" w:hAnsi="Verdana"/>
          <w:bCs/>
          <w:sz w:val="18"/>
          <w:szCs w:val="18"/>
        </w:rPr>
        <w:br/>
      </w:r>
      <w:r w:rsidRPr="00FE492F" w:rsidR="00E74FEE">
        <w:rPr>
          <w:rFonts w:ascii="Verdana" w:hAnsi="Verdana"/>
          <w:bCs/>
          <w:iCs/>
          <w:sz w:val="18"/>
          <w:szCs w:val="18"/>
        </w:rPr>
        <w:t xml:space="preserve">Het toezicht op de eisen in de </w:t>
      </w:r>
      <w:r w:rsidR="008D6E2C">
        <w:rPr>
          <w:rFonts w:ascii="Verdana" w:hAnsi="Verdana"/>
          <w:bCs/>
          <w:iCs/>
          <w:sz w:val="18"/>
          <w:szCs w:val="18"/>
        </w:rPr>
        <w:t>SECR</w:t>
      </w:r>
      <w:r w:rsidRPr="00FE492F" w:rsidR="008D6E2C">
        <w:rPr>
          <w:rFonts w:ascii="Verdana" w:hAnsi="Verdana"/>
          <w:bCs/>
          <w:iCs/>
          <w:sz w:val="18"/>
          <w:szCs w:val="18"/>
        </w:rPr>
        <w:t xml:space="preserve"> </w:t>
      </w:r>
      <w:r w:rsidRPr="00FE492F" w:rsidR="00E74FEE">
        <w:rPr>
          <w:rFonts w:ascii="Verdana" w:hAnsi="Verdana"/>
          <w:bCs/>
          <w:iCs/>
          <w:sz w:val="18"/>
          <w:szCs w:val="18"/>
        </w:rPr>
        <w:t xml:space="preserve">is belegd bij DNB en de AFM, en het toezicht op naleving van de eisen uit de CRR bij </w:t>
      </w:r>
      <w:r w:rsidR="009A1DF9">
        <w:rPr>
          <w:rFonts w:ascii="Verdana" w:hAnsi="Verdana"/>
          <w:bCs/>
          <w:iCs/>
          <w:sz w:val="18"/>
          <w:szCs w:val="18"/>
        </w:rPr>
        <w:t xml:space="preserve">de ECB </w:t>
      </w:r>
      <w:r w:rsidRPr="00FE492F" w:rsidR="00E74FEE">
        <w:rPr>
          <w:rFonts w:ascii="Verdana" w:hAnsi="Verdana"/>
          <w:bCs/>
          <w:iCs/>
          <w:sz w:val="18"/>
          <w:szCs w:val="18"/>
        </w:rPr>
        <w:t>en DNB. De voorgestelde wijzigingen worden als handhaafbaar</w:t>
      </w:r>
      <w:r w:rsidRPr="00FE492F" w:rsidR="00B04737">
        <w:rPr>
          <w:rFonts w:ascii="Verdana" w:hAnsi="Verdana"/>
          <w:bCs/>
          <w:iCs/>
          <w:sz w:val="18"/>
          <w:szCs w:val="18"/>
        </w:rPr>
        <w:t xml:space="preserve"> ingeschat. </w:t>
      </w:r>
    </w:p>
    <w:p w:rsidRPr="00062717" w:rsidR="00BF35EA" w:rsidP="00171F0B" w:rsidRDefault="00BF35EA" w14:paraId="7CB99794" w14:textId="0405C397">
      <w:pPr>
        <w:spacing w:after="0" w:line="360" w:lineRule="auto"/>
        <w:outlineLvl w:val="0"/>
        <w:rPr>
          <w:rFonts w:ascii="Verdana" w:hAnsi="Verdana"/>
          <w:bCs/>
          <w:sz w:val="18"/>
          <w:szCs w:val="18"/>
        </w:rPr>
      </w:pPr>
    </w:p>
    <w:p w:rsidRPr="00062717" w:rsidR="00BF35EA" w:rsidP="00171F0B" w:rsidRDefault="00BF35EA" w14:paraId="76F90EF6" w14:textId="77777777">
      <w:pPr>
        <w:spacing w:after="0" w:line="360" w:lineRule="auto"/>
        <w:rPr>
          <w:rFonts w:ascii="Verdana" w:hAnsi="Verdana"/>
          <w:b/>
          <w:sz w:val="18"/>
          <w:szCs w:val="18"/>
        </w:rPr>
      </w:pPr>
      <w:r w:rsidRPr="00062717">
        <w:rPr>
          <w:rFonts w:ascii="Verdana" w:hAnsi="Verdana"/>
          <w:b/>
          <w:sz w:val="18"/>
          <w:szCs w:val="18"/>
        </w:rPr>
        <w:t>8. Implicaties voor ontwikkelingslanden</w:t>
      </w:r>
    </w:p>
    <w:p w:rsidRPr="00835A2A" w:rsidR="00875992" w:rsidP="00171F0B" w:rsidRDefault="00875992" w14:paraId="3967ED0D" w14:textId="00AE8F6E">
      <w:pPr>
        <w:spacing w:after="0" w:line="360" w:lineRule="auto"/>
        <w:rPr>
          <w:rFonts w:ascii="Verdana" w:hAnsi="Verdana" w:eastAsia="MS Mincho"/>
          <w:sz w:val="18"/>
          <w:szCs w:val="18"/>
          <w:lang w:eastAsia="nl-NL"/>
        </w:rPr>
      </w:pPr>
      <w:r w:rsidRPr="00835A2A">
        <w:rPr>
          <w:rFonts w:ascii="Verdana" w:hAnsi="Verdana" w:eastAsia="MS Mincho"/>
          <w:sz w:val="18"/>
          <w:szCs w:val="18"/>
          <w:lang w:eastAsia="nl-NL"/>
        </w:rPr>
        <w:t>Het voorstel zal naar Nederlandse verwachting geen gevolgen hebben voor (de belangen van) ontwikkelingslanden.</w:t>
      </w:r>
    </w:p>
    <w:bookmarkEnd w:id="0"/>
    <w:bookmarkEnd w:id="1"/>
    <w:p w:rsidR="00DA42D2" w:rsidP="00A77EA4" w:rsidRDefault="00DA42D2" w14:paraId="56427135" w14:textId="69E7AB3E">
      <w:pPr>
        <w:spacing w:after="0" w:line="360" w:lineRule="auto"/>
      </w:pPr>
    </w:p>
    <w:sectPr w:rsidR="00DA42D2" w:rsidSect="00BF35E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84EEB" w14:textId="77777777" w:rsidR="00AD769E" w:rsidRDefault="00AD769E" w:rsidP="00BF35EA">
      <w:pPr>
        <w:spacing w:after="0" w:line="240" w:lineRule="auto"/>
      </w:pPr>
      <w:r>
        <w:separator/>
      </w:r>
    </w:p>
  </w:endnote>
  <w:endnote w:type="continuationSeparator" w:id="0">
    <w:p w14:paraId="26B3E030" w14:textId="77777777" w:rsidR="00AD769E" w:rsidRDefault="00AD769E" w:rsidP="00BF35EA">
      <w:pPr>
        <w:spacing w:after="0" w:line="240" w:lineRule="auto"/>
      </w:pPr>
      <w:r>
        <w:continuationSeparator/>
      </w:r>
    </w:p>
  </w:endnote>
  <w:endnote w:type="continuationNotice" w:id="1">
    <w:p w14:paraId="39DE9D00" w14:textId="77777777" w:rsidR="00AD769E" w:rsidRDefault="00AD7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85A0" w14:textId="59095FF4" w:rsidR="00D707F3" w:rsidRDefault="00D86D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1F49E8" w14:textId="77777777" w:rsidR="00D707F3" w:rsidRDefault="00D707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5D9E8" w14:textId="72E1BC80" w:rsidR="00D707F3" w:rsidRDefault="00D86D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1356EC7" w14:textId="77777777" w:rsidR="00D707F3" w:rsidRDefault="00D707F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9E70D" w14:textId="77777777" w:rsidR="00B77FA7" w:rsidRDefault="00B77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4C1CC" w14:textId="77777777" w:rsidR="00AD769E" w:rsidRDefault="00AD769E" w:rsidP="00BF35EA">
      <w:pPr>
        <w:spacing w:after="0" w:line="240" w:lineRule="auto"/>
      </w:pPr>
      <w:r>
        <w:separator/>
      </w:r>
    </w:p>
  </w:footnote>
  <w:footnote w:type="continuationSeparator" w:id="0">
    <w:p w14:paraId="46ECDCF7" w14:textId="77777777" w:rsidR="00AD769E" w:rsidRDefault="00AD769E" w:rsidP="00BF35EA">
      <w:pPr>
        <w:spacing w:after="0" w:line="240" w:lineRule="auto"/>
      </w:pPr>
      <w:r>
        <w:continuationSeparator/>
      </w:r>
    </w:p>
  </w:footnote>
  <w:footnote w:type="continuationNotice" w:id="1">
    <w:p w14:paraId="1686AB4C" w14:textId="77777777" w:rsidR="00AD769E" w:rsidRDefault="00AD769E">
      <w:pPr>
        <w:spacing w:after="0" w:line="240" w:lineRule="auto"/>
      </w:pPr>
    </w:p>
  </w:footnote>
  <w:footnote w:id="2">
    <w:p w14:paraId="568D6900" w14:textId="10C4809D" w:rsidR="007B19EE" w:rsidRPr="00A77EA4" w:rsidRDefault="007B19EE" w:rsidP="00A77EA4">
      <w:pPr>
        <w:spacing w:after="0" w:line="276" w:lineRule="auto"/>
        <w:rPr>
          <w:rFonts w:ascii="Verdana" w:hAnsi="Verdana"/>
          <w:sz w:val="16"/>
          <w:szCs w:val="16"/>
        </w:rPr>
      </w:pPr>
      <w:r w:rsidRPr="00A77EA4">
        <w:rPr>
          <w:rStyle w:val="FootnoteReference"/>
          <w:rFonts w:ascii="Verdana" w:hAnsi="Verdana"/>
          <w:sz w:val="16"/>
          <w:szCs w:val="16"/>
        </w:rPr>
        <w:footnoteRef/>
      </w:r>
      <w:r w:rsidRPr="00A77EA4">
        <w:rPr>
          <w:rStyle w:val="FootnoteReference"/>
          <w:rFonts w:ascii="Verdana" w:hAnsi="Verdana"/>
          <w:sz w:val="16"/>
          <w:szCs w:val="16"/>
        </w:rPr>
        <w:t xml:space="preserve"> </w:t>
      </w:r>
      <w:r w:rsidRPr="00A77EA4">
        <w:rPr>
          <w:rFonts w:ascii="Verdana" w:hAnsi="Verdana"/>
          <w:iCs/>
          <w:sz w:val="16"/>
          <w:szCs w:val="16"/>
        </w:rPr>
        <w:t>Verordening van het Europees Parlement en de Raad tot wijziging van Verordening (EU) 2017/2402 betreffende een algemeen kader voor securitisatie en tot vaststelling van een specifiek kader voor eenvoudige, transparante en gestandaardiseerde securitisatie</w:t>
      </w:r>
      <w:r w:rsidR="00C039BB" w:rsidRPr="00A77EA4">
        <w:rPr>
          <w:rFonts w:ascii="Verdana" w:hAnsi="Verdana"/>
          <w:iCs/>
          <w:sz w:val="16"/>
          <w:szCs w:val="16"/>
        </w:rPr>
        <w:t>.</w:t>
      </w:r>
    </w:p>
  </w:footnote>
  <w:footnote w:id="3">
    <w:p w14:paraId="33DB441F" w14:textId="67BEB3D7" w:rsidR="007B19EE" w:rsidRPr="00A77EA4" w:rsidRDefault="007B19EE" w:rsidP="00A77EA4">
      <w:pPr>
        <w:spacing w:after="0" w:line="276" w:lineRule="auto"/>
        <w:rPr>
          <w:rFonts w:ascii="Verdana" w:hAnsi="Verdana"/>
          <w:sz w:val="16"/>
          <w:szCs w:val="16"/>
        </w:rPr>
      </w:pPr>
      <w:r w:rsidRPr="00A77EA4">
        <w:rPr>
          <w:rStyle w:val="FootnoteReference"/>
          <w:rFonts w:ascii="Verdana" w:hAnsi="Verdana"/>
          <w:sz w:val="16"/>
          <w:szCs w:val="16"/>
        </w:rPr>
        <w:footnoteRef/>
      </w:r>
      <w:r w:rsidRPr="00A77EA4">
        <w:rPr>
          <w:rFonts w:ascii="Verdana" w:hAnsi="Verdana"/>
          <w:sz w:val="16"/>
          <w:szCs w:val="16"/>
        </w:rPr>
        <w:t xml:space="preserve"> </w:t>
      </w:r>
      <w:r w:rsidRPr="00A77EA4">
        <w:rPr>
          <w:rFonts w:ascii="Verdana" w:hAnsi="Verdana"/>
          <w:iCs/>
          <w:sz w:val="16"/>
          <w:szCs w:val="16"/>
        </w:rPr>
        <w:t>Verordening van het Europees Parlement en de Raad tot wijziging van Verordening (EU) nr. 575/2013 betreffende prudentiële vereisten voor kredietinstelling met betrekking tot vereisten voor blootstellingen aan securitisaties</w:t>
      </w:r>
      <w:r w:rsidR="00C039BB" w:rsidRPr="00A77EA4">
        <w:rPr>
          <w:rFonts w:ascii="Verdana" w:hAnsi="Verdana"/>
          <w:iCs/>
          <w:sz w:val="16"/>
          <w:szCs w:val="16"/>
        </w:rPr>
        <w:t>.</w:t>
      </w:r>
    </w:p>
  </w:footnote>
  <w:footnote w:id="4">
    <w:p w14:paraId="3FC0ED7B" w14:textId="312BE716" w:rsidR="00C039BB" w:rsidRPr="00A77EA4" w:rsidRDefault="00C039BB" w:rsidP="00992BD7">
      <w:pPr>
        <w:pStyle w:val="FootnoteText"/>
        <w:spacing w:line="276" w:lineRule="auto"/>
        <w:ind w:left="0" w:firstLine="0"/>
        <w:rPr>
          <w:rFonts w:ascii="Verdana" w:hAnsi="Verdana"/>
          <w:szCs w:val="16"/>
        </w:rPr>
      </w:pPr>
      <w:r w:rsidRPr="00A77EA4">
        <w:rPr>
          <w:rStyle w:val="FootnoteReference"/>
          <w:rFonts w:ascii="Verdana" w:hAnsi="Verdana"/>
          <w:szCs w:val="16"/>
        </w:rPr>
        <w:footnoteRef/>
      </w:r>
      <w:r w:rsidRPr="00A77EA4">
        <w:rPr>
          <w:rFonts w:ascii="Verdana" w:hAnsi="Verdana"/>
          <w:szCs w:val="16"/>
        </w:rPr>
        <w:t xml:space="preserve"> </w:t>
      </w:r>
      <w:r w:rsidRPr="000C33F3">
        <w:rPr>
          <w:rFonts w:ascii="Verdana" w:hAnsi="Verdana"/>
        </w:rPr>
        <w:t xml:space="preserve">De Kamer zal via de geëigende procedures worden geïnformeerd </w:t>
      </w:r>
      <w:r w:rsidR="00A77EA4" w:rsidRPr="000C33F3">
        <w:rPr>
          <w:rFonts w:ascii="Verdana" w:hAnsi="Verdana"/>
        </w:rPr>
        <w:t>wanneer</w:t>
      </w:r>
      <w:r w:rsidRPr="000C33F3">
        <w:rPr>
          <w:rFonts w:ascii="Verdana" w:hAnsi="Verdana"/>
        </w:rPr>
        <w:t xml:space="preserve"> Nederland op deze consultaties zal</w:t>
      </w:r>
      <w:r w:rsidR="000C33F3" w:rsidRPr="000C33F3">
        <w:rPr>
          <w:rFonts w:ascii="Verdana" w:hAnsi="Verdana"/>
        </w:rPr>
        <w:t xml:space="preserve"> </w:t>
      </w:r>
      <w:r w:rsidRPr="000C33F3">
        <w:rPr>
          <w:rFonts w:ascii="Verdana" w:hAnsi="Verdana"/>
        </w:rPr>
        <w:t>reageren.</w:t>
      </w:r>
    </w:p>
  </w:footnote>
  <w:footnote w:id="5">
    <w:p w14:paraId="5DD2D79B" w14:textId="0DCF64C4" w:rsidR="00E1156D" w:rsidRPr="00A77EA4" w:rsidRDefault="00E1156D" w:rsidP="00E1156D">
      <w:pPr>
        <w:pStyle w:val="FootnoteText"/>
        <w:rPr>
          <w:rFonts w:ascii="Verdana" w:hAnsi="Verdana"/>
          <w:szCs w:val="16"/>
        </w:rPr>
      </w:pPr>
      <w:r w:rsidRPr="00A77EA4">
        <w:rPr>
          <w:rStyle w:val="FootnoteReference"/>
          <w:rFonts w:ascii="Verdana" w:hAnsi="Verdana"/>
          <w:szCs w:val="16"/>
        </w:rPr>
        <w:footnoteRef/>
      </w:r>
      <w:r w:rsidRPr="00A77EA4">
        <w:rPr>
          <w:rFonts w:ascii="Verdana" w:hAnsi="Verdana"/>
          <w:szCs w:val="16"/>
        </w:rPr>
        <w:t xml:space="preserve"> Voor de kabinetsinzet kapitaalmarktunie: Kamerstukken II, 2024-2025, 21 501-07, nr. 2099. </w:t>
      </w:r>
    </w:p>
    <w:p w14:paraId="309D96E3" w14:textId="46DEB20B" w:rsidR="00E1156D" w:rsidRPr="00A77EA4" w:rsidRDefault="00B36461" w:rsidP="00A77EA4">
      <w:pPr>
        <w:pStyle w:val="FootnoteText"/>
        <w:ind w:left="0" w:firstLine="0"/>
        <w:rPr>
          <w:rFonts w:ascii="Verdana" w:hAnsi="Verdana"/>
          <w:szCs w:val="16"/>
        </w:rPr>
      </w:pPr>
      <w:r w:rsidRPr="00A77EA4">
        <w:rPr>
          <w:rFonts w:ascii="Verdana" w:hAnsi="Verdana"/>
          <w:szCs w:val="16"/>
        </w:rPr>
        <w:t xml:space="preserve">Voor het BNC fiche over de Mededeling van de Europese Commissie over de Spaar- en investeringsunie: Tweede Kamer, Kamerstukken II, 2024–2025, 22 112, nr. 4043. </w:t>
      </w:r>
    </w:p>
  </w:footnote>
  <w:footnote w:id="6">
    <w:p w14:paraId="2936980C" w14:textId="00998453" w:rsidR="004B77C3" w:rsidRDefault="004B77C3">
      <w:pPr>
        <w:pStyle w:val="FootnoteText"/>
      </w:pPr>
      <w:r>
        <w:rPr>
          <w:rStyle w:val="FootnoteReference"/>
        </w:rPr>
        <w:footnoteRef/>
      </w:r>
      <w:r>
        <w:t xml:space="preserve"> </w:t>
      </w:r>
      <w:r w:rsidRPr="00BE7C3E">
        <w:rPr>
          <w:rFonts w:ascii="Verdana" w:hAnsi="Verdana"/>
          <w:szCs w:val="16"/>
        </w:rPr>
        <w:t>BNC-fiche Mededeling Betere Regelgeving: Kamerstukken II, 2024-2025, 21 112</w:t>
      </w:r>
      <w:r w:rsidR="00E132C3" w:rsidRPr="00BE7C3E">
        <w:rPr>
          <w:rFonts w:ascii="Verdana" w:hAnsi="Verdana"/>
          <w:szCs w:val="16"/>
        </w:rPr>
        <w:t>-4015</w:t>
      </w:r>
    </w:p>
  </w:footnote>
  <w:footnote w:id="7">
    <w:p w14:paraId="5BFB3819" w14:textId="48815CBC" w:rsidR="00FA4CB1" w:rsidRPr="00A77EA4" w:rsidRDefault="00FA4CB1" w:rsidP="00FA4CB1">
      <w:pPr>
        <w:pStyle w:val="FootnoteText"/>
        <w:rPr>
          <w:rFonts w:ascii="Verdana" w:hAnsi="Verdana"/>
          <w:szCs w:val="16"/>
        </w:rPr>
      </w:pPr>
      <w:r w:rsidRPr="00A77EA4">
        <w:rPr>
          <w:rStyle w:val="FootnoteReference"/>
          <w:rFonts w:ascii="Verdana" w:hAnsi="Verdana"/>
          <w:szCs w:val="16"/>
        </w:rPr>
        <w:footnoteRef/>
      </w:r>
      <w:r w:rsidRPr="00A77EA4">
        <w:rPr>
          <w:rFonts w:ascii="Verdana" w:hAnsi="Verdana"/>
          <w:szCs w:val="16"/>
        </w:rPr>
        <w:t xml:space="preserve"> </w:t>
      </w:r>
      <w:r w:rsidR="00B36461" w:rsidRPr="00A77EA4">
        <w:rPr>
          <w:rFonts w:ascii="Verdana" w:hAnsi="Verdana"/>
          <w:szCs w:val="16"/>
        </w:rPr>
        <w:t xml:space="preserve">Kabinetsinzet kapitaalmarktunie: Kamerstukken II, 2024-2025, 21 501-07, nr. 2099. </w:t>
      </w:r>
    </w:p>
  </w:footnote>
  <w:footnote w:id="8">
    <w:p w14:paraId="14D909D5" w14:textId="0721CF80" w:rsidR="00EC4356" w:rsidRPr="00F37CAF" w:rsidRDefault="00EC4356">
      <w:pPr>
        <w:pStyle w:val="FootnoteText"/>
        <w:rPr>
          <w:rFonts w:ascii="Verdana" w:hAnsi="Verdana"/>
          <w:szCs w:val="16"/>
        </w:rPr>
      </w:pPr>
      <w:r w:rsidRPr="00A77EA4">
        <w:rPr>
          <w:rStyle w:val="FootnoteReference"/>
          <w:rFonts w:ascii="Verdana" w:hAnsi="Verdana"/>
          <w:szCs w:val="16"/>
        </w:rPr>
        <w:footnoteRef/>
      </w:r>
      <w:r w:rsidRPr="00F37CAF">
        <w:rPr>
          <w:rFonts w:ascii="Verdana" w:hAnsi="Verdana"/>
          <w:szCs w:val="16"/>
        </w:rPr>
        <w:t xml:space="preserve"> </w:t>
      </w:r>
      <w:hyperlink r:id="rId1" w:history="1">
        <w:r w:rsidR="008A0BBF" w:rsidRPr="00F37CAF">
          <w:rPr>
            <w:rStyle w:val="Hyperlink"/>
            <w:rFonts w:ascii="Verdana" w:hAnsi="Verdana"/>
            <w:szCs w:val="16"/>
          </w:rPr>
          <w:t>Joint Committee report on the functionning of the securitisation regulation</w:t>
        </w:r>
        <w:r w:rsidR="00E1156D" w:rsidRPr="00F37CAF">
          <w:rPr>
            <w:rStyle w:val="Hyperlink"/>
            <w:rFonts w:ascii="Verdana" w:hAnsi="Verdana"/>
            <w:szCs w:val="16"/>
          </w:rPr>
          <w:t>,</w:t>
        </w:r>
        <w:r w:rsidR="008A0BBF" w:rsidRPr="00F37CAF">
          <w:rPr>
            <w:rStyle w:val="Hyperlink"/>
            <w:rFonts w:ascii="Verdana" w:hAnsi="Verdana"/>
            <w:szCs w:val="16"/>
          </w:rPr>
          <w:t xml:space="preserve"> 31 March 2025</w:t>
        </w:r>
      </w:hyperlink>
    </w:p>
  </w:footnote>
  <w:footnote w:id="9">
    <w:p w14:paraId="5FE0B879" w14:textId="29BEDCFF" w:rsidR="00A45215" w:rsidRPr="00EE19C0" w:rsidRDefault="00A45215" w:rsidP="00992BD7">
      <w:pPr>
        <w:pStyle w:val="FootnoteText"/>
        <w:ind w:left="0" w:firstLine="0"/>
        <w:rPr>
          <w:rFonts w:ascii="Verdana" w:hAnsi="Verdana"/>
          <w:szCs w:val="16"/>
        </w:rPr>
      </w:pPr>
      <w:r w:rsidRPr="00EE19C0">
        <w:rPr>
          <w:rStyle w:val="FootnoteReference"/>
          <w:rFonts w:ascii="Verdana" w:hAnsi="Verdana"/>
          <w:szCs w:val="16"/>
        </w:rPr>
        <w:footnoteRef/>
      </w:r>
      <w:r w:rsidRPr="00EE19C0">
        <w:rPr>
          <w:rFonts w:ascii="Verdana" w:hAnsi="Verdana"/>
          <w:szCs w:val="16"/>
        </w:rPr>
        <w:t xml:space="preserve"> Artikel 1, vijfde lid, onderdeel c, van het voorstel tot wijziging van de securitisatieverordening, dat strekt tot wijziging van artikel 7, derde lid, van de Securitisatieverordening.  </w:t>
      </w:r>
    </w:p>
  </w:footnote>
  <w:footnote w:id="10">
    <w:p w14:paraId="7EA96398" w14:textId="4F50743A" w:rsidR="005D7BBF" w:rsidRPr="00EE19C0" w:rsidRDefault="005D7BBF" w:rsidP="00992BD7">
      <w:pPr>
        <w:pStyle w:val="FootnoteText"/>
        <w:ind w:left="0" w:firstLine="0"/>
        <w:rPr>
          <w:rFonts w:ascii="Verdana" w:hAnsi="Verdana"/>
          <w:szCs w:val="16"/>
        </w:rPr>
      </w:pPr>
      <w:r w:rsidRPr="00EE19C0">
        <w:rPr>
          <w:rStyle w:val="FootnoteReference"/>
          <w:rFonts w:ascii="Verdana" w:hAnsi="Verdana"/>
          <w:szCs w:val="16"/>
        </w:rPr>
        <w:footnoteRef/>
      </w:r>
      <w:r w:rsidRPr="00EE19C0">
        <w:rPr>
          <w:rFonts w:ascii="Verdana" w:hAnsi="Verdana"/>
          <w:szCs w:val="16"/>
        </w:rPr>
        <w:t xml:space="preserve"> </w:t>
      </w:r>
      <w:r w:rsidR="00BB75AB" w:rsidRPr="00EE19C0">
        <w:rPr>
          <w:rFonts w:ascii="Verdana" w:hAnsi="Verdana"/>
          <w:szCs w:val="16"/>
        </w:rPr>
        <w:t xml:space="preserve">Artikel 1, vijfde lid, onderdeel </w:t>
      </w:r>
      <w:r w:rsidR="00A45215">
        <w:rPr>
          <w:rFonts w:ascii="Verdana" w:hAnsi="Verdana"/>
          <w:szCs w:val="16"/>
        </w:rPr>
        <w:t>d</w:t>
      </w:r>
      <w:r w:rsidR="00BB75AB" w:rsidRPr="00EE19C0">
        <w:rPr>
          <w:rFonts w:ascii="Verdana" w:hAnsi="Verdana"/>
          <w:szCs w:val="16"/>
        </w:rPr>
        <w:t xml:space="preserve">, van het voorstel tot wijziging van de securitisatieverordening, dat strekt </w:t>
      </w:r>
      <w:r w:rsidRPr="00EE19C0">
        <w:rPr>
          <w:rFonts w:ascii="Verdana" w:hAnsi="Verdana"/>
          <w:szCs w:val="16"/>
        </w:rPr>
        <w:t xml:space="preserve">tot wijziging van artikel 7, </w:t>
      </w:r>
      <w:r w:rsidR="00D53A74" w:rsidRPr="00EE19C0">
        <w:rPr>
          <w:rFonts w:ascii="Verdana" w:hAnsi="Verdana"/>
          <w:szCs w:val="16"/>
        </w:rPr>
        <w:t>vierde</w:t>
      </w:r>
      <w:r w:rsidRPr="00EE19C0">
        <w:rPr>
          <w:rFonts w:ascii="Verdana" w:hAnsi="Verdana"/>
          <w:szCs w:val="16"/>
        </w:rPr>
        <w:t xml:space="preserve"> lid, van de Securitisatieverordening.  </w:t>
      </w:r>
    </w:p>
  </w:footnote>
  <w:footnote w:id="11">
    <w:p w14:paraId="4F4CD379" w14:textId="77777777" w:rsidR="00DB7F82" w:rsidRDefault="00DB7F82" w:rsidP="00992BD7">
      <w:pPr>
        <w:pStyle w:val="FootnoteText"/>
        <w:ind w:left="0" w:firstLine="0"/>
      </w:pPr>
      <w:r w:rsidRPr="00BE7C3E">
        <w:rPr>
          <w:rStyle w:val="FootnoteReference"/>
          <w:rFonts w:ascii="Verdana" w:hAnsi="Verdana"/>
        </w:rPr>
        <w:footnoteRef/>
      </w:r>
      <w:r w:rsidRPr="00BE7C3E">
        <w:rPr>
          <w:rFonts w:ascii="Verdana" w:hAnsi="Verdana"/>
        </w:rPr>
        <w:t xml:space="preserve"> Artikel 1, vierde lid, van het voorstel tot wijziging van de verordening kapitaalvereisten, dat strekt tot wijziging van artikel 244 van de verordening Kapitaalvereisten.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1981" w14:textId="77777777" w:rsidR="00B77FA7" w:rsidRDefault="00B77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0401" w14:textId="77777777" w:rsidR="00B77FA7" w:rsidRDefault="00B77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7B13" w14:textId="77777777" w:rsidR="00B77FA7" w:rsidRDefault="00B77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A9C"/>
    <w:multiLevelType w:val="hybridMultilevel"/>
    <w:tmpl w:val="8D0A35E4"/>
    <w:lvl w:ilvl="0" w:tplc="B2945A6C">
      <w:start w:val="1"/>
      <w:numFmt w:val="decimal"/>
      <w:lvlText w:val="%1."/>
      <w:lvlJc w:val="left"/>
      <w:pPr>
        <w:ind w:left="1920" w:hanging="360"/>
      </w:pPr>
    </w:lvl>
    <w:lvl w:ilvl="1" w:tplc="677A1BD2">
      <w:start w:val="1"/>
      <w:numFmt w:val="decimal"/>
      <w:lvlText w:val="%2."/>
      <w:lvlJc w:val="left"/>
      <w:pPr>
        <w:ind w:left="1920" w:hanging="360"/>
      </w:pPr>
    </w:lvl>
    <w:lvl w:ilvl="2" w:tplc="8E32BA92">
      <w:start w:val="1"/>
      <w:numFmt w:val="decimal"/>
      <w:lvlText w:val="%3."/>
      <w:lvlJc w:val="left"/>
      <w:pPr>
        <w:ind w:left="1920" w:hanging="360"/>
      </w:pPr>
    </w:lvl>
    <w:lvl w:ilvl="3" w:tplc="06C645A4">
      <w:start w:val="1"/>
      <w:numFmt w:val="decimal"/>
      <w:lvlText w:val="%4."/>
      <w:lvlJc w:val="left"/>
      <w:pPr>
        <w:ind w:left="1920" w:hanging="360"/>
      </w:pPr>
    </w:lvl>
    <w:lvl w:ilvl="4" w:tplc="1C1E0648">
      <w:start w:val="1"/>
      <w:numFmt w:val="decimal"/>
      <w:lvlText w:val="%5."/>
      <w:lvlJc w:val="left"/>
      <w:pPr>
        <w:ind w:left="1920" w:hanging="360"/>
      </w:pPr>
    </w:lvl>
    <w:lvl w:ilvl="5" w:tplc="34F63B8A">
      <w:start w:val="1"/>
      <w:numFmt w:val="decimal"/>
      <w:lvlText w:val="%6."/>
      <w:lvlJc w:val="left"/>
      <w:pPr>
        <w:ind w:left="1920" w:hanging="360"/>
      </w:pPr>
    </w:lvl>
    <w:lvl w:ilvl="6" w:tplc="AD9225B6">
      <w:start w:val="1"/>
      <w:numFmt w:val="decimal"/>
      <w:lvlText w:val="%7."/>
      <w:lvlJc w:val="left"/>
      <w:pPr>
        <w:ind w:left="1920" w:hanging="360"/>
      </w:pPr>
    </w:lvl>
    <w:lvl w:ilvl="7" w:tplc="4184ECE0">
      <w:start w:val="1"/>
      <w:numFmt w:val="decimal"/>
      <w:lvlText w:val="%8."/>
      <w:lvlJc w:val="left"/>
      <w:pPr>
        <w:ind w:left="1920" w:hanging="360"/>
      </w:pPr>
    </w:lvl>
    <w:lvl w:ilvl="8" w:tplc="EF7857E4">
      <w:start w:val="1"/>
      <w:numFmt w:val="decimal"/>
      <w:lvlText w:val="%9."/>
      <w:lvlJc w:val="left"/>
      <w:pPr>
        <w:ind w:left="1920" w:hanging="360"/>
      </w:pPr>
    </w:lvl>
  </w:abstractNum>
  <w:abstractNum w:abstractNumId="1" w15:restartNumberingAfterBreak="0">
    <w:nsid w:val="077952E6"/>
    <w:multiLevelType w:val="hybridMultilevel"/>
    <w:tmpl w:val="CD3024A0"/>
    <w:lvl w:ilvl="0" w:tplc="110C74A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FA72C76"/>
    <w:multiLevelType w:val="hybridMultilevel"/>
    <w:tmpl w:val="D1AA02D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B274F76"/>
    <w:multiLevelType w:val="hybridMultilevel"/>
    <w:tmpl w:val="4BC4FC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BC4586B"/>
    <w:multiLevelType w:val="hybridMultilevel"/>
    <w:tmpl w:val="A8649BA4"/>
    <w:lvl w:ilvl="0" w:tplc="5AD88512">
      <w:start w:val="1"/>
      <w:numFmt w:val="decimal"/>
      <w:lvlText w:val="%1."/>
      <w:lvlJc w:val="left"/>
      <w:pPr>
        <w:ind w:left="1920" w:hanging="360"/>
      </w:pPr>
    </w:lvl>
    <w:lvl w:ilvl="1" w:tplc="69C87F48">
      <w:start w:val="1"/>
      <w:numFmt w:val="decimal"/>
      <w:lvlText w:val="%2."/>
      <w:lvlJc w:val="left"/>
      <w:pPr>
        <w:ind w:left="1920" w:hanging="360"/>
      </w:pPr>
    </w:lvl>
    <w:lvl w:ilvl="2" w:tplc="57165108">
      <w:start w:val="1"/>
      <w:numFmt w:val="decimal"/>
      <w:lvlText w:val="%3."/>
      <w:lvlJc w:val="left"/>
      <w:pPr>
        <w:ind w:left="1920" w:hanging="360"/>
      </w:pPr>
    </w:lvl>
    <w:lvl w:ilvl="3" w:tplc="0178C5CC">
      <w:start w:val="1"/>
      <w:numFmt w:val="decimal"/>
      <w:lvlText w:val="%4."/>
      <w:lvlJc w:val="left"/>
      <w:pPr>
        <w:ind w:left="1920" w:hanging="360"/>
      </w:pPr>
    </w:lvl>
    <w:lvl w:ilvl="4" w:tplc="958809E6">
      <w:start w:val="1"/>
      <w:numFmt w:val="decimal"/>
      <w:lvlText w:val="%5."/>
      <w:lvlJc w:val="left"/>
      <w:pPr>
        <w:ind w:left="1920" w:hanging="360"/>
      </w:pPr>
    </w:lvl>
    <w:lvl w:ilvl="5" w:tplc="090C72CC">
      <w:start w:val="1"/>
      <w:numFmt w:val="decimal"/>
      <w:lvlText w:val="%6."/>
      <w:lvlJc w:val="left"/>
      <w:pPr>
        <w:ind w:left="1920" w:hanging="360"/>
      </w:pPr>
    </w:lvl>
    <w:lvl w:ilvl="6" w:tplc="79F87DAA">
      <w:start w:val="1"/>
      <w:numFmt w:val="decimal"/>
      <w:lvlText w:val="%7."/>
      <w:lvlJc w:val="left"/>
      <w:pPr>
        <w:ind w:left="1920" w:hanging="360"/>
      </w:pPr>
    </w:lvl>
    <w:lvl w:ilvl="7" w:tplc="73CCF1E4">
      <w:start w:val="1"/>
      <w:numFmt w:val="decimal"/>
      <w:lvlText w:val="%8."/>
      <w:lvlJc w:val="left"/>
      <w:pPr>
        <w:ind w:left="1920" w:hanging="360"/>
      </w:pPr>
    </w:lvl>
    <w:lvl w:ilvl="8" w:tplc="523C1F3C">
      <w:start w:val="1"/>
      <w:numFmt w:val="decimal"/>
      <w:lvlText w:val="%9."/>
      <w:lvlJc w:val="left"/>
      <w:pPr>
        <w:ind w:left="1920" w:hanging="360"/>
      </w:pPr>
    </w:lvl>
  </w:abstractNum>
  <w:abstractNum w:abstractNumId="7" w15:restartNumberingAfterBreak="0">
    <w:nsid w:val="1D0E6697"/>
    <w:multiLevelType w:val="hybridMultilevel"/>
    <w:tmpl w:val="F83E2F78"/>
    <w:lvl w:ilvl="0" w:tplc="6EDEABFC">
      <w:start w:val="1"/>
      <w:numFmt w:val="decimal"/>
      <w:lvlText w:val="%1."/>
      <w:lvlJc w:val="left"/>
      <w:pPr>
        <w:ind w:left="720" w:hanging="360"/>
      </w:pPr>
    </w:lvl>
    <w:lvl w:ilvl="1" w:tplc="5A70EB32">
      <w:start w:val="1"/>
      <w:numFmt w:val="decimal"/>
      <w:lvlText w:val="%2."/>
      <w:lvlJc w:val="left"/>
      <w:pPr>
        <w:ind w:left="720" w:hanging="360"/>
      </w:pPr>
    </w:lvl>
    <w:lvl w:ilvl="2" w:tplc="5B8EF1FE">
      <w:start w:val="1"/>
      <w:numFmt w:val="decimal"/>
      <w:lvlText w:val="%3."/>
      <w:lvlJc w:val="left"/>
      <w:pPr>
        <w:ind w:left="720" w:hanging="360"/>
      </w:pPr>
    </w:lvl>
    <w:lvl w:ilvl="3" w:tplc="55C038D0">
      <w:start w:val="1"/>
      <w:numFmt w:val="decimal"/>
      <w:lvlText w:val="%4."/>
      <w:lvlJc w:val="left"/>
      <w:pPr>
        <w:ind w:left="720" w:hanging="360"/>
      </w:pPr>
    </w:lvl>
    <w:lvl w:ilvl="4" w:tplc="CD98E75C">
      <w:start w:val="1"/>
      <w:numFmt w:val="decimal"/>
      <w:lvlText w:val="%5."/>
      <w:lvlJc w:val="left"/>
      <w:pPr>
        <w:ind w:left="720" w:hanging="360"/>
      </w:pPr>
    </w:lvl>
    <w:lvl w:ilvl="5" w:tplc="6B78602A">
      <w:start w:val="1"/>
      <w:numFmt w:val="decimal"/>
      <w:lvlText w:val="%6."/>
      <w:lvlJc w:val="left"/>
      <w:pPr>
        <w:ind w:left="720" w:hanging="360"/>
      </w:pPr>
    </w:lvl>
    <w:lvl w:ilvl="6" w:tplc="9306DD20">
      <w:start w:val="1"/>
      <w:numFmt w:val="decimal"/>
      <w:lvlText w:val="%7."/>
      <w:lvlJc w:val="left"/>
      <w:pPr>
        <w:ind w:left="720" w:hanging="360"/>
      </w:pPr>
    </w:lvl>
    <w:lvl w:ilvl="7" w:tplc="C2BE867A">
      <w:start w:val="1"/>
      <w:numFmt w:val="decimal"/>
      <w:lvlText w:val="%8."/>
      <w:lvlJc w:val="left"/>
      <w:pPr>
        <w:ind w:left="720" w:hanging="360"/>
      </w:pPr>
    </w:lvl>
    <w:lvl w:ilvl="8" w:tplc="5E1E0742">
      <w:start w:val="1"/>
      <w:numFmt w:val="decimal"/>
      <w:lvlText w:val="%9."/>
      <w:lvlJc w:val="left"/>
      <w:pPr>
        <w:ind w:left="720" w:hanging="360"/>
      </w:pPr>
    </w:lvl>
  </w:abstractNum>
  <w:abstractNum w:abstractNumId="8" w15:restartNumberingAfterBreak="0">
    <w:nsid w:val="1D322D39"/>
    <w:multiLevelType w:val="hybridMultilevel"/>
    <w:tmpl w:val="3242831A"/>
    <w:lvl w:ilvl="0" w:tplc="F5B83CD4">
      <w:start w:val="1"/>
      <w:numFmt w:val="decimal"/>
      <w:lvlText w:val="%1."/>
      <w:lvlJc w:val="left"/>
      <w:pPr>
        <w:ind w:left="1920" w:hanging="360"/>
      </w:pPr>
    </w:lvl>
    <w:lvl w:ilvl="1" w:tplc="F0FA5C4A">
      <w:start w:val="1"/>
      <w:numFmt w:val="decimal"/>
      <w:lvlText w:val="%2."/>
      <w:lvlJc w:val="left"/>
      <w:pPr>
        <w:ind w:left="1920" w:hanging="360"/>
      </w:pPr>
    </w:lvl>
    <w:lvl w:ilvl="2" w:tplc="0E80AD6C">
      <w:start w:val="1"/>
      <w:numFmt w:val="decimal"/>
      <w:lvlText w:val="%3."/>
      <w:lvlJc w:val="left"/>
      <w:pPr>
        <w:ind w:left="1920" w:hanging="360"/>
      </w:pPr>
    </w:lvl>
    <w:lvl w:ilvl="3" w:tplc="75F018BA">
      <w:start w:val="1"/>
      <w:numFmt w:val="decimal"/>
      <w:lvlText w:val="%4."/>
      <w:lvlJc w:val="left"/>
      <w:pPr>
        <w:ind w:left="1920" w:hanging="360"/>
      </w:pPr>
    </w:lvl>
    <w:lvl w:ilvl="4" w:tplc="1EFAA228">
      <w:start w:val="1"/>
      <w:numFmt w:val="decimal"/>
      <w:lvlText w:val="%5."/>
      <w:lvlJc w:val="left"/>
      <w:pPr>
        <w:ind w:left="1920" w:hanging="360"/>
      </w:pPr>
    </w:lvl>
    <w:lvl w:ilvl="5" w:tplc="7530214E">
      <w:start w:val="1"/>
      <w:numFmt w:val="decimal"/>
      <w:lvlText w:val="%6."/>
      <w:lvlJc w:val="left"/>
      <w:pPr>
        <w:ind w:left="1920" w:hanging="360"/>
      </w:pPr>
    </w:lvl>
    <w:lvl w:ilvl="6" w:tplc="059A4BF0">
      <w:start w:val="1"/>
      <w:numFmt w:val="decimal"/>
      <w:lvlText w:val="%7."/>
      <w:lvlJc w:val="left"/>
      <w:pPr>
        <w:ind w:left="1920" w:hanging="360"/>
      </w:pPr>
    </w:lvl>
    <w:lvl w:ilvl="7" w:tplc="A4B64524">
      <w:start w:val="1"/>
      <w:numFmt w:val="decimal"/>
      <w:lvlText w:val="%8."/>
      <w:lvlJc w:val="left"/>
      <w:pPr>
        <w:ind w:left="1920" w:hanging="360"/>
      </w:pPr>
    </w:lvl>
    <w:lvl w:ilvl="8" w:tplc="0268C1C8">
      <w:start w:val="1"/>
      <w:numFmt w:val="decimal"/>
      <w:lvlText w:val="%9."/>
      <w:lvlJc w:val="left"/>
      <w:pPr>
        <w:ind w:left="1920" w:hanging="360"/>
      </w:pPr>
    </w:lvl>
  </w:abstractNum>
  <w:abstractNum w:abstractNumId="9"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A61911"/>
    <w:multiLevelType w:val="hybridMultilevel"/>
    <w:tmpl w:val="CDDADD3E"/>
    <w:lvl w:ilvl="0" w:tplc="118804C6">
      <w:start w:val="1"/>
      <w:numFmt w:val="decimal"/>
      <w:lvlText w:val="%1."/>
      <w:lvlJc w:val="left"/>
      <w:pPr>
        <w:ind w:left="1920" w:hanging="360"/>
      </w:pPr>
    </w:lvl>
    <w:lvl w:ilvl="1" w:tplc="A14EA71A">
      <w:start w:val="1"/>
      <w:numFmt w:val="decimal"/>
      <w:lvlText w:val="%2."/>
      <w:lvlJc w:val="left"/>
      <w:pPr>
        <w:ind w:left="1920" w:hanging="360"/>
      </w:pPr>
    </w:lvl>
    <w:lvl w:ilvl="2" w:tplc="0026FFCC">
      <w:start w:val="1"/>
      <w:numFmt w:val="decimal"/>
      <w:lvlText w:val="%3."/>
      <w:lvlJc w:val="left"/>
      <w:pPr>
        <w:ind w:left="1920" w:hanging="360"/>
      </w:pPr>
    </w:lvl>
    <w:lvl w:ilvl="3" w:tplc="CFDA57D2">
      <w:start w:val="1"/>
      <w:numFmt w:val="decimal"/>
      <w:lvlText w:val="%4."/>
      <w:lvlJc w:val="left"/>
      <w:pPr>
        <w:ind w:left="1920" w:hanging="360"/>
      </w:pPr>
    </w:lvl>
    <w:lvl w:ilvl="4" w:tplc="796487BE">
      <w:start w:val="1"/>
      <w:numFmt w:val="decimal"/>
      <w:lvlText w:val="%5."/>
      <w:lvlJc w:val="left"/>
      <w:pPr>
        <w:ind w:left="1920" w:hanging="360"/>
      </w:pPr>
    </w:lvl>
    <w:lvl w:ilvl="5" w:tplc="0B2297E2">
      <w:start w:val="1"/>
      <w:numFmt w:val="decimal"/>
      <w:lvlText w:val="%6."/>
      <w:lvlJc w:val="left"/>
      <w:pPr>
        <w:ind w:left="1920" w:hanging="360"/>
      </w:pPr>
    </w:lvl>
    <w:lvl w:ilvl="6" w:tplc="39780438">
      <w:start w:val="1"/>
      <w:numFmt w:val="decimal"/>
      <w:lvlText w:val="%7."/>
      <w:lvlJc w:val="left"/>
      <w:pPr>
        <w:ind w:left="1920" w:hanging="360"/>
      </w:pPr>
    </w:lvl>
    <w:lvl w:ilvl="7" w:tplc="2290411A">
      <w:start w:val="1"/>
      <w:numFmt w:val="decimal"/>
      <w:lvlText w:val="%8."/>
      <w:lvlJc w:val="left"/>
      <w:pPr>
        <w:ind w:left="1920" w:hanging="360"/>
      </w:pPr>
    </w:lvl>
    <w:lvl w:ilvl="8" w:tplc="FDEE52A8">
      <w:start w:val="1"/>
      <w:numFmt w:val="decimal"/>
      <w:lvlText w:val="%9."/>
      <w:lvlJc w:val="left"/>
      <w:pPr>
        <w:ind w:left="1920" w:hanging="360"/>
      </w:pPr>
    </w:lvl>
  </w:abstractNum>
  <w:abstractNum w:abstractNumId="11" w15:restartNumberingAfterBreak="0">
    <w:nsid w:val="232217ED"/>
    <w:multiLevelType w:val="hybridMultilevel"/>
    <w:tmpl w:val="1CF8A21C"/>
    <w:lvl w:ilvl="0" w:tplc="FFFFFFFF">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4877F88"/>
    <w:multiLevelType w:val="hybridMultilevel"/>
    <w:tmpl w:val="A24CB76E"/>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80C0F9E"/>
    <w:multiLevelType w:val="hybridMultilevel"/>
    <w:tmpl w:val="4112A90E"/>
    <w:lvl w:ilvl="0" w:tplc="09D2068C">
      <w:numFmt w:val="bullet"/>
      <w:lvlText w:val="-"/>
      <w:lvlJc w:val="left"/>
      <w:pPr>
        <w:ind w:left="720" w:hanging="360"/>
      </w:pPr>
      <w:rPr>
        <w:rFonts w:ascii="Verdana" w:eastAsia="Times New Roman" w:hAnsi="Verdana"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322A5B"/>
    <w:multiLevelType w:val="hybridMultilevel"/>
    <w:tmpl w:val="D74054A8"/>
    <w:lvl w:ilvl="0" w:tplc="C96A78AC">
      <w:numFmt w:val="bullet"/>
      <w:lvlText w:val="-"/>
      <w:lvlJc w:val="left"/>
      <w:pPr>
        <w:ind w:left="720" w:hanging="360"/>
      </w:pPr>
      <w:rPr>
        <w:rFonts w:ascii="Roboto" w:eastAsia="Times New Roman" w:hAnsi="Roboto" w:cs="Times New Roman" w:hint="default"/>
        <w:b/>
        <w:color w:val="333333"/>
        <w:sz w:val="2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0918B7"/>
    <w:multiLevelType w:val="hybridMultilevel"/>
    <w:tmpl w:val="A3847A6E"/>
    <w:lvl w:ilvl="0" w:tplc="09D2068C">
      <w:numFmt w:val="bullet"/>
      <w:lvlText w:val="-"/>
      <w:lvlJc w:val="left"/>
      <w:pPr>
        <w:ind w:left="720" w:hanging="360"/>
      </w:pPr>
      <w:rPr>
        <w:rFonts w:ascii="Verdana" w:eastAsia="Times New Roman" w:hAnsi="Verdana"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7C5124"/>
    <w:multiLevelType w:val="hybridMultilevel"/>
    <w:tmpl w:val="366C4032"/>
    <w:lvl w:ilvl="0" w:tplc="3B627232">
      <w:start w:val="1"/>
      <w:numFmt w:val="decimal"/>
      <w:lvlText w:val="%1."/>
      <w:lvlJc w:val="left"/>
      <w:pPr>
        <w:ind w:left="720" w:hanging="360"/>
      </w:pPr>
    </w:lvl>
    <w:lvl w:ilvl="1" w:tplc="7B665550">
      <w:start w:val="1"/>
      <w:numFmt w:val="decimal"/>
      <w:lvlText w:val="%2."/>
      <w:lvlJc w:val="left"/>
      <w:pPr>
        <w:ind w:left="720" w:hanging="360"/>
      </w:pPr>
    </w:lvl>
    <w:lvl w:ilvl="2" w:tplc="58949630">
      <w:start w:val="1"/>
      <w:numFmt w:val="decimal"/>
      <w:lvlText w:val="%3."/>
      <w:lvlJc w:val="left"/>
      <w:pPr>
        <w:ind w:left="720" w:hanging="360"/>
      </w:pPr>
    </w:lvl>
    <w:lvl w:ilvl="3" w:tplc="463022EA">
      <w:start w:val="1"/>
      <w:numFmt w:val="decimal"/>
      <w:lvlText w:val="%4."/>
      <w:lvlJc w:val="left"/>
      <w:pPr>
        <w:ind w:left="720" w:hanging="360"/>
      </w:pPr>
    </w:lvl>
    <w:lvl w:ilvl="4" w:tplc="E1181534">
      <w:start w:val="1"/>
      <w:numFmt w:val="decimal"/>
      <w:lvlText w:val="%5."/>
      <w:lvlJc w:val="left"/>
      <w:pPr>
        <w:ind w:left="720" w:hanging="360"/>
      </w:pPr>
    </w:lvl>
    <w:lvl w:ilvl="5" w:tplc="D19AAD2A">
      <w:start w:val="1"/>
      <w:numFmt w:val="decimal"/>
      <w:lvlText w:val="%6."/>
      <w:lvlJc w:val="left"/>
      <w:pPr>
        <w:ind w:left="720" w:hanging="360"/>
      </w:pPr>
    </w:lvl>
    <w:lvl w:ilvl="6" w:tplc="B980FB5C">
      <w:start w:val="1"/>
      <w:numFmt w:val="decimal"/>
      <w:lvlText w:val="%7."/>
      <w:lvlJc w:val="left"/>
      <w:pPr>
        <w:ind w:left="720" w:hanging="360"/>
      </w:pPr>
    </w:lvl>
    <w:lvl w:ilvl="7" w:tplc="A1085B92">
      <w:start w:val="1"/>
      <w:numFmt w:val="decimal"/>
      <w:lvlText w:val="%8."/>
      <w:lvlJc w:val="left"/>
      <w:pPr>
        <w:ind w:left="720" w:hanging="360"/>
      </w:pPr>
    </w:lvl>
    <w:lvl w:ilvl="8" w:tplc="7716E48C">
      <w:start w:val="1"/>
      <w:numFmt w:val="decimal"/>
      <w:lvlText w:val="%9."/>
      <w:lvlJc w:val="left"/>
      <w:pPr>
        <w:ind w:left="720" w:hanging="360"/>
      </w:pPr>
    </w:lvl>
  </w:abstractNum>
  <w:abstractNum w:abstractNumId="17" w15:restartNumberingAfterBreak="0">
    <w:nsid w:val="324D6E7B"/>
    <w:multiLevelType w:val="hybridMultilevel"/>
    <w:tmpl w:val="8E500660"/>
    <w:lvl w:ilvl="0" w:tplc="DB32BE3C">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4C94207"/>
    <w:multiLevelType w:val="hybridMultilevel"/>
    <w:tmpl w:val="ED40632E"/>
    <w:lvl w:ilvl="0" w:tplc="005C0D8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C17712"/>
    <w:multiLevelType w:val="hybridMultilevel"/>
    <w:tmpl w:val="748A6DC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402FAB"/>
    <w:multiLevelType w:val="hybridMultilevel"/>
    <w:tmpl w:val="D07CCC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F6D6802"/>
    <w:multiLevelType w:val="hybridMultilevel"/>
    <w:tmpl w:val="B2E483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1396276"/>
    <w:multiLevelType w:val="hybridMultilevel"/>
    <w:tmpl w:val="BD62F3E4"/>
    <w:lvl w:ilvl="0" w:tplc="CB480672">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6AA2732"/>
    <w:multiLevelType w:val="hybridMultilevel"/>
    <w:tmpl w:val="CAE2B72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8"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E3A534B"/>
    <w:multiLevelType w:val="hybridMultilevel"/>
    <w:tmpl w:val="65C48694"/>
    <w:lvl w:ilvl="0" w:tplc="6BD66FC2">
      <w:start w:val="1"/>
      <w:numFmt w:val="decimal"/>
      <w:lvlText w:val="%1."/>
      <w:lvlJc w:val="left"/>
      <w:pPr>
        <w:ind w:left="1020" w:hanging="360"/>
      </w:pPr>
    </w:lvl>
    <w:lvl w:ilvl="1" w:tplc="CE3ED3F4">
      <w:start w:val="1"/>
      <w:numFmt w:val="decimal"/>
      <w:lvlText w:val="%2."/>
      <w:lvlJc w:val="left"/>
      <w:pPr>
        <w:ind w:left="1020" w:hanging="360"/>
      </w:pPr>
    </w:lvl>
    <w:lvl w:ilvl="2" w:tplc="F13669AC">
      <w:start w:val="1"/>
      <w:numFmt w:val="decimal"/>
      <w:lvlText w:val="%3."/>
      <w:lvlJc w:val="left"/>
      <w:pPr>
        <w:ind w:left="1020" w:hanging="360"/>
      </w:pPr>
    </w:lvl>
    <w:lvl w:ilvl="3" w:tplc="75CED5AE">
      <w:start w:val="1"/>
      <w:numFmt w:val="decimal"/>
      <w:lvlText w:val="%4."/>
      <w:lvlJc w:val="left"/>
      <w:pPr>
        <w:ind w:left="1020" w:hanging="360"/>
      </w:pPr>
    </w:lvl>
    <w:lvl w:ilvl="4" w:tplc="1980BA1A">
      <w:start w:val="1"/>
      <w:numFmt w:val="decimal"/>
      <w:lvlText w:val="%5."/>
      <w:lvlJc w:val="left"/>
      <w:pPr>
        <w:ind w:left="1020" w:hanging="360"/>
      </w:pPr>
    </w:lvl>
    <w:lvl w:ilvl="5" w:tplc="FDD802FE">
      <w:start w:val="1"/>
      <w:numFmt w:val="decimal"/>
      <w:lvlText w:val="%6."/>
      <w:lvlJc w:val="left"/>
      <w:pPr>
        <w:ind w:left="1020" w:hanging="360"/>
      </w:pPr>
    </w:lvl>
    <w:lvl w:ilvl="6" w:tplc="103AC72A">
      <w:start w:val="1"/>
      <w:numFmt w:val="decimal"/>
      <w:lvlText w:val="%7."/>
      <w:lvlJc w:val="left"/>
      <w:pPr>
        <w:ind w:left="1020" w:hanging="360"/>
      </w:pPr>
    </w:lvl>
    <w:lvl w:ilvl="7" w:tplc="291220DC">
      <w:start w:val="1"/>
      <w:numFmt w:val="decimal"/>
      <w:lvlText w:val="%8."/>
      <w:lvlJc w:val="left"/>
      <w:pPr>
        <w:ind w:left="1020" w:hanging="360"/>
      </w:pPr>
    </w:lvl>
    <w:lvl w:ilvl="8" w:tplc="EE02694E">
      <w:start w:val="1"/>
      <w:numFmt w:val="decimal"/>
      <w:lvlText w:val="%9."/>
      <w:lvlJc w:val="left"/>
      <w:pPr>
        <w:ind w:left="1020" w:hanging="360"/>
      </w:pPr>
    </w:lvl>
  </w:abstractNum>
  <w:abstractNum w:abstractNumId="30" w15:restartNumberingAfterBreak="0">
    <w:nsid w:val="547B2F35"/>
    <w:multiLevelType w:val="hybridMultilevel"/>
    <w:tmpl w:val="D680903C"/>
    <w:lvl w:ilvl="0" w:tplc="E31433D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DA7EB6"/>
    <w:multiLevelType w:val="hybridMultilevel"/>
    <w:tmpl w:val="450A253E"/>
    <w:lvl w:ilvl="0" w:tplc="A418C4E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ABF13DC"/>
    <w:multiLevelType w:val="hybridMultilevel"/>
    <w:tmpl w:val="2F1CD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D13662F"/>
    <w:multiLevelType w:val="hybridMultilevel"/>
    <w:tmpl w:val="B33216FE"/>
    <w:lvl w:ilvl="0" w:tplc="A6C8E09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E860A1D"/>
    <w:multiLevelType w:val="multilevel"/>
    <w:tmpl w:val="5060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004AE0"/>
    <w:multiLevelType w:val="hybridMultilevel"/>
    <w:tmpl w:val="66123396"/>
    <w:lvl w:ilvl="0" w:tplc="818667DC">
      <w:start w:val="1"/>
      <w:numFmt w:val="decimal"/>
      <w:lvlText w:val="%1."/>
      <w:lvlJc w:val="left"/>
      <w:pPr>
        <w:ind w:left="1920" w:hanging="360"/>
      </w:pPr>
    </w:lvl>
    <w:lvl w:ilvl="1" w:tplc="C55600D6">
      <w:start w:val="1"/>
      <w:numFmt w:val="decimal"/>
      <w:lvlText w:val="%2."/>
      <w:lvlJc w:val="left"/>
      <w:pPr>
        <w:ind w:left="1920" w:hanging="360"/>
      </w:pPr>
    </w:lvl>
    <w:lvl w:ilvl="2" w:tplc="4D58A1CE">
      <w:start w:val="1"/>
      <w:numFmt w:val="decimal"/>
      <w:lvlText w:val="%3."/>
      <w:lvlJc w:val="left"/>
      <w:pPr>
        <w:ind w:left="1920" w:hanging="360"/>
      </w:pPr>
    </w:lvl>
    <w:lvl w:ilvl="3" w:tplc="DF7C217C">
      <w:start w:val="1"/>
      <w:numFmt w:val="decimal"/>
      <w:lvlText w:val="%4."/>
      <w:lvlJc w:val="left"/>
      <w:pPr>
        <w:ind w:left="1920" w:hanging="360"/>
      </w:pPr>
    </w:lvl>
    <w:lvl w:ilvl="4" w:tplc="F3F80BB2">
      <w:start w:val="1"/>
      <w:numFmt w:val="decimal"/>
      <w:lvlText w:val="%5."/>
      <w:lvlJc w:val="left"/>
      <w:pPr>
        <w:ind w:left="1920" w:hanging="360"/>
      </w:pPr>
    </w:lvl>
    <w:lvl w:ilvl="5" w:tplc="F480845A">
      <w:start w:val="1"/>
      <w:numFmt w:val="decimal"/>
      <w:lvlText w:val="%6."/>
      <w:lvlJc w:val="left"/>
      <w:pPr>
        <w:ind w:left="1920" w:hanging="360"/>
      </w:pPr>
    </w:lvl>
    <w:lvl w:ilvl="6" w:tplc="119AA2C4">
      <w:start w:val="1"/>
      <w:numFmt w:val="decimal"/>
      <w:lvlText w:val="%7."/>
      <w:lvlJc w:val="left"/>
      <w:pPr>
        <w:ind w:left="1920" w:hanging="360"/>
      </w:pPr>
    </w:lvl>
    <w:lvl w:ilvl="7" w:tplc="E60055B2">
      <w:start w:val="1"/>
      <w:numFmt w:val="decimal"/>
      <w:lvlText w:val="%8."/>
      <w:lvlJc w:val="left"/>
      <w:pPr>
        <w:ind w:left="1920" w:hanging="360"/>
      </w:pPr>
    </w:lvl>
    <w:lvl w:ilvl="8" w:tplc="139CA76C">
      <w:start w:val="1"/>
      <w:numFmt w:val="decimal"/>
      <w:lvlText w:val="%9."/>
      <w:lvlJc w:val="left"/>
      <w:pPr>
        <w:ind w:left="1920" w:hanging="360"/>
      </w:pPr>
    </w:lvl>
  </w:abstractNum>
  <w:abstractNum w:abstractNumId="36"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23B3789"/>
    <w:multiLevelType w:val="hybridMultilevel"/>
    <w:tmpl w:val="A094F8AE"/>
    <w:lvl w:ilvl="0" w:tplc="DE02B6CE">
      <w:start w:val="1"/>
      <w:numFmt w:val="decimal"/>
      <w:lvlText w:val="%1."/>
      <w:lvlJc w:val="left"/>
      <w:pPr>
        <w:ind w:left="1920" w:hanging="360"/>
      </w:pPr>
    </w:lvl>
    <w:lvl w:ilvl="1" w:tplc="841A5E22">
      <w:start w:val="1"/>
      <w:numFmt w:val="decimal"/>
      <w:lvlText w:val="%2."/>
      <w:lvlJc w:val="left"/>
      <w:pPr>
        <w:ind w:left="1920" w:hanging="360"/>
      </w:pPr>
    </w:lvl>
    <w:lvl w:ilvl="2" w:tplc="AC6C4FF2">
      <w:start w:val="1"/>
      <w:numFmt w:val="decimal"/>
      <w:lvlText w:val="%3."/>
      <w:lvlJc w:val="left"/>
      <w:pPr>
        <w:ind w:left="1920" w:hanging="360"/>
      </w:pPr>
    </w:lvl>
    <w:lvl w:ilvl="3" w:tplc="80F47D0C">
      <w:start w:val="1"/>
      <w:numFmt w:val="decimal"/>
      <w:lvlText w:val="%4."/>
      <w:lvlJc w:val="left"/>
      <w:pPr>
        <w:ind w:left="1920" w:hanging="360"/>
      </w:pPr>
    </w:lvl>
    <w:lvl w:ilvl="4" w:tplc="BBD2D9BC">
      <w:start w:val="1"/>
      <w:numFmt w:val="decimal"/>
      <w:lvlText w:val="%5."/>
      <w:lvlJc w:val="left"/>
      <w:pPr>
        <w:ind w:left="1920" w:hanging="360"/>
      </w:pPr>
    </w:lvl>
    <w:lvl w:ilvl="5" w:tplc="90F6BA8E">
      <w:start w:val="1"/>
      <w:numFmt w:val="decimal"/>
      <w:lvlText w:val="%6."/>
      <w:lvlJc w:val="left"/>
      <w:pPr>
        <w:ind w:left="1920" w:hanging="360"/>
      </w:pPr>
    </w:lvl>
    <w:lvl w:ilvl="6" w:tplc="6398321E">
      <w:start w:val="1"/>
      <w:numFmt w:val="decimal"/>
      <w:lvlText w:val="%7."/>
      <w:lvlJc w:val="left"/>
      <w:pPr>
        <w:ind w:left="1920" w:hanging="360"/>
      </w:pPr>
    </w:lvl>
    <w:lvl w:ilvl="7" w:tplc="FE4A1BFE">
      <w:start w:val="1"/>
      <w:numFmt w:val="decimal"/>
      <w:lvlText w:val="%8."/>
      <w:lvlJc w:val="left"/>
      <w:pPr>
        <w:ind w:left="1920" w:hanging="360"/>
      </w:pPr>
    </w:lvl>
    <w:lvl w:ilvl="8" w:tplc="658077DA">
      <w:start w:val="1"/>
      <w:numFmt w:val="decimal"/>
      <w:lvlText w:val="%9."/>
      <w:lvlJc w:val="left"/>
      <w:pPr>
        <w:ind w:left="1920" w:hanging="360"/>
      </w:pPr>
    </w:lvl>
  </w:abstractNum>
  <w:abstractNum w:abstractNumId="38"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674813B5"/>
    <w:multiLevelType w:val="hybridMultilevel"/>
    <w:tmpl w:val="9336E8F4"/>
    <w:lvl w:ilvl="0" w:tplc="840AFEF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2F43DFB"/>
    <w:multiLevelType w:val="hybridMultilevel"/>
    <w:tmpl w:val="114E33F6"/>
    <w:lvl w:ilvl="0" w:tplc="DCA08A02">
      <w:start w:val="1"/>
      <w:numFmt w:val="decimal"/>
      <w:lvlText w:val="%1."/>
      <w:lvlJc w:val="left"/>
      <w:pPr>
        <w:ind w:left="1920" w:hanging="360"/>
      </w:pPr>
    </w:lvl>
    <w:lvl w:ilvl="1" w:tplc="FE30109C">
      <w:start w:val="1"/>
      <w:numFmt w:val="decimal"/>
      <w:lvlText w:val="%2."/>
      <w:lvlJc w:val="left"/>
      <w:pPr>
        <w:ind w:left="1920" w:hanging="360"/>
      </w:pPr>
    </w:lvl>
    <w:lvl w:ilvl="2" w:tplc="AFA249B4">
      <w:start w:val="1"/>
      <w:numFmt w:val="decimal"/>
      <w:lvlText w:val="%3."/>
      <w:lvlJc w:val="left"/>
      <w:pPr>
        <w:ind w:left="1920" w:hanging="360"/>
      </w:pPr>
    </w:lvl>
    <w:lvl w:ilvl="3" w:tplc="E8C20402">
      <w:start w:val="1"/>
      <w:numFmt w:val="decimal"/>
      <w:lvlText w:val="%4."/>
      <w:lvlJc w:val="left"/>
      <w:pPr>
        <w:ind w:left="1920" w:hanging="360"/>
      </w:pPr>
    </w:lvl>
    <w:lvl w:ilvl="4" w:tplc="389C35E8">
      <w:start w:val="1"/>
      <w:numFmt w:val="decimal"/>
      <w:lvlText w:val="%5."/>
      <w:lvlJc w:val="left"/>
      <w:pPr>
        <w:ind w:left="1920" w:hanging="360"/>
      </w:pPr>
    </w:lvl>
    <w:lvl w:ilvl="5" w:tplc="6BE0D0A0">
      <w:start w:val="1"/>
      <w:numFmt w:val="decimal"/>
      <w:lvlText w:val="%6."/>
      <w:lvlJc w:val="left"/>
      <w:pPr>
        <w:ind w:left="1920" w:hanging="360"/>
      </w:pPr>
    </w:lvl>
    <w:lvl w:ilvl="6" w:tplc="22F0B8F6">
      <w:start w:val="1"/>
      <w:numFmt w:val="decimal"/>
      <w:lvlText w:val="%7."/>
      <w:lvlJc w:val="left"/>
      <w:pPr>
        <w:ind w:left="1920" w:hanging="360"/>
      </w:pPr>
    </w:lvl>
    <w:lvl w:ilvl="7" w:tplc="4532E906">
      <w:start w:val="1"/>
      <w:numFmt w:val="decimal"/>
      <w:lvlText w:val="%8."/>
      <w:lvlJc w:val="left"/>
      <w:pPr>
        <w:ind w:left="1920" w:hanging="360"/>
      </w:pPr>
    </w:lvl>
    <w:lvl w:ilvl="8" w:tplc="17C2B996">
      <w:start w:val="1"/>
      <w:numFmt w:val="decimal"/>
      <w:lvlText w:val="%9."/>
      <w:lvlJc w:val="left"/>
      <w:pPr>
        <w:ind w:left="1920" w:hanging="360"/>
      </w:pPr>
    </w:lvl>
  </w:abstractNum>
  <w:abstractNum w:abstractNumId="43" w15:restartNumberingAfterBreak="0">
    <w:nsid w:val="74884A08"/>
    <w:multiLevelType w:val="hybridMultilevel"/>
    <w:tmpl w:val="748A6DC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45" w15:restartNumberingAfterBreak="0">
    <w:nsid w:val="7B257CF8"/>
    <w:multiLevelType w:val="hybridMultilevel"/>
    <w:tmpl w:val="3460A57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C202DB9"/>
    <w:multiLevelType w:val="hybridMultilevel"/>
    <w:tmpl w:val="991C74EE"/>
    <w:lvl w:ilvl="0" w:tplc="64324134">
      <w:start w:val="1"/>
      <w:numFmt w:val="decimal"/>
      <w:lvlText w:val="%1."/>
      <w:lvlJc w:val="left"/>
      <w:pPr>
        <w:ind w:left="1920" w:hanging="360"/>
      </w:pPr>
    </w:lvl>
    <w:lvl w:ilvl="1" w:tplc="F7FE93D8">
      <w:start w:val="1"/>
      <w:numFmt w:val="decimal"/>
      <w:lvlText w:val="%2."/>
      <w:lvlJc w:val="left"/>
      <w:pPr>
        <w:ind w:left="1920" w:hanging="360"/>
      </w:pPr>
    </w:lvl>
    <w:lvl w:ilvl="2" w:tplc="6348196A">
      <w:start w:val="1"/>
      <w:numFmt w:val="decimal"/>
      <w:lvlText w:val="%3."/>
      <w:lvlJc w:val="left"/>
      <w:pPr>
        <w:ind w:left="1920" w:hanging="360"/>
      </w:pPr>
    </w:lvl>
    <w:lvl w:ilvl="3" w:tplc="414C6FBE">
      <w:start w:val="1"/>
      <w:numFmt w:val="decimal"/>
      <w:lvlText w:val="%4."/>
      <w:lvlJc w:val="left"/>
      <w:pPr>
        <w:ind w:left="1920" w:hanging="360"/>
      </w:pPr>
    </w:lvl>
    <w:lvl w:ilvl="4" w:tplc="2DFC64B4">
      <w:start w:val="1"/>
      <w:numFmt w:val="decimal"/>
      <w:lvlText w:val="%5."/>
      <w:lvlJc w:val="left"/>
      <w:pPr>
        <w:ind w:left="1920" w:hanging="360"/>
      </w:pPr>
    </w:lvl>
    <w:lvl w:ilvl="5" w:tplc="CDD28A64">
      <w:start w:val="1"/>
      <w:numFmt w:val="decimal"/>
      <w:lvlText w:val="%6."/>
      <w:lvlJc w:val="left"/>
      <w:pPr>
        <w:ind w:left="1920" w:hanging="360"/>
      </w:pPr>
    </w:lvl>
    <w:lvl w:ilvl="6" w:tplc="C8C0F50C">
      <w:start w:val="1"/>
      <w:numFmt w:val="decimal"/>
      <w:lvlText w:val="%7."/>
      <w:lvlJc w:val="left"/>
      <w:pPr>
        <w:ind w:left="1920" w:hanging="360"/>
      </w:pPr>
    </w:lvl>
    <w:lvl w:ilvl="7" w:tplc="721610EA">
      <w:start w:val="1"/>
      <w:numFmt w:val="decimal"/>
      <w:lvlText w:val="%8."/>
      <w:lvlJc w:val="left"/>
      <w:pPr>
        <w:ind w:left="1920" w:hanging="360"/>
      </w:pPr>
    </w:lvl>
    <w:lvl w:ilvl="8" w:tplc="38F443FE">
      <w:start w:val="1"/>
      <w:numFmt w:val="decimal"/>
      <w:lvlText w:val="%9."/>
      <w:lvlJc w:val="left"/>
      <w:pPr>
        <w:ind w:left="1920" w:hanging="360"/>
      </w:pPr>
    </w:lvl>
  </w:abstractNum>
  <w:num w:numId="1" w16cid:durableId="1744520907">
    <w:abstractNumId w:val="27"/>
  </w:num>
  <w:num w:numId="2" w16cid:durableId="461726297">
    <w:abstractNumId w:val="9"/>
  </w:num>
  <w:num w:numId="3" w16cid:durableId="1234925543">
    <w:abstractNumId w:val="41"/>
  </w:num>
  <w:num w:numId="4" w16cid:durableId="1023557809">
    <w:abstractNumId w:val="28"/>
  </w:num>
  <w:num w:numId="5" w16cid:durableId="1985238766">
    <w:abstractNumId w:val="38"/>
  </w:num>
  <w:num w:numId="6" w16cid:durableId="497968726">
    <w:abstractNumId w:val="23"/>
  </w:num>
  <w:num w:numId="7" w16cid:durableId="1205173048">
    <w:abstractNumId w:val="18"/>
  </w:num>
  <w:num w:numId="8" w16cid:durableId="1654872442">
    <w:abstractNumId w:val="39"/>
  </w:num>
  <w:num w:numId="9" w16cid:durableId="2018993066">
    <w:abstractNumId w:val="25"/>
  </w:num>
  <w:num w:numId="10" w16cid:durableId="895361123">
    <w:abstractNumId w:val="2"/>
  </w:num>
  <w:num w:numId="11" w16cid:durableId="556168138">
    <w:abstractNumId w:val="36"/>
  </w:num>
  <w:num w:numId="12" w16cid:durableId="1862082493">
    <w:abstractNumId w:val="30"/>
  </w:num>
  <w:num w:numId="13" w16cid:durableId="1091513471">
    <w:abstractNumId w:val="4"/>
  </w:num>
  <w:num w:numId="14" w16cid:durableId="1287809658">
    <w:abstractNumId w:val="45"/>
  </w:num>
  <w:num w:numId="15" w16cid:durableId="627318501">
    <w:abstractNumId w:val="5"/>
  </w:num>
  <w:num w:numId="16" w16cid:durableId="2031373522">
    <w:abstractNumId w:val="17"/>
  </w:num>
  <w:num w:numId="17" w16cid:durableId="1759671566">
    <w:abstractNumId w:val="21"/>
  </w:num>
  <w:num w:numId="18" w16cid:durableId="1947301293">
    <w:abstractNumId w:val="32"/>
  </w:num>
  <w:num w:numId="19" w16cid:durableId="1223171596">
    <w:abstractNumId w:val="31"/>
  </w:num>
  <w:num w:numId="20" w16cid:durableId="2059276951">
    <w:abstractNumId w:val="13"/>
  </w:num>
  <w:num w:numId="21" w16cid:durableId="1371884645">
    <w:abstractNumId w:val="15"/>
  </w:num>
  <w:num w:numId="22" w16cid:durableId="285238785">
    <w:abstractNumId w:val="44"/>
  </w:num>
  <w:num w:numId="23" w16cid:durableId="205146000">
    <w:abstractNumId w:val="3"/>
  </w:num>
  <w:num w:numId="24" w16cid:durableId="486635073">
    <w:abstractNumId w:val="37"/>
  </w:num>
  <w:num w:numId="25" w16cid:durableId="1730491996">
    <w:abstractNumId w:val="46"/>
  </w:num>
  <w:num w:numId="26" w16cid:durableId="766462318">
    <w:abstractNumId w:val="35"/>
  </w:num>
  <w:num w:numId="27" w16cid:durableId="1130631953">
    <w:abstractNumId w:val="8"/>
  </w:num>
  <w:num w:numId="28" w16cid:durableId="610936650">
    <w:abstractNumId w:val="10"/>
  </w:num>
  <w:num w:numId="29" w16cid:durableId="123929921">
    <w:abstractNumId w:val="42"/>
  </w:num>
  <w:num w:numId="30" w16cid:durableId="1313634936">
    <w:abstractNumId w:val="6"/>
  </w:num>
  <w:num w:numId="31" w16cid:durableId="349989069">
    <w:abstractNumId w:val="0"/>
  </w:num>
  <w:num w:numId="32" w16cid:durableId="1520192929">
    <w:abstractNumId w:val="16"/>
  </w:num>
  <w:num w:numId="33" w16cid:durableId="1832524328">
    <w:abstractNumId w:val="7"/>
  </w:num>
  <w:num w:numId="34" w16cid:durableId="488835211">
    <w:abstractNumId w:val="1"/>
  </w:num>
  <w:num w:numId="35" w16cid:durableId="1977294453">
    <w:abstractNumId w:val="43"/>
  </w:num>
  <w:num w:numId="36" w16cid:durableId="589852136">
    <w:abstractNumId w:val="20"/>
  </w:num>
  <w:num w:numId="37" w16cid:durableId="592209385">
    <w:abstractNumId w:val="40"/>
  </w:num>
  <w:num w:numId="38" w16cid:durableId="1541674471">
    <w:abstractNumId w:val="19"/>
  </w:num>
  <w:num w:numId="39" w16cid:durableId="1917979694">
    <w:abstractNumId w:val="22"/>
  </w:num>
  <w:num w:numId="40" w16cid:durableId="1940596705">
    <w:abstractNumId w:val="12"/>
  </w:num>
  <w:num w:numId="41" w16cid:durableId="654721853">
    <w:abstractNumId w:val="14"/>
  </w:num>
  <w:num w:numId="42" w16cid:durableId="997542440">
    <w:abstractNumId w:val="33"/>
  </w:num>
  <w:num w:numId="43" w16cid:durableId="888566530">
    <w:abstractNumId w:val="24"/>
  </w:num>
  <w:num w:numId="44" w16cid:durableId="42409061">
    <w:abstractNumId w:val="34"/>
  </w:num>
  <w:num w:numId="45" w16cid:durableId="922374327">
    <w:abstractNumId w:val="26"/>
  </w:num>
  <w:num w:numId="46" w16cid:durableId="627054303">
    <w:abstractNumId w:val="11"/>
  </w:num>
  <w:num w:numId="47" w16cid:durableId="418258642">
    <w:abstractNumId w:val="9"/>
  </w:num>
  <w:num w:numId="48" w16cid:durableId="6479759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EA"/>
    <w:rsid w:val="0002090F"/>
    <w:rsid w:val="000309B4"/>
    <w:rsid w:val="00040BC4"/>
    <w:rsid w:val="00043926"/>
    <w:rsid w:val="00046C75"/>
    <w:rsid w:val="00053F1F"/>
    <w:rsid w:val="00080CC1"/>
    <w:rsid w:val="000A13A6"/>
    <w:rsid w:val="000A7374"/>
    <w:rsid w:val="000B4D05"/>
    <w:rsid w:val="000C0010"/>
    <w:rsid w:val="000C33F3"/>
    <w:rsid w:val="000C7D2F"/>
    <w:rsid w:val="000D2B12"/>
    <w:rsid w:val="000E0943"/>
    <w:rsid w:val="000E75A6"/>
    <w:rsid w:val="000F462E"/>
    <w:rsid w:val="0010319D"/>
    <w:rsid w:val="00126314"/>
    <w:rsid w:val="00130BC0"/>
    <w:rsid w:val="001545C7"/>
    <w:rsid w:val="00155FF0"/>
    <w:rsid w:val="00171F0B"/>
    <w:rsid w:val="00172524"/>
    <w:rsid w:val="00173EBC"/>
    <w:rsid w:val="00180613"/>
    <w:rsid w:val="00181D22"/>
    <w:rsid w:val="0019174B"/>
    <w:rsid w:val="001A216C"/>
    <w:rsid w:val="001B6226"/>
    <w:rsid w:val="001E05C5"/>
    <w:rsid w:val="00201A01"/>
    <w:rsid w:val="00203F24"/>
    <w:rsid w:val="00216DA7"/>
    <w:rsid w:val="002171A2"/>
    <w:rsid w:val="00217CD8"/>
    <w:rsid w:val="00234105"/>
    <w:rsid w:val="002371F1"/>
    <w:rsid w:val="00240CD0"/>
    <w:rsid w:val="0025492A"/>
    <w:rsid w:val="00254FC2"/>
    <w:rsid w:val="0026025B"/>
    <w:rsid w:val="0026127C"/>
    <w:rsid w:val="00261ECB"/>
    <w:rsid w:val="00271E6D"/>
    <w:rsid w:val="00283665"/>
    <w:rsid w:val="00287C1D"/>
    <w:rsid w:val="002A2A4D"/>
    <w:rsid w:val="002C7762"/>
    <w:rsid w:val="002D6A9F"/>
    <w:rsid w:val="002E47DF"/>
    <w:rsid w:val="002F58CC"/>
    <w:rsid w:val="002F6055"/>
    <w:rsid w:val="002F6C76"/>
    <w:rsid w:val="00304EEB"/>
    <w:rsid w:val="00312460"/>
    <w:rsid w:val="00321DB6"/>
    <w:rsid w:val="00324EA1"/>
    <w:rsid w:val="00335E8E"/>
    <w:rsid w:val="00344598"/>
    <w:rsid w:val="0035205D"/>
    <w:rsid w:val="003616E2"/>
    <w:rsid w:val="0036639E"/>
    <w:rsid w:val="00372485"/>
    <w:rsid w:val="00381588"/>
    <w:rsid w:val="00386C7E"/>
    <w:rsid w:val="00395085"/>
    <w:rsid w:val="003A2F12"/>
    <w:rsid w:val="003A6FDE"/>
    <w:rsid w:val="003B3407"/>
    <w:rsid w:val="003B7DB3"/>
    <w:rsid w:val="003C134E"/>
    <w:rsid w:val="003D35CC"/>
    <w:rsid w:val="003D6EAE"/>
    <w:rsid w:val="003E253E"/>
    <w:rsid w:val="003E4219"/>
    <w:rsid w:val="003F00FB"/>
    <w:rsid w:val="003F1229"/>
    <w:rsid w:val="00401D01"/>
    <w:rsid w:val="00410EEB"/>
    <w:rsid w:val="00423593"/>
    <w:rsid w:val="00426C2D"/>
    <w:rsid w:val="00442397"/>
    <w:rsid w:val="00442CCE"/>
    <w:rsid w:val="00462F8F"/>
    <w:rsid w:val="00487F2E"/>
    <w:rsid w:val="004914E2"/>
    <w:rsid w:val="004928CA"/>
    <w:rsid w:val="0049336B"/>
    <w:rsid w:val="004947F0"/>
    <w:rsid w:val="004A0887"/>
    <w:rsid w:val="004A2916"/>
    <w:rsid w:val="004A396E"/>
    <w:rsid w:val="004A54D1"/>
    <w:rsid w:val="004B29B5"/>
    <w:rsid w:val="004B59FA"/>
    <w:rsid w:val="004B77C3"/>
    <w:rsid w:val="004C3F43"/>
    <w:rsid w:val="004C6175"/>
    <w:rsid w:val="004D051E"/>
    <w:rsid w:val="004D7074"/>
    <w:rsid w:val="004E2E6D"/>
    <w:rsid w:val="004E39F7"/>
    <w:rsid w:val="004F4F15"/>
    <w:rsid w:val="005006BD"/>
    <w:rsid w:val="00511FC4"/>
    <w:rsid w:val="0051422A"/>
    <w:rsid w:val="0052085A"/>
    <w:rsid w:val="00525F36"/>
    <w:rsid w:val="00527C82"/>
    <w:rsid w:val="00537147"/>
    <w:rsid w:val="00542534"/>
    <w:rsid w:val="00542907"/>
    <w:rsid w:val="00542910"/>
    <w:rsid w:val="00547B2B"/>
    <w:rsid w:val="0055513A"/>
    <w:rsid w:val="00570283"/>
    <w:rsid w:val="0058055C"/>
    <w:rsid w:val="00580BC4"/>
    <w:rsid w:val="00592F0E"/>
    <w:rsid w:val="005A0534"/>
    <w:rsid w:val="005A55FA"/>
    <w:rsid w:val="005A74EB"/>
    <w:rsid w:val="005B033A"/>
    <w:rsid w:val="005B0FEB"/>
    <w:rsid w:val="005B7968"/>
    <w:rsid w:val="005C6583"/>
    <w:rsid w:val="005C6671"/>
    <w:rsid w:val="005D3909"/>
    <w:rsid w:val="005D7BBF"/>
    <w:rsid w:val="005F60F3"/>
    <w:rsid w:val="005F6EC8"/>
    <w:rsid w:val="006046F1"/>
    <w:rsid w:val="00605E7A"/>
    <w:rsid w:val="00607E31"/>
    <w:rsid w:val="00627409"/>
    <w:rsid w:val="00627D8D"/>
    <w:rsid w:val="0063495B"/>
    <w:rsid w:val="00644784"/>
    <w:rsid w:val="00646661"/>
    <w:rsid w:val="0065025A"/>
    <w:rsid w:val="00650C67"/>
    <w:rsid w:val="00657E14"/>
    <w:rsid w:val="00660315"/>
    <w:rsid w:val="00664B61"/>
    <w:rsid w:val="00666C37"/>
    <w:rsid w:val="00672271"/>
    <w:rsid w:val="00672455"/>
    <w:rsid w:val="006750B5"/>
    <w:rsid w:val="006809F6"/>
    <w:rsid w:val="00694B6E"/>
    <w:rsid w:val="006A0B60"/>
    <w:rsid w:val="006B0013"/>
    <w:rsid w:val="006B47D3"/>
    <w:rsid w:val="006C30E1"/>
    <w:rsid w:val="006E30CE"/>
    <w:rsid w:val="006E6AD1"/>
    <w:rsid w:val="00706145"/>
    <w:rsid w:val="007110BB"/>
    <w:rsid w:val="00712515"/>
    <w:rsid w:val="007231A5"/>
    <w:rsid w:val="00736E1D"/>
    <w:rsid w:val="007505D7"/>
    <w:rsid w:val="00760CBA"/>
    <w:rsid w:val="00773B4A"/>
    <w:rsid w:val="00775A5C"/>
    <w:rsid w:val="0078042A"/>
    <w:rsid w:val="00784EC7"/>
    <w:rsid w:val="007855A2"/>
    <w:rsid w:val="0078740C"/>
    <w:rsid w:val="007A35B2"/>
    <w:rsid w:val="007A5447"/>
    <w:rsid w:val="007B006F"/>
    <w:rsid w:val="007B19EE"/>
    <w:rsid w:val="007B5670"/>
    <w:rsid w:val="007C2D2C"/>
    <w:rsid w:val="007D2977"/>
    <w:rsid w:val="007D5601"/>
    <w:rsid w:val="007E0DD6"/>
    <w:rsid w:val="007E1A5E"/>
    <w:rsid w:val="007E4EDE"/>
    <w:rsid w:val="007F04E1"/>
    <w:rsid w:val="007F14C7"/>
    <w:rsid w:val="007F69DF"/>
    <w:rsid w:val="00802ADA"/>
    <w:rsid w:val="00812FBE"/>
    <w:rsid w:val="0082095F"/>
    <w:rsid w:val="00832F70"/>
    <w:rsid w:val="00842416"/>
    <w:rsid w:val="008675D9"/>
    <w:rsid w:val="00875992"/>
    <w:rsid w:val="0087729C"/>
    <w:rsid w:val="00877F6E"/>
    <w:rsid w:val="00887667"/>
    <w:rsid w:val="00887D4A"/>
    <w:rsid w:val="008A0BBF"/>
    <w:rsid w:val="008A53D1"/>
    <w:rsid w:val="008A6AFA"/>
    <w:rsid w:val="008A76F4"/>
    <w:rsid w:val="008B0B95"/>
    <w:rsid w:val="008B659B"/>
    <w:rsid w:val="008C317C"/>
    <w:rsid w:val="008D02AF"/>
    <w:rsid w:val="008D31DC"/>
    <w:rsid w:val="008D6E2C"/>
    <w:rsid w:val="008D70AF"/>
    <w:rsid w:val="008F745F"/>
    <w:rsid w:val="0090140E"/>
    <w:rsid w:val="009115EF"/>
    <w:rsid w:val="009213D6"/>
    <w:rsid w:val="009233DF"/>
    <w:rsid w:val="009369FE"/>
    <w:rsid w:val="00943446"/>
    <w:rsid w:val="0094505D"/>
    <w:rsid w:val="00946FF8"/>
    <w:rsid w:val="00953BC0"/>
    <w:rsid w:val="00956020"/>
    <w:rsid w:val="009726C3"/>
    <w:rsid w:val="00972A82"/>
    <w:rsid w:val="00992BD7"/>
    <w:rsid w:val="0099370A"/>
    <w:rsid w:val="00995B2E"/>
    <w:rsid w:val="009A027A"/>
    <w:rsid w:val="009A1DF9"/>
    <w:rsid w:val="009B0640"/>
    <w:rsid w:val="009B334E"/>
    <w:rsid w:val="009C1BCF"/>
    <w:rsid w:val="009D1BC1"/>
    <w:rsid w:val="009D79AB"/>
    <w:rsid w:val="009E132D"/>
    <w:rsid w:val="009E29C1"/>
    <w:rsid w:val="009F02E0"/>
    <w:rsid w:val="009F147F"/>
    <w:rsid w:val="009F6F90"/>
    <w:rsid w:val="00A001EA"/>
    <w:rsid w:val="00A00D33"/>
    <w:rsid w:val="00A04E42"/>
    <w:rsid w:val="00A07DFC"/>
    <w:rsid w:val="00A11F3F"/>
    <w:rsid w:val="00A14065"/>
    <w:rsid w:val="00A271D0"/>
    <w:rsid w:val="00A274BD"/>
    <w:rsid w:val="00A300EE"/>
    <w:rsid w:val="00A36D64"/>
    <w:rsid w:val="00A45215"/>
    <w:rsid w:val="00A621A2"/>
    <w:rsid w:val="00A6270B"/>
    <w:rsid w:val="00A72090"/>
    <w:rsid w:val="00A74DCB"/>
    <w:rsid w:val="00A77EA4"/>
    <w:rsid w:val="00A827EC"/>
    <w:rsid w:val="00A92023"/>
    <w:rsid w:val="00AA3A24"/>
    <w:rsid w:val="00AB32BD"/>
    <w:rsid w:val="00AC0DC5"/>
    <w:rsid w:val="00AC6D15"/>
    <w:rsid w:val="00AD7170"/>
    <w:rsid w:val="00AD769E"/>
    <w:rsid w:val="00AE7C1B"/>
    <w:rsid w:val="00AF2338"/>
    <w:rsid w:val="00AF473A"/>
    <w:rsid w:val="00AF50F4"/>
    <w:rsid w:val="00AF62C6"/>
    <w:rsid w:val="00B04737"/>
    <w:rsid w:val="00B13490"/>
    <w:rsid w:val="00B24389"/>
    <w:rsid w:val="00B27230"/>
    <w:rsid w:val="00B36461"/>
    <w:rsid w:val="00B47DBD"/>
    <w:rsid w:val="00B50006"/>
    <w:rsid w:val="00B535E8"/>
    <w:rsid w:val="00B602D1"/>
    <w:rsid w:val="00B604E0"/>
    <w:rsid w:val="00B616F7"/>
    <w:rsid w:val="00B72CC7"/>
    <w:rsid w:val="00B77FA7"/>
    <w:rsid w:val="00B81DF0"/>
    <w:rsid w:val="00B82B11"/>
    <w:rsid w:val="00B85203"/>
    <w:rsid w:val="00B8624A"/>
    <w:rsid w:val="00B94279"/>
    <w:rsid w:val="00BA110E"/>
    <w:rsid w:val="00BA3743"/>
    <w:rsid w:val="00BB18AE"/>
    <w:rsid w:val="00BB26DE"/>
    <w:rsid w:val="00BB75AB"/>
    <w:rsid w:val="00BC0B7D"/>
    <w:rsid w:val="00BE1BE6"/>
    <w:rsid w:val="00BE558E"/>
    <w:rsid w:val="00BE7C3E"/>
    <w:rsid w:val="00BF35EA"/>
    <w:rsid w:val="00BF47BA"/>
    <w:rsid w:val="00BF69B3"/>
    <w:rsid w:val="00C01613"/>
    <w:rsid w:val="00C039BB"/>
    <w:rsid w:val="00C03EA2"/>
    <w:rsid w:val="00C249C5"/>
    <w:rsid w:val="00C25B85"/>
    <w:rsid w:val="00C317A8"/>
    <w:rsid w:val="00C45247"/>
    <w:rsid w:val="00C5113F"/>
    <w:rsid w:val="00C70B30"/>
    <w:rsid w:val="00C7338B"/>
    <w:rsid w:val="00C80BF2"/>
    <w:rsid w:val="00C90752"/>
    <w:rsid w:val="00CA4536"/>
    <w:rsid w:val="00CA57F8"/>
    <w:rsid w:val="00CB20FB"/>
    <w:rsid w:val="00CC535C"/>
    <w:rsid w:val="00CC7A79"/>
    <w:rsid w:val="00CD343E"/>
    <w:rsid w:val="00CE2274"/>
    <w:rsid w:val="00CE501F"/>
    <w:rsid w:val="00CF1FDC"/>
    <w:rsid w:val="00D02683"/>
    <w:rsid w:val="00D20854"/>
    <w:rsid w:val="00D37AA3"/>
    <w:rsid w:val="00D43476"/>
    <w:rsid w:val="00D4775A"/>
    <w:rsid w:val="00D5339C"/>
    <w:rsid w:val="00D53A74"/>
    <w:rsid w:val="00D53EAA"/>
    <w:rsid w:val="00D57170"/>
    <w:rsid w:val="00D6573B"/>
    <w:rsid w:val="00D670D8"/>
    <w:rsid w:val="00D707F3"/>
    <w:rsid w:val="00D712D3"/>
    <w:rsid w:val="00D72F62"/>
    <w:rsid w:val="00D7371E"/>
    <w:rsid w:val="00D746BF"/>
    <w:rsid w:val="00D86D86"/>
    <w:rsid w:val="00D9050D"/>
    <w:rsid w:val="00DA42D2"/>
    <w:rsid w:val="00DB0E80"/>
    <w:rsid w:val="00DB7F82"/>
    <w:rsid w:val="00DC3B64"/>
    <w:rsid w:val="00DC6C1F"/>
    <w:rsid w:val="00DD3ED8"/>
    <w:rsid w:val="00DD4974"/>
    <w:rsid w:val="00DE2E25"/>
    <w:rsid w:val="00DF7644"/>
    <w:rsid w:val="00DF7990"/>
    <w:rsid w:val="00E1156D"/>
    <w:rsid w:val="00E132C3"/>
    <w:rsid w:val="00E20879"/>
    <w:rsid w:val="00E26DF3"/>
    <w:rsid w:val="00E3573A"/>
    <w:rsid w:val="00E43FE5"/>
    <w:rsid w:val="00E462F0"/>
    <w:rsid w:val="00E65343"/>
    <w:rsid w:val="00E70DAC"/>
    <w:rsid w:val="00E741E9"/>
    <w:rsid w:val="00E74FEE"/>
    <w:rsid w:val="00E7665F"/>
    <w:rsid w:val="00E80B89"/>
    <w:rsid w:val="00E85AF2"/>
    <w:rsid w:val="00E8614E"/>
    <w:rsid w:val="00EA4249"/>
    <w:rsid w:val="00EA67BE"/>
    <w:rsid w:val="00EB4E52"/>
    <w:rsid w:val="00EC108B"/>
    <w:rsid w:val="00EC364D"/>
    <w:rsid w:val="00EC4356"/>
    <w:rsid w:val="00EC6555"/>
    <w:rsid w:val="00EE19C0"/>
    <w:rsid w:val="00EE2471"/>
    <w:rsid w:val="00EF0A49"/>
    <w:rsid w:val="00EF68AD"/>
    <w:rsid w:val="00F02DD6"/>
    <w:rsid w:val="00F02F3F"/>
    <w:rsid w:val="00F06851"/>
    <w:rsid w:val="00F13AF3"/>
    <w:rsid w:val="00F14E8D"/>
    <w:rsid w:val="00F24920"/>
    <w:rsid w:val="00F25DD5"/>
    <w:rsid w:val="00F25EF8"/>
    <w:rsid w:val="00F306E3"/>
    <w:rsid w:val="00F33871"/>
    <w:rsid w:val="00F36753"/>
    <w:rsid w:val="00F375F3"/>
    <w:rsid w:val="00F37CAF"/>
    <w:rsid w:val="00F401C8"/>
    <w:rsid w:val="00F5361D"/>
    <w:rsid w:val="00F73804"/>
    <w:rsid w:val="00F73C95"/>
    <w:rsid w:val="00F901B0"/>
    <w:rsid w:val="00F93F0A"/>
    <w:rsid w:val="00FA4247"/>
    <w:rsid w:val="00FA4CB1"/>
    <w:rsid w:val="00FB0A32"/>
    <w:rsid w:val="00FB3E41"/>
    <w:rsid w:val="00FC6987"/>
    <w:rsid w:val="00FC75DA"/>
    <w:rsid w:val="00FD7987"/>
    <w:rsid w:val="00FE15EC"/>
    <w:rsid w:val="00FE42FF"/>
    <w:rsid w:val="00FE492F"/>
    <w:rsid w:val="00FE6D7B"/>
    <w:rsid w:val="00FE7EA1"/>
    <w:rsid w:val="00FF7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9CF6"/>
  <w15:chartTrackingRefBased/>
  <w15:docId w15:val="{A0EBFA23-5455-4EA4-9036-2D150577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F35EA"/>
    <w:pPr>
      <w:keepNext/>
      <w:numPr>
        <w:numId w:val="1"/>
      </w:numPr>
      <w:tabs>
        <w:tab w:val="left" w:pos="0"/>
      </w:tabs>
      <w:spacing w:before="240" w:after="60" w:line="280" w:lineRule="atLeast"/>
      <w:outlineLvl w:val="0"/>
    </w:pPr>
    <w:rPr>
      <w:rFonts w:ascii="Times New Roman" w:eastAsia="Times New Roman" w:hAnsi="Times New Roman" w:cs="Times New Roman"/>
      <w:b/>
      <w:kern w:val="28"/>
      <w:sz w:val="27"/>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5EA"/>
    <w:rPr>
      <w:rFonts w:ascii="Times New Roman" w:eastAsia="Times New Roman" w:hAnsi="Times New Roman" w:cs="Times New Roman"/>
      <w:b/>
      <w:kern w:val="28"/>
      <w:sz w:val="27"/>
      <w:szCs w:val="20"/>
      <w:lang w:eastAsia="zh-CN"/>
    </w:rPr>
  </w:style>
  <w:style w:type="paragraph" w:customStyle="1" w:styleId="Spreekpunten">
    <w:name w:val="Spreekpunten"/>
    <w:basedOn w:val="Normal"/>
    <w:rsid w:val="00BF35EA"/>
    <w:pPr>
      <w:numPr>
        <w:numId w:val="2"/>
      </w:numPr>
      <w:spacing w:after="0" w:line="360" w:lineRule="auto"/>
    </w:pPr>
    <w:rPr>
      <w:rFonts w:ascii="Times New Roman" w:eastAsia="Times New Roman" w:hAnsi="Times New Roman" w:cs="Times New Roman"/>
      <w:bCs/>
      <w:sz w:val="28"/>
      <w:szCs w:val="20"/>
      <w:lang w:val="en-GB" w:eastAsia="nl-NL"/>
    </w:rPr>
  </w:style>
  <w:style w:type="paragraph" w:styleId="Header">
    <w:name w:val="header"/>
    <w:basedOn w:val="Normal"/>
    <w:link w:val="HeaderChar"/>
    <w:rsid w:val="00BF35EA"/>
    <w:pPr>
      <w:tabs>
        <w:tab w:val="center" w:pos="4536"/>
        <w:tab w:val="right" w:pos="9072"/>
      </w:tabs>
      <w:spacing w:after="0" w:line="280" w:lineRule="atLeast"/>
    </w:pPr>
    <w:rPr>
      <w:rFonts w:ascii="Times New Roman" w:eastAsia="Times New Roman" w:hAnsi="Times New Roman" w:cs="Times New Roman"/>
      <w:szCs w:val="20"/>
      <w:lang w:eastAsia="zh-CN"/>
    </w:rPr>
  </w:style>
  <w:style w:type="character" w:customStyle="1" w:styleId="HeaderChar">
    <w:name w:val="Header Char"/>
    <w:basedOn w:val="DefaultParagraphFont"/>
    <w:link w:val="Header"/>
    <w:rsid w:val="00BF35EA"/>
    <w:rPr>
      <w:rFonts w:ascii="Times New Roman" w:eastAsia="Times New Roman" w:hAnsi="Times New Roman" w:cs="Times New Roman"/>
      <w:szCs w:val="20"/>
      <w:lang w:eastAsia="zh-CN"/>
    </w:rPr>
  </w:style>
  <w:style w:type="paragraph" w:styleId="FootnoteText">
    <w:name w:val="footnote text"/>
    <w:basedOn w:val="Normal"/>
    <w:link w:val="FootnoteTextChar"/>
    <w:uiPriority w:val="99"/>
    <w:rsid w:val="00BF35EA"/>
    <w:pPr>
      <w:spacing w:after="0" w:line="240" w:lineRule="atLeast"/>
      <w:ind w:left="1298" w:hanging="1298"/>
    </w:pPr>
    <w:rPr>
      <w:rFonts w:ascii="Times New Roman" w:eastAsia="Times New Roman" w:hAnsi="Times New Roman" w:cs="Times New Roman"/>
      <w:sz w:val="16"/>
      <w:szCs w:val="20"/>
      <w:lang w:eastAsia="zh-CN"/>
    </w:rPr>
  </w:style>
  <w:style w:type="character" w:customStyle="1" w:styleId="FootnoteTextChar">
    <w:name w:val="Footnote Text Char"/>
    <w:basedOn w:val="DefaultParagraphFont"/>
    <w:link w:val="FootnoteText"/>
    <w:uiPriority w:val="99"/>
    <w:rsid w:val="00BF35EA"/>
    <w:rPr>
      <w:rFonts w:ascii="Times New Roman" w:eastAsia="Times New Roman" w:hAnsi="Times New Roman" w:cs="Times New Roman"/>
      <w:sz w:val="16"/>
      <w:szCs w:val="20"/>
      <w:lang w:eastAsia="zh-CN"/>
    </w:rPr>
  </w:style>
  <w:style w:type="character" w:styleId="FootnoteReference">
    <w:name w:val="footnote reference"/>
    <w:uiPriority w:val="99"/>
    <w:semiHidden/>
    <w:rsid w:val="00BF35EA"/>
    <w:rPr>
      <w:vertAlign w:val="superscript"/>
    </w:rPr>
  </w:style>
  <w:style w:type="paragraph" w:styleId="BodyText">
    <w:name w:val="Body Text"/>
    <w:basedOn w:val="Normal"/>
    <w:link w:val="BodyTextChar"/>
    <w:rsid w:val="00BF35EA"/>
    <w:pPr>
      <w:spacing w:after="0" w:line="280" w:lineRule="exact"/>
      <w:jc w:val="both"/>
    </w:pPr>
    <w:rPr>
      <w:rFonts w:ascii="Times New Roman" w:eastAsia="Times New Roman" w:hAnsi="Times New Roman" w:cs="Times New Roman"/>
      <w:snapToGrid w:val="0"/>
      <w:szCs w:val="20"/>
      <w:lang w:val="en-US"/>
    </w:rPr>
  </w:style>
  <w:style w:type="character" w:customStyle="1" w:styleId="BodyTextChar">
    <w:name w:val="Body Text Char"/>
    <w:basedOn w:val="DefaultParagraphFont"/>
    <w:link w:val="BodyText"/>
    <w:rsid w:val="00BF35EA"/>
    <w:rPr>
      <w:rFonts w:ascii="Times New Roman" w:eastAsia="Times New Roman" w:hAnsi="Times New Roman" w:cs="Times New Roman"/>
      <w:snapToGrid w:val="0"/>
      <w:szCs w:val="20"/>
      <w:lang w:val="en-US"/>
    </w:rPr>
  </w:style>
  <w:style w:type="paragraph" w:styleId="BodyText2">
    <w:name w:val="Body Text 2"/>
    <w:basedOn w:val="Normal"/>
    <w:link w:val="BodyText2Char"/>
    <w:rsid w:val="00BF35EA"/>
    <w:pPr>
      <w:spacing w:after="0" w:line="240" w:lineRule="auto"/>
      <w:jc w:val="both"/>
    </w:pPr>
    <w:rPr>
      <w:rFonts w:ascii="Times New Roman" w:eastAsia="Times New Roman" w:hAnsi="Times New Roman" w:cs="Times New Roman"/>
      <w:snapToGrid w:val="0"/>
      <w:color w:val="000000"/>
      <w:sz w:val="24"/>
      <w:szCs w:val="20"/>
      <w:lang w:eastAsia="nl-NL"/>
    </w:rPr>
  </w:style>
  <w:style w:type="character" w:customStyle="1" w:styleId="BodyText2Char">
    <w:name w:val="Body Text 2 Char"/>
    <w:basedOn w:val="DefaultParagraphFont"/>
    <w:link w:val="BodyText2"/>
    <w:rsid w:val="00BF35EA"/>
    <w:rPr>
      <w:rFonts w:ascii="Times New Roman" w:eastAsia="Times New Roman" w:hAnsi="Times New Roman" w:cs="Times New Roman"/>
      <w:snapToGrid w:val="0"/>
      <w:color w:val="000000"/>
      <w:sz w:val="24"/>
      <w:szCs w:val="20"/>
      <w:lang w:eastAsia="nl-NL"/>
    </w:rPr>
  </w:style>
  <w:style w:type="character" w:styleId="Hyperlink">
    <w:name w:val="Hyperlink"/>
    <w:rsid w:val="00BF35EA"/>
    <w:rPr>
      <w:color w:val="0000FF"/>
      <w:u w:val="single"/>
    </w:rPr>
  </w:style>
  <w:style w:type="paragraph" w:styleId="BalloonText">
    <w:name w:val="Balloon Text"/>
    <w:basedOn w:val="Normal"/>
    <w:link w:val="BalloonTextChar"/>
    <w:semiHidden/>
    <w:rsid w:val="00BF35EA"/>
    <w:pPr>
      <w:spacing w:after="0" w:line="280" w:lineRule="atLeast"/>
    </w:pPr>
    <w:rPr>
      <w:rFonts w:ascii="Tahoma" w:eastAsia="Times New Roman" w:hAnsi="Tahoma" w:cs="Tahoma"/>
      <w:sz w:val="16"/>
      <w:szCs w:val="16"/>
      <w:lang w:eastAsia="zh-CN"/>
    </w:rPr>
  </w:style>
  <w:style w:type="character" w:customStyle="1" w:styleId="BalloonTextChar">
    <w:name w:val="Balloon Text Char"/>
    <w:basedOn w:val="DefaultParagraphFont"/>
    <w:link w:val="BalloonText"/>
    <w:semiHidden/>
    <w:rsid w:val="00BF35EA"/>
    <w:rPr>
      <w:rFonts w:ascii="Tahoma" w:eastAsia="Times New Roman" w:hAnsi="Tahoma" w:cs="Tahoma"/>
      <w:sz w:val="16"/>
      <w:szCs w:val="16"/>
      <w:lang w:eastAsia="zh-CN"/>
    </w:rPr>
  </w:style>
  <w:style w:type="paragraph" w:styleId="Footer">
    <w:name w:val="footer"/>
    <w:basedOn w:val="Normal"/>
    <w:link w:val="FooterChar"/>
    <w:rsid w:val="00BF35EA"/>
    <w:pPr>
      <w:tabs>
        <w:tab w:val="center" w:pos="4536"/>
        <w:tab w:val="right" w:pos="9072"/>
      </w:tabs>
      <w:spacing w:after="0" w:line="280" w:lineRule="atLeast"/>
    </w:pPr>
    <w:rPr>
      <w:rFonts w:ascii="Times New Roman" w:eastAsia="Times New Roman" w:hAnsi="Times New Roman" w:cs="Times New Roman"/>
      <w:szCs w:val="20"/>
      <w:lang w:eastAsia="zh-CN"/>
    </w:rPr>
  </w:style>
  <w:style w:type="character" w:customStyle="1" w:styleId="FooterChar">
    <w:name w:val="Footer Char"/>
    <w:basedOn w:val="DefaultParagraphFont"/>
    <w:link w:val="Footer"/>
    <w:rsid w:val="00BF35EA"/>
    <w:rPr>
      <w:rFonts w:ascii="Times New Roman" w:eastAsia="Times New Roman" w:hAnsi="Times New Roman" w:cs="Times New Roman"/>
      <w:szCs w:val="20"/>
      <w:lang w:eastAsia="zh-CN"/>
    </w:rPr>
  </w:style>
  <w:style w:type="character" w:styleId="PageNumber">
    <w:name w:val="page number"/>
    <w:basedOn w:val="DefaultParagraphFont"/>
    <w:rsid w:val="00BF35EA"/>
  </w:style>
  <w:style w:type="character" w:styleId="CommentReference">
    <w:name w:val="annotation reference"/>
    <w:semiHidden/>
    <w:rsid w:val="00BF35EA"/>
    <w:rPr>
      <w:sz w:val="16"/>
      <w:szCs w:val="16"/>
    </w:rPr>
  </w:style>
  <w:style w:type="paragraph" w:styleId="CommentText">
    <w:name w:val="annotation text"/>
    <w:basedOn w:val="Normal"/>
    <w:link w:val="CommentTextChar"/>
    <w:semiHidden/>
    <w:rsid w:val="00BF35EA"/>
    <w:pPr>
      <w:spacing w:after="0" w:line="280" w:lineRule="atLeast"/>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semiHidden/>
    <w:rsid w:val="00BF35EA"/>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semiHidden/>
    <w:rsid w:val="00BF35EA"/>
    <w:rPr>
      <w:b/>
      <w:bCs/>
    </w:rPr>
  </w:style>
  <w:style w:type="character" w:customStyle="1" w:styleId="CommentSubjectChar">
    <w:name w:val="Comment Subject Char"/>
    <w:basedOn w:val="CommentTextChar"/>
    <w:link w:val="CommentSubject"/>
    <w:semiHidden/>
    <w:rsid w:val="00BF35EA"/>
    <w:rPr>
      <w:rFonts w:ascii="Times New Roman" w:eastAsia="Times New Roman" w:hAnsi="Times New Roman" w:cs="Times New Roman"/>
      <w:b/>
      <w:bCs/>
      <w:sz w:val="20"/>
      <w:szCs w:val="20"/>
      <w:lang w:eastAsia="zh-CN"/>
    </w:rPr>
  </w:style>
  <w:style w:type="character" w:styleId="Strong">
    <w:name w:val="Strong"/>
    <w:qFormat/>
    <w:rsid w:val="00BF35EA"/>
    <w:rPr>
      <w:b/>
      <w:bCs/>
    </w:rPr>
  </w:style>
  <w:style w:type="paragraph" w:styleId="DocumentMap">
    <w:name w:val="Document Map"/>
    <w:basedOn w:val="Normal"/>
    <w:link w:val="DocumentMapChar"/>
    <w:semiHidden/>
    <w:rsid w:val="00BF35EA"/>
    <w:pPr>
      <w:shd w:val="clear" w:color="auto" w:fill="000080"/>
      <w:spacing w:after="0" w:line="280" w:lineRule="atLeast"/>
    </w:pPr>
    <w:rPr>
      <w:rFonts w:ascii="Tahoma" w:eastAsia="Times New Roman" w:hAnsi="Tahoma" w:cs="Tahoma"/>
      <w:sz w:val="20"/>
      <w:szCs w:val="20"/>
      <w:lang w:eastAsia="zh-CN"/>
    </w:rPr>
  </w:style>
  <w:style w:type="character" w:customStyle="1" w:styleId="DocumentMapChar">
    <w:name w:val="Document Map Char"/>
    <w:basedOn w:val="DefaultParagraphFont"/>
    <w:link w:val="DocumentMap"/>
    <w:semiHidden/>
    <w:rsid w:val="00BF35EA"/>
    <w:rPr>
      <w:rFonts w:ascii="Tahoma" w:eastAsia="Times New Roman" w:hAnsi="Tahoma" w:cs="Tahoma"/>
      <w:sz w:val="20"/>
      <w:szCs w:val="20"/>
      <w:shd w:val="clear" w:color="auto" w:fill="000080"/>
      <w:lang w:eastAsia="zh-CN"/>
    </w:rPr>
  </w:style>
  <w:style w:type="character" w:styleId="FollowedHyperlink">
    <w:name w:val="FollowedHyperlink"/>
    <w:rsid w:val="00BF35EA"/>
    <w:rPr>
      <w:color w:val="800080"/>
      <w:u w:val="single"/>
    </w:rPr>
  </w:style>
  <w:style w:type="paragraph" w:styleId="ListParagraph">
    <w:name w:val="List Paragraph"/>
    <w:aliases w:val="List bullets,Dot pt,List Paragraph1,Colorful List - Accent 11,No Spacing1,List Paragraph Char Char Char,Indicator Text,Numbered Para 1,Bullet 1,Bullet Points,List Paragraph12,F5 List Paragraph,List Paragraph2,MAIN CONTENT,Normal numbered"/>
    <w:basedOn w:val="Normal"/>
    <w:link w:val="ListParagraphChar"/>
    <w:uiPriority w:val="34"/>
    <w:qFormat/>
    <w:rsid w:val="00BF35EA"/>
    <w:pPr>
      <w:spacing w:after="0" w:line="280" w:lineRule="atLeast"/>
      <w:ind w:left="720"/>
    </w:pPr>
    <w:rPr>
      <w:rFonts w:ascii="Times New Roman" w:eastAsia="Times New Roman" w:hAnsi="Times New Roman" w:cs="Times New Roman"/>
      <w:szCs w:val="20"/>
      <w:lang w:eastAsia="zh-CN"/>
    </w:rPr>
  </w:style>
  <w:style w:type="paragraph" w:styleId="NoSpacing">
    <w:name w:val="No Spacing"/>
    <w:uiPriority w:val="1"/>
    <w:qFormat/>
    <w:rsid w:val="00BF35EA"/>
    <w:pPr>
      <w:autoSpaceDN w:val="0"/>
      <w:spacing w:after="0" w:line="240" w:lineRule="auto"/>
      <w:textAlignment w:val="baseline"/>
    </w:pPr>
    <w:rPr>
      <w:rFonts w:ascii="Verdana" w:eastAsia="DejaVu Sans" w:hAnsi="Verdana" w:cs="Lohit Hindi"/>
      <w:color w:val="000000"/>
      <w:sz w:val="18"/>
      <w:szCs w:val="18"/>
      <w:lang w:eastAsia="nl-NL"/>
    </w:rPr>
  </w:style>
  <w:style w:type="paragraph" w:styleId="Revision">
    <w:name w:val="Revision"/>
    <w:hidden/>
    <w:uiPriority w:val="99"/>
    <w:semiHidden/>
    <w:rsid w:val="00BF35EA"/>
    <w:pPr>
      <w:spacing w:after="0" w:line="240" w:lineRule="auto"/>
    </w:pPr>
    <w:rPr>
      <w:rFonts w:ascii="Times New Roman" w:eastAsia="Times New Roman" w:hAnsi="Times New Roman" w:cs="Times New Roman"/>
      <w:szCs w:val="20"/>
      <w:lang w:eastAsia="zh-CN"/>
    </w:rPr>
  </w:style>
  <w:style w:type="character" w:styleId="UnresolvedMention">
    <w:name w:val="Unresolved Mention"/>
    <w:basedOn w:val="DefaultParagraphFont"/>
    <w:uiPriority w:val="99"/>
    <w:semiHidden/>
    <w:unhideWhenUsed/>
    <w:rsid w:val="00BF35EA"/>
    <w:rPr>
      <w:color w:val="605E5C"/>
      <w:shd w:val="clear" w:color="auto" w:fill="E1DFDD"/>
    </w:rPr>
  </w:style>
  <w:style w:type="character" w:customStyle="1" w:styleId="Onopgelostemelding1">
    <w:name w:val="Onopgeloste melding1"/>
    <w:basedOn w:val="DefaultParagraphFont"/>
    <w:uiPriority w:val="99"/>
    <w:semiHidden/>
    <w:unhideWhenUsed/>
    <w:rsid w:val="00BF35EA"/>
    <w:rPr>
      <w:color w:val="605E5C"/>
      <w:shd w:val="clear" w:color="auto" w:fill="E1DFDD"/>
    </w:rPr>
  </w:style>
  <w:style w:type="paragraph" w:customStyle="1" w:styleId="li">
    <w:name w:val="li"/>
    <w:basedOn w:val="Normal"/>
    <w:rsid w:val="00BF35E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um">
    <w:name w:val="num"/>
    <w:basedOn w:val="DefaultParagraphFont"/>
    <w:rsid w:val="00BF35EA"/>
  </w:style>
  <w:style w:type="paragraph" w:customStyle="1" w:styleId="text2">
    <w:name w:val="text2"/>
    <w:basedOn w:val="Normal"/>
    <w:rsid w:val="00BF35E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BF35EA"/>
    <w:pPr>
      <w:autoSpaceDE w:val="0"/>
      <w:autoSpaceDN w:val="0"/>
      <w:adjustRightInd w:val="0"/>
      <w:spacing w:after="0" w:line="240" w:lineRule="auto"/>
    </w:pPr>
    <w:rPr>
      <w:rFonts w:ascii="Verdana" w:eastAsia="Times New Roman" w:hAnsi="Verdana" w:cs="Verdana"/>
      <w:color w:val="000000"/>
      <w:sz w:val="24"/>
      <w:szCs w:val="24"/>
      <w:lang w:eastAsia="nl-NL"/>
    </w:rPr>
  </w:style>
  <w:style w:type="character" w:customStyle="1" w:styleId="ListParagraphChar">
    <w:name w:val="List Paragraph Char"/>
    <w:aliases w:val="List bullets Char,Dot pt Char,List Paragraph1 Char,Colorful List - Accent 11 Char,No Spacing1 Char,List Paragraph Char Char Char Char,Indicator Text Char,Numbered Para 1 Char,Bullet 1 Char,Bullet Points Char,List Paragraph12 Char"/>
    <w:link w:val="ListParagraph"/>
    <w:uiPriority w:val="34"/>
    <w:qFormat/>
    <w:locked/>
    <w:rsid w:val="005A74EB"/>
    <w:rPr>
      <w:rFonts w:ascii="Times New Roman" w:eastAsia="Times New Roman" w:hAnsi="Times New Roman" w:cs="Times New Roman"/>
      <w:szCs w:val="20"/>
      <w:lang w:eastAsia="zh-CN"/>
    </w:rPr>
  </w:style>
  <w:style w:type="paragraph" w:styleId="NormalWeb">
    <w:name w:val="Normal (Web)"/>
    <w:basedOn w:val="Normal"/>
    <w:uiPriority w:val="99"/>
    <w:semiHidden/>
    <w:unhideWhenUsed/>
    <w:rsid w:val="0067245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0910">
      <w:bodyDiv w:val="1"/>
      <w:marLeft w:val="0"/>
      <w:marRight w:val="0"/>
      <w:marTop w:val="0"/>
      <w:marBottom w:val="0"/>
      <w:divBdr>
        <w:top w:val="none" w:sz="0" w:space="0" w:color="auto"/>
        <w:left w:val="none" w:sz="0" w:space="0" w:color="auto"/>
        <w:bottom w:val="none" w:sz="0" w:space="0" w:color="auto"/>
        <w:right w:val="none" w:sz="0" w:space="0" w:color="auto"/>
      </w:divBdr>
    </w:div>
    <w:div w:id="336464668">
      <w:bodyDiv w:val="1"/>
      <w:marLeft w:val="0"/>
      <w:marRight w:val="0"/>
      <w:marTop w:val="0"/>
      <w:marBottom w:val="0"/>
      <w:divBdr>
        <w:top w:val="none" w:sz="0" w:space="0" w:color="auto"/>
        <w:left w:val="none" w:sz="0" w:space="0" w:color="auto"/>
        <w:bottom w:val="none" w:sz="0" w:space="0" w:color="auto"/>
        <w:right w:val="none" w:sz="0" w:space="0" w:color="auto"/>
      </w:divBdr>
    </w:div>
    <w:div w:id="453913105">
      <w:bodyDiv w:val="1"/>
      <w:marLeft w:val="0"/>
      <w:marRight w:val="0"/>
      <w:marTop w:val="0"/>
      <w:marBottom w:val="0"/>
      <w:divBdr>
        <w:top w:val="none" w:sz="0" w:space="0" w:color="auto"/>
        <w:left w:val="none" w:sz="0" w:space="0" w:color="auto"/>
        <w:bottom w:val="none" w:sz="0" w:space="0" w:color="auto"/>
        <w:right w:val="none" w:sz="0" w:space="0" w:color="auto"/>
      </w:divBdr>
    </w:div>
    <w:div w:id="510218263">
      <w:bodyDiv w:val="1"/>
      <w:marLeft w:val="0"/>
      <w:marRight w:val="0"/>
      <w:marTop w:val="0"/>
      <w:marBottom w:val="0"/>
      <w:divBdr>
        <w:top w:val="none" w:sz="0" w:space="0" w:color="auto"/>
        <w:left w:val="none" w:sz="0" w:space="0" w:color="auto"/>
        <w:bottom w:val="none" w:sz="0" w:space="0" w:color="auto"/>
        <w:right w:val="none" w:sz="0" w:space="0" w:color="auto"/>
      </w:divBdr>
    </w:div>
    <w:div w:id="699474867">
      <w:bodyDiv w:val="1"/>
      <w:marLeft w:val="0"/>
      <w:marRight w:val="0"/>
      <w:marTop w:val="0"/>
      <w:marBottom w:val="0"/>
      <w:divBdr>
        <w:top w:val="none" w:sz="0" w:space="0" w:color="auto"/>
        <w:left w:val="none" w:sz="0" w:space="0" w:color="auto"/>
        <w:bottom w:val="none" w:sz="0" w:space="0" w:color="auto"/>
        <w:right w:val="none" w:sz="0" w:space="0" w:color="auto"/>
      </w:divBdr>
    </w:div>
    <w:div w:id="722366813">
      <w:bodyDiv w:val="1"/>
      <w:marLeft w:val="0"/>
      <w:marRight w:val="0"/>
      <w:marTop w:val="0"/>
      <w:marBottom w:val="0"/>
      <w:divBdr>
        <w:top w:val="none" w:sz="0" w:space="0" w:color="auto"/>
        <w:left w:val="none" w:sz="0" w:space="0" w:color="auto"/>
        <w:bottom w:val="none" w:sz="0" w:space="0" w:color="auto"/>
        <w:right w:val="none" w:sz="0" w:space="0" w:color="auto"/>
      </w:divBdr>
    </w:div>
    <w:div w:id="1158231814">
      <w:bodyDiv w:val="1"/>
      <w:marLeft w:val="0"/>
      <w:marRight w:val="0"/>
      <w:marTop w:val="0"/>
      <w:marBottom w:val="0"/>
      <w:divBdr>
        <w:top w:val="none" w:sz="0" w:space="0" w:color="auto"/>
        <w:left w:val="none" w:sz="0" w:space="0" w:color="auto"/>
        <w:bottom w:val="none" w:sz="0" w:space="0" w:color="auto"/>
        <w:right w:val="none" w:sz="0" w:space="0" w:color="auto"/>
      </w:divBdr>
    </w:div>
    <w:div w:id="1227449160">
      <w:bodyDiv w:val="1"/>
      <w:marLeft w:val="0"/>
      <w:marRight w:val="0"/>
      <w:marTop w:val="0"/>
      <w:marBottom w:val="0"/>
      <w:divBdr>
        <w:top w:val="none" w:sz="0" w:space="0" w:color="auto"/>
        <w:left w:val="none" w:sz="0" w:space="0" w:color="auto"/>
        <w:bottom w:val="none" w:sz="0" w:space="0" w:color="auto"/>
        <w:right w:val="none" w:sz="0" w:space="0" w:color="auto"/>
      </w:divBdr>
    </w:div>
    <w:div w:id="1351492774">
      <w:bodyDiv w:val="1"/>
      <w:marLeft w:val="0"/>
      <w:marRight w:val="0"/>
      <w:marTop w:val="0"/>
      <w:marBottom w:val="0"/>
      <w:divBdr>
        <w:top w:val="none" w:sz="0" w:space="0" w:color="auto"/>
        <w:left w:val="none" w:sz="0" w:space="0" w:color="auto"/>
        <w:bottom w:val="none" w:sz="0" w:space="0" w:color="auto"/>
        <w:right w:val="none" w:sz="0" w:space="0" w:color="auto"/>
      </w:divBdr>
    </w:div>
    <w:div w:id="1515263302">
      <w:bodyDiv w:val="1"/>
      <w:marLeft w:val="0"/>
      <w:marRight w:val="0"/>
      <w:marTop w:val="0"/>
      <w:marBottom w:val="0"/>
      <w:divBdr>
        <w:top w:val="none" w:sz="0" w:space="0" w:color="auto"/>
        <w:left w:val="none" w:sz="0" w:space="0" w:color="auto"/>
        <w:bottom w:val="none" w:sz="0" w:space="0" w:color="auto"/>
        <w:right w:val="none" w:sz="0" w:space="0" w:color="auto"/>
      </w:divBdr>
    </w:div>
    <w:div w:id="1534152825">
      <w:bodyDiv w:val="1"/>
      <w:marLeft w:val="0"/>
      <w:marRight w:val="0"/>
      <w:marTop w:val="0"/>
      <w:marBottom w:val="0"/>
      <w:divBdr>
        <w:top w:val="none" w:sz="0" w:space="0" w:color="auto"/>
        <w:left w:val="none" w:sz="0" w:space="0" w:color="auto"/>
        <w:bottom w:val="none" w:sz="0" w:space="0" w:color="auto"/>
        <w:right w:val="none" w:sz="0" w:space="0" w:color="auto"/>
      </w:divBdr>
    </w:div>
    <w:div w:id="1642418185">
      <w:bodyDiv w:val="1"/>
      <w:marLeft w:val="0"/>
      <w:marRight w:val="0"/>
      <w:marTop w:val="0"/>
      <w:marBottom w:val="0"/>
      <w:divBdr>
        <w:top w:val="none" w:sz="0" w:space="0" w:color="auto"/>
        <w:left w:val="none" w:sz="0" w:space="0" w:color="auto"/>
        <w:bottom w:val="none" w:sz="0" w:space="0" w:color="auto"/>
        <w:right w:val="none" w:sz="0" w:space="0" w:color="auto"/>
      </w:divBdr>
    </w:div>
    <w:div w:id="17164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r-lex.europa.eu/legal-content/EN/TXT/?uri=CELEX%3A52025PC0826"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eur-lex.europa.eu/legal-content/EN/TXT/?uri=celex%3A52025PC0825"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header" Target="header3.xml" Id="rId19" /><Relationship Type="http://schemas.openxmlformats.org/officeDocument/2006/relationships/webSettings" Target="webSettings.xml" Id="rId9" /><Relationship Type="http://schemas.openxmlformats.org/officeDocument/2006/relationships/hyperlink" Target="https://eur-lex.europa.eu/legal-content/EN/TXT/?uri=CELEX%3A52025SC0825&amp;qid=1750407070568"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eiopa.europa.eu/document/download/841030fd-55a0-4d46-801c-44b540a0876f_en?filename=Joint%20Committee%20report%20on%20the%20functioning%20of%20the%20securitisation%20regulation%20-%20March%202025.p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13</ap:Pages>
  <ap:Words>5631</ap:Words>
  <ap:Characters>30974</ap:Characters>
  <ap:DocSecurity>0</ap:DocSecurity>
  <ap:Lines>258</ap:Lines>
  <ap:Paragraphs>73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2025-07-09T09:15:00.0000000Z</lastPrinted>
  <dcterms:created xsi:type="dcterms:W3CDTF">2025-07-11T08:36:00.0000000Z</dcterms:created>
  <dcterms:modified xsi:type="dcterms:W3CDTF">2025-07-11T08:36:00.0000000Z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2025-04-22T11:52:46Z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1ad88c48-13c2-42ca-b549-63cd7e4c2e3d</vt:lpwstr>
  </property>
  <property fmtid="{D5CDD505-2E9C-101B-9397-08002B2CF9AE}" pid="8" name="MSIP_Label_6800fede-0e59-47ad-af95-4e63bbdb932d_ContentBits">
    <vt:lpwstr>0</vt:lpwstr>
  </property>
  <property fmtid="{D5CDD505-2E9C-101B-9397-08002B2CF9AE}" pid="9" name="ContentTypeId">
    <vt:lpwstr>0x0101009C7CE436063D44E9BE7DC0259EF7C32F006EB9F9836A634AE58B6169785FD3936F003FD5B2F9E986EC4490E3A24B9BD4DE1C</vt:lpwstr>
  </property>
  <property fmtid="{D5CDD505-2E9C-101B-9397-08002B2CF9AE}" pid="10" name="BZForumOrganisation">
    <vt:lpwstr>2;#Not applicable|0049e722-bfb1-4a3f-9d08-af7366a9af40</vt:lpwstr>
  </property>
  <property fmtid="{D5CDD505-2E9C-101B-9397-08002B2CF9AE}" pid="11" name="BZTheme">
    <vt:lpwstr>1;#Not applicable|ec01d90b-9d0f-4785-8785-e1ea615196bf</vt:lpwstr>
  </property>
  <property fmtid="{D5CDD505-2E9C-101B-9397-08002B2CF9AE}" pid="12" name="BZCountryState">
    <vt:lpwstr>3;#Not applicable|ec01d90b-9d0f-4785-8785-e1ea615196bf</vt:lpwstr>
  </property>
  <property fmtid="{D5CDD505-2E9C-101B-9397-08002B2CF9AE}" pid="13" name="BZMarking">
    <vt:lpwstr>5;#NO MARKING|0a4eb9ae-69eb-4d9e-b573-43ab99ef8592</vt:lpwstr>
  </property>
  <property fmtid="{D5CDD505-2E9C-101B-9397-08002B2CF9AE}" pid="14" name="_dlc_DocIdItemGuid">
    <vt:lpwstr>380a15b8-2c8c-40f5-b270-4aa27c185591</vt:lpwstr>
  </property>
  <property fmtid="{D5CDD505-2E9C-101B-9397-08002B2CF9AE}" pid="15" name="BZClassification">
    <vt:lpwstr>4;#UNCLASSIFIED (U)|284e6a62-15ab-4017-be27-a1e965f4e940</vt:lpwstr>
  </property>
  <property fmtid="{D5CDD505-2E9C-101B-9397-08002B2CF9AE}" pid="16" name="_docset_NoMedatataSyncRequired">
    <vt:lpwstr>False</vt:lpwstr>
  </property>
</Properties>
</file>